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A943" w14:textId="77777777" w:rsidR="009F40DB" w:rsidRPr="00D61A06" w:rsidRDefault="009F40DB" w:rsidP="009F40DB">
      <w:pPr>
        <w:tabs>
          <w:tab w:val="left" w:pos="3645"/>
          <w:tab w:val="left" w:pos="10246"/>
        </w:tabs>
        <w:spacing w:before="211"/>
        <w:ind w:left="862"/>
        <w:rPr>
          <w:rFonts w:ascii="Myriad Pro" w:hAnsi="Myriad Pro"/>
          <w:b/>
        </w:rPr>
      </w:pPr>
      <w:bookmarkStart w:id="0" w:name="_GoBack"/>
      <w:bookmarkEnd w:id="0"/>
      <w:r w:rsidRPr="00D61A06">
        <w:rPr>
          <w:rFonts w:ascii="Myriad Pro" w:hAnsi="Myriad Pro"/>
          <w:b/>
          <w:color w:val="FFFFFF"/>
          <w:shd w:val="clear" w:color="auto" w:fill="999319"/>
        </w:rPr>
        <w:tab/>
      </w:r>
      <w:r w:rsidRPr="00D61A06">
        <w:rPr>
          <w:rFonts w:ascii="Myriad Pro" w:hAnsi="Myriad Pro"/>
          <w:b/>
          <w:color w:val="FFFFFF"/>
          <w:spacing w:val="-3"/>
          <w:w w:val="90"/>
          <w:shd w:val="clear" w:color="auto" w:fill="999319"/>
        </w:rPr>
        <w:t>STANDARD</w:t>
      </w:r>
      <w:r w:rsidR="00D61A06">
        <w:rPr>
          <w:rFonts w:ascii="Myriad Pro" w:hAnsi="Myriad Pro"/>
          <w:b/>
          <w:color w:val="FFFFFF"/>
          <w:spacing w:val="-3"/>
          <w:w w:val="90"/>
          <w:shd w:val="clear" w:color="auto" w:fill="999319"/>
        </w:rPr>
        <w:t xml:space="preserve"> </w:t>
      </w:r>
      <w:r w:rsidRPr="00D61A06">
        <w:rPr>
          <w:rFonts w:ascii="Myriad Pro" w:hAnsi="Myriad Pro"/>
          <w:b/>
          <w:color w:val="FFFFFF"/>
          <w:spacing w:val="-35"/>
          <w:w w:val="90"/>
          <w:shd w:val="clear" w:color="auto" w:fill="999319"/>
        </w:rPr>
        <w:t xml:space="preserve"> </w:t>
      </w:r>
      <w:r w:rsidRPr="00D61A06">
        <w:rPr>
          <w:rFonts w:ascii="Myriad Pro" w:hAnsi="Myriad Pro"/>
          <w:b/>
          <w:color w:val="FFFFFF"/>
          <w:w w:val="90"/>
          <w:shd w:val="clear" w:color="auto" w:fill="999319"/>
        </w:rPr>
        <w:t>JOINT</w:t>
      </w:r>
      <w:r w:rsidR="00D61A06">
        <w:rPr>
          <w:rFonts w:ascii="Myriad Pro" w:hAnsi="Myriad Pro"/>
          <w:b/>
          <w:color w:val="FFFFFF"/>
          <w:w w:val="90"/>
          <w:shd w:val="clear" w:color="auto" w:fill="999319"/>
        </w:rPr>
        <w:t xml:space="preserve"> </w:t>
      </w:r>
      <w:r w:rsidRPr="00D61A06">
        <w:rPr>
          <w:rFonts w:ascii="Myriad Pro" w:hAnsi="Myriad Pro"/>
          <w:b/>
          <w:color w:val="FFFFFF"/>
          <w:spacing w:val="-34"/>
          <w:w w:val="90"/>
          <w:shd w:val="clear" w:color="auto" w:fill="999319"/>
        </w:rPr>
        <w:t xml:space="preserve"> </w:t>
      </w:r>
      <w:r w:rsidRPr="00D61A06">
        <w:rPr>
          <w:rFonts w:ascii="Myriad Pro" w:hAnsi="Myriad Pro"/>
          <w:b/>
          <w:color w:val="FFFFFF"/>
          <w:w w:val="90"/>
          <w:shd w:val="clear" w:color="auto" w:fill="999319"/>
        </w:rPr>
        <w:t>PROGRAMME</w:t>
      </w:r>
      <w:r w:rsidR="00D61A06">
        <w:rPr>
          <w:rFonts w:ascii="Myriad Pro" w:hAnsi="Myriad Pro"/>
          <w:b/>
          <w:color w:val="FFFFFF"/>
          <w:w w:val="90"/>
          <w:shd w:val="clear" w:color="auto" w:fill="999319"/>
        </w:rPr>
        <w:t xml:space="preserve"> </w:t>
      </w:r>
      <w:r w:rsidRPr="00D61A06">
        <w:rPr>
          <w:rFonts w:ascii="Myriad Pro" w:hAnsi="Myriad Pro"/>
          <w:b/>
          <w:color w:val="FFFFFF"/>
          <w:spacing w:val="-34"/>
          <w:w w:val="90"/>
          <w:shd w:val="clear" w:color="auto" w:fill="999319"/>
        </w:rPr>
        <w:t xml:space="preserve"> </w:t>
      </w:r>
      <w:r w:rsidRPr="00D61A06">
        <w:rPr>
          <w:rFonts w:ascii="Myriad Pro" w:hAnsi="Myriad Pro"/>
          <w:b/>
          <w:color w:val="FFFFFF"/>
          <w:w w:val="90"/>
          <w:shd w:val="clear" w:color="auto" w:fill="999319"/>
        </w:rPr>
        <w:t>DOCUMENT</w:t>
      </w:r>
      <w:r w:rsidRPr="00D61A06">
        <w:rPr>
          <w:rFonts w:ascii="Myriad Pro" w:hAnsi="Myriad Pro"/>
          <w:b/>
          <w:color w:val="FFFFFF"/>
          <w:shd w:val="clear" w:color="auto" w:fill="999319"/>
        </w:rPr>
        <w:tab/>
      </w:r>
    </w:p>
    <w:p w14:paraId="75202B0E" w14:textId="77777777" w:rsidR="00D61A06" w:rsidRPr="00D61A06" w:rsidRDefault="00D61A06" w:rsidP="009F40DB">
      <w:pPr>
        <w:tabs>
          <w:tab w:val="left" w:pos="9881"/>
        </w:tabs>
        <w:spacing w:before="1" w:line="417" w:lineRule="auto"/>
        <w:ind w:left="942" w:right="1516"/>
        <w:rPr>
          <w:rFonts w:ascii="Myriad Pro" w:hAnsi="Myriad Pro"/>
          <w:color w:val="231F20"/>
        </w:rPr>
      </w:pPr>
    </w:p>
    <w:p w14:paraId="6E20AF5F" w14:textId="77777777" w:rsidR="00D61A06" w:rsidRPr="00D61A06" w:rsidRDefault="009F40DB" w:rsidP="009F40DB">
      <w:pPr>
        <w:tabs>
          <w:tab w:val="left" w:pos="9881"/>
        </w:tabs>
        <w:spacing w:before="1" w:line="417" w:lineRule="auto"/>
        <w:ind w:left="942" w:right="1516"/>
        <w:rPr>
          <w:rFonts w:ascii="Myriad Pro" w:hAnsi="Myriad Pro"/>
          <w:color w:val="231F20"/>
        </w:rPr>
      </w:pPr>
      <w:r w:rsidRPr="00D61A06">
        <w:rPr>
          <w:rFonts w:ascii="Myriad Pro" w:hAnsi="Myriad Pro"/>
          <w:color w:val="231F20"/>
        </w:rPr>
        <w:t>Country:</w:t>
      </w:r>
      <w:r w:rsidR="00D61A06" w:rsidRPr="00D61A06">
        <w:rPr>
          <w:rFonts w:ascii="Myriad Pro" w:hAnsi="Myriad Pro"/>
          <w:color w:val="231F20"/>
        </w:rPr>
        <w:t xml:space="preserve"> Republic of Serbia</w:t>
      </w:r>
    </w:p>
    <w:p w14:paraId="76F4AFF1" w14:textId="77777777" w:rsidR="009F40DB" w:rsidRPr="00D61A06" w:rsidRDefault="009F40DB" w:rsidP="009F40DB">
      <w:pPr>
        <w:tabs>
          <w:tab w:val="left" w:pos="9881"/>
        </w:tabs>
        <w:spacing w:before="1" w:line="417" w:lineRule="auto"/>
        <w:ind w:left="942" w:right="1516"/>
        <w:rPr>
          <w:rFonts w:ascii="Myriad Pro" w:hAnsi="Myriad Pro"/>
        </w:rPr>
      </w:pPr>
      <w:proofErr w:type="spellStart"/>
      <w:r w:rsidRPr="00D61A06">
        <w:rPr>
          <w:rFonts w:ascii="Myriad Pro" w:hAnsi="Myriad Pro"/>
          <w:color w:val="231F20"/>
          <w:spacing w:val="-1"/>
          <w:w w:val="85"/>
        </w:rPr>
        <w:t>Programme</w:t>
      </w:r>
      <w:proofErr w:type="spellEnd"/>
      <w:r w:rsidRPr="00D61A06">
        <w:rPr>
          <w:rFonts w:ascii="Myriad Pro" w:hAnsi="Myriad Pro"/>
          <w:color w:val="231F20"/>
          <w:spacing w:val="9"/>
          <w:w w:val="85"/>
        </w:rPr>
        <w:t xml:space="preserve"> </w:t>
      </w:r>
      <w:r w:rsidRPr="00D61A06">
        <w:rPr>
          <w:rFonts w:ascii="Myriad Pro" w:hAnsi="Myriad Pro"/>
          <w:color w:val="231F20"/>
          <w:w w:val="85"/>
        </w:rPr>
        <w:t>Title:</w:t>
      </w:r>
      <w:r w:rsidRPr="00D61A06">
        <w:rPr>
          <w:rFonts w:ascii="Myriad Pro" w:hAnsi="Myriad Pro"/>
          <w:color w:val="231F20"/>
          <w:spacing w:val="-13"/>
        </w:rPr>
        <w:t xml:space="preserve"> </w:t>
      </w:r>
      <w:r w:rsidRPr="00D61A06">
        <w:rPr>
          <w:rFonts w:ascii="Myriad Pro" w:hAnsi="Myriad Pro"/>
          <w:color w:val="231F20"/>
          <w:w w:val="70"/>
          <w:u w:val="single" w:color="231F20"/>
        </w:rPr>
        <w:t xml:space="preserve"> </w:t>
      </w:r>
      <w:r w:rsidR="00D61A06" w:rsidRPr="00D61A06">
        <w:rPr>
          <w:rFonts w:ascii="Myriad Pro" w:hAnsi="Myriad Pro"/>
          <w:b/>
          <w:color w:val="231F20"/>
          <w:u w:val="single" w:color="231F20"/>
        </w:rPr>
        <w:t>In</w:t>
      </w:r>
      <w:r w:rsidR="00D61A06">
        <w:rPr>
          <w:rFonts w:ascii="Myriad Pro" w:hAnsi="Myriad Pro"/>
          <w:b/>
          <w:color w:val="231F20"/>
          <w:u w:val="single" w:color="231F20"/>
        </w:rPr>
        <w:t>t</w:t>
      </w:r>
      <w:r w:rsidR="00D61A06" w:rsidRPr="00D61A06">
        <w:rPr>
          <w:rFonts w:ascii="Myriad Pro" w:hAnsi="Myriad Pro"/>
          <w:b/>
          <w:color w:val="231F20"/>
          <w:u w:val="single" w:color="231F20"/>
        </w:rPr>
        <w:t xml:space="preserve">egrated Response to Violence against Women and Girls in Serbia III </w:t>
      </w:r>
    </w:p>
    <w:p w14:paraId="240EA810" w14:textId="77777777" w:rsidR="009F40DB" w:rsidRPr="00D61A06" w:rsidRDefault="009F40DB" w:rsidP="009F40DB">
      <w:pPr>
        <w:tabs>
          <w:tab w:val="left" w:pos="9881"/>
        </w:tabs>
        <w:spacing w:line="254" w:lineRule="auto"/>
        <w:ind w:left="942" w:right="1516"/>
        <w:rPr>
          <w:rFonts w:ascii="Myriad Pro" w:hAnsi="Myriad Pro"/>
        </w:rPr>
      </w:pPr>
      <w:r w:rsidRPr="00D61A06">
        <w:rPr>
          <w:rFonts w:ascii="Myriad Pro" w:hAnsi="Myriad Pro"/>
          <w:color w:val="231F20"/>
          <w:w w:val="85"/>
        </w:rPr>
        <w:t>Joint</w:t>
      </w:r>
      <w:r w:rsidRPr="00D61A06">
        <w:rPr>
          <w:rFonts w:ascii="Myriad Pro" w:hAnsi="Myriad Pro"/>
          <w:color w:val="231F20"/>
          <w:spacing w:val="4"/>
          <w:w w:val="85"/>
        </w:rPr>
        <w:t xml:space="preserve"> </w:t>
      </w:r>
      <w:proofErr w:type="spellStart"/>
      <w:r w:rsidRPr="00D61A06">
        <w:rPr>
          <w:rFonts w:ascii="Myriad Pro" w:hAnsi="Myriad Pro"/>
          <w:color w:val="231F20"/>
          <w:w w:val="85"/>
        </w:rPr>
        <w:t>Programme</w:t>
      </w:r>
      <w:proofErr w:type="spellEnd"/>
      <w:r w:rsidRPr="00D61A06">
        <w:rPr>
          <w:rFonts w:ascii="Myriad Pro" w:hAnsi="Myriad Pro"/>
          <w:color w:val="231F20"/>
          <w:spacing w:val="4"/>
          <w:w w:val="85"/>
        </w:rPr>
        <w:t xml:space="preserve"> </w:t>
      </w:r>
      <w:r w:rsidRPr="00D61A06">
        <w:rPr>
          <w:rFonts w:ascii="Myriad Pro" w:hAnsi="Myriad Pro"/>
          <w:color w:val="231F20"/>
          <w:w w:val="85"/>
        </w:rPr>
        <w:t>Outcome:</w:t>
      </w:r>
      <w:r w:rsidRPr="00D61A06">
        <w:rPr>
          <w:rFonts w:ascii="Myriad Pro" w:hAnsi="Myriad Pro"/>
          <w:color w:val="231F20"/>
          <w:spacing w:val="-13"/>
        </w:rPr>
        <w:t xml:space="preserve"> </w:t>
      </w:r>
      <w:r w:rsidRPr="00D61A06">
        <w:rPr>
          <w:rFonts w:ascii="Myriad Pro" w:hAnsi="Myriad Pro"/>
        </w:rPr>
        <w:t>State institutions and other relevant actors enhance gender equality and enable women and girls, especially those from vulnerable groups, to live lives free from discrimination and violence</w:t>
      </w:r>
    </w:p>
    <w:p w14:paraId="61523CDC" w14:textId="77777777" w:rsidR="009F40DB" w:rsidRPr="00D61A06" w:rsidRDefault="009F40DB" w:rsidP="009F40DB">
      <w:pPr>
        <w:pStyle w:val="BodyText"/>
        <w:spacing w:before="3"/>
        <w:rPr>
          <w:rFonts w:ascii="Myriad Pro" w:hAnsi="Myriad Pro"/>
          <w:sz w:val="22"/>
          <w:szCs w:val="22"/>
        </w:rPr>
      </w:pPr>
    </w:p>
    <w:tbl>
      <w:tblPr>
        <w:tblW w:w="0" w:type="auto"/>
        <w:tblInd w:w="862" w:type="dxa"/>
        <w:tblBorders>
          <w:top w:val="single" w:sz="2" w:space="0" w:color="61504D"/>
          <w:left w:val="single" w:sz="2" w:space="0" w:color="61504D"/>
          <w:bottom w:val="single" w:sz="2" w:space="0" w:color="61504D"/>
          <w:right w:val="single" w:sz="2" w:space="0" w:color="61504D"/>
          <w:insideH w:val="single" w:sz="2" w:space="0" w:color="61504D"/>
          <w:insideV w:val="single" w:sz="2" w:space="0" w:color="61504D"/>
        </w:tblBorders>
        <w:tblLayout w:type="fixed"/>
        <w:tblCellMar>
          <w:left w:w="0" w:type="dxa"/>
          <w:right w:w="0" w:type="dxa"/>
        </w:tblCellMar>
        <w:tblLook w:val="01E0" w:firstRow="1" w:lastRow="1" w:firstColumn="1" w:lastColumn="1" w:noHBand="0" w:noVBand="0"/>
      </w:tblPr>
      <w:tblGrid>
        <w:gridCol w:w="3697"/>
        <w:gridCol w:w="5687"/>
      </w:tblGrid>
      <w:tr w:rsidR="00D61A06" w:rsidRPr="00D61A06" w14:paraId="08ACFFB0" w14:textId="77777777" w:rsidTr="0035308D">
        <w:trPr>
          <w:trHeight w:val="418"/>
        </w:trPr>
        <w:tc>
          <w:tcPr>
            <w:tcW w:w="3697" w:type="dxa"/>
            <w:vMerge w:val="restart"/>
          </w:tcPr>
          <w:p w14:paraId="2AF5B5F7" w14:textId="77777777" w:rsidR="00D61A06" w:rsidRPr="00D61A06" w:rsidRDefault="00D61A06" w:rsidP="00D61A06">
            <w:pPr>
              <w:pStyle w:val="TableParagraph"/>
              <w:spacing w:before="9"/>
              <w:rPr>
                <w:rFonts w:ascii="Myriad Pro" w:hAnsi="Myriad Pro"/>
              </w:rPr>
            </w:pPr>
          </w:p>
          <w:p w14:paraId="2F5289BE" w14:textId="77777777" w:rsidR="00D61A06" w:rsidRPr="00D61A06" w:rsidRDefault="00D61A06" w:rsidP="00D61A06">
            <w:pPr>
              <w:pStyle w:val="TableParagraph"/>
              <w:tabs>
                <w:tab w:val="left" w:pos="3496"/>
              </w:tabs>
              <w:ind w:left="90"/>
              <w:rPr>
                <w:rFonts w:ascii="Myriad Pro" w:hAnsi="Myriad Pro"/>
              </w:rPr>
            </w:pPr>
            <w:proofErr w:type="spellStart"/>
            <w:r w:rsidRPr="00D61A06">
              <w:rPr>
                <w:rFonts w:ascii="Myriad Pro" w:hAnsi="Myriad Pro"/>
                <w:color w:val="231F20"/>
                <w:w w:val="85"/>
              </w:rPr>
              <w:t>Programme</w:t>
            </w:r>
            <w:proofErr w:type="spellEnd"/>
            <w:r w:rsidRPr="00D61A06">
              <w:rPr>
                <w:rFonts w:ascii="Myriad Pro" w:hAnsi="Myriad Pro"/>
                <w:color w:val="231F20"/>
                <w:spacing w:val="29"/>
                <w:w w:val="85"/>
              </w:rPr>
              <w:t xml:space="preserve"> </w:t>
            </w:r>
            <w:r w:rsidRPr="00D61A06">
              <w:rPr>
                <w:rFonts w:ascii="Myriad Pro" w:hAnsi="Myriad Pro"/>
                <w:color w:val="231F20"/>
                <w:w w:val="85"/>
              </w:rPr>
              <w:t>Duration:</w:t>
            </w:r>
            <w:r w:rsidRPr="00D61A06">
              <w:rPr>
                <w:rFonts w:ascii="Myriad Pro" w:hAnsi="Myriad Pro"/>
                <w:color w:val="231F20"/>
                <w:spacing w:val="-13"/>
              </w:rPr>
              <w:t xml:space="preserve"> </w:t>
            </w:r>
            <w:r w:rsidRPr="00D61A06">
              <w:rPr>
                <w:rFonts w:ascii="Myriad Pro" w:hAnsi="Myriad Pro"/>
                <w:color w:val="231F20"/>
                <w:w w:val="70"/>
                <w:u w:val="single" w:color="231F20"/>
              </w:rPr>
              <w:t xml:space="preserve"> 24 months</w:t>
            </w:r>
            <w:r w:rsidRPr="00D61A06">
              <w:rPr>
                <w:rFonts w:ascii="Myriad Pro" w:hAnsi="Myriad Pro"/>
                <w:color w:val="231F20"/>
                <w:u w:val="single" w:color="231F20"/>
              </w:rPr>
              <w:tab/>
            </w:r>
          </w:p>
          <w:p w14:paraId="0C7AFCAB" w14:textId="77777777" w:rsidR="00D61A06" w:rsidRPr="00D61A06" w:rsidRDefault="00D61A06" w:rsidP="00D61A06">
            <w:pPr>
              <w:pStyle w:val="TableParagraph"/>
              <w:rPr>
                <w:rFonts w:ascii="Myriad Pro" w:hAnsi="Myriad Pro"/>
              </w:rPr>
            </w:pPr>
          </w:p>
          <w:p w14:paraId="653BD9E6" w14:textId="77777777" w:rsidR="00D61A06" w:rsidRPr="00D61A06" w:rsidRDefault="00D61A06" w:rsidP="00D61A06">
            <w:pPr>
              <w:pStyle w:val="TableParagraph"/>
              <w:spacing w:before="1"/>
              <w:rPr>
                <w:rFonts w:ascii="Myriad Pro" w:hAnsi="Myriad Pro"/>
              </w:rPr>
            </w:pPr>
          </w:p>
          <w:p w14:paraId="44234C15" w14:textId="77777777" w:rsidR="00D61A06" w:rsidRPr="00D61A06" w:rsidRDefault="00D61A06" w:rsidP="00D61A06">
            <w:pPr>
              <w:pStyle w:val="TableParagraph"/>
              <w:tabs>
                <w:tab w:val="left" w:pos="3502"/>
              </w:tabs>
              <w:ind w:left="90"/>
              <w:rPr>
                <w:rFonts w:ascii="Myriad Pro" w:hAnsi="Myriad Pro"/>
                <w:color w:val="231F20"/>
                <w:spacing w:val="-13"/>
              </w:rPr>
            </w:pPr>
            <w:r w:rsidRPr="00D61A06">
              <w:rPr>
                <w:rFonts w:ascii="Myriad Pro" w:hAnsi="Myriad Pro"/>
                <w:color w:val="231F20"/>
                <w:w w:val="90"/>
              </w:rPr>
              <w:t>Anticipated</w:t>
            </w:r>
            <w:r w:rsidRPr="00D61A06">
              <w:rPr>
                <w:rFonts w:ascii="Myriad Pro" w:hAnsi="Myriad Pro"/>
                <w:color w:val="231F20"/>
                <w:spacing w:val="-23"/>
                <w:w w:val="90"/>
              </w:rPr>
              <w:t xml:space="preserve"> </w:t>
            </w:r>
            <w:r w:rsidRPr="00D61A06">
              <w:rPr>
                <w:rFonts w:ascii="Myriad Pro" w:hAnsi="Myriad Pro"/>
                <w:color w:val="231F20"/>
                <w:w w:val="90"/>
              </w:rPr>
              <w:t>start/end</w:t>
            </w:r>
            <w:r w:rsidRPr="00D61A06">
              <w:rPr>
                <w:rFonts w:ascii="Myriad Pro" w:hAnsi="Myriad Pro"/>
                <w:color w:val="231F20"/>
                <w:spacing w:val="-22"/>
                <w:w w:val="90"/>
              </w:rPr>
              <w:t xml:space="preserve"> </w:t>
            </w:r>
            <w:r w:rsidRPr="00D61A06">
              <w:rPr>
                <w:rFonts w:ascii="Myriad Pro" w:hAnsi="Myriad Pro"/>
                <w:color w:val="231F20"/>
                <w:w w:val="90"/>
              </w:rPr>
              <w:t>dates:</w:t>
            </w:r>
            <w:r w:rsidRPr="00D61A06">
              <w:rPr>
                <w:rFonts w:ascii="Myriad Pro" w:hAnsi="Myriad Pro"/>
                <w:color w:val="231F20"/>
                <w:spacing w:val="-13"/>
              </w:rPr>
              <w:t xml:space="preserve"> </w:t>
            </w:r>
          </w:p>
          <w:p w14:paraId="192AA151" w14:textId="3AF08AE3" w:rsidR="00D61A06" w:rsidRPr="00D61A06" w:rsidRDefault="00A14842" w:rsidP="00D61A06">
            <w:pPr>
              <w:pStyle w:val="TableParagraph"/>
              <w:tabs>
                <w:tab w:val="left" w:pos="3502"/>
              </w:tabs>
              <w:ind w:left="90"/>
              <w:rPr>
                <w:rFonts w:ascii="Myriad Pro" w:hAnsi="Myriad Pro"/>
              </w:rPr>
            </w:pPr>
            <w:r>
              <w:rPr>
                <w:rFonts w:ascii="Myriad Pro" w:hAnsi="Myriad Pro"/>
                <w:color w:val="231F20"/>
                <w:w w:val="70"/>
                <w:u w:val="single" w:color="231F20"/>
              </w:rPr>
              <w:t xml:space="preserve">October </w:t>
            </w:r>
            <w:r w:rsidR="00D61A06" w:rsidRPr="00D61A06">
              <w:rPr>
                <w:rFonts w:ascii="Myriad Pro" w:hAnsi="Myriad Pro"/>
                <w:color w:val="231F20"/>
                <w:w w:val="70"/>
                <w:u w:val="single" w:color="231F20"/>
              </w:rPr>
              <w:t>2020-</w:t>
            </w:r>
            <w:r w:rsidR="00604BFB">
              <w:rPr>
                <w:rFonts w:ascii="Myriad Pro" w:hAnsi="Myriad Pro"/>
                <w:color w:val="231F20"/>
                <w:w w:val="70"/>
                <w:u w:val="single" w:color="231F20"/>
              </w:rPr>
              <w:t>September</w:t>
            </w:r>
            <w:r w:rsidR="003D11ED">
              <w:rPr>
                <w:rFonts w:ascii="Myriad Pro" w:hAnsi="Myriad Pro"/>
                <w:color w:val="231F20"/>
                <w:w w:val="70"/>
                <w:u w:val="single" w:color="231F20"/>
              </w:rPr>
              <w:t xml:space="preserve"> </w:t>
            </w:r>
            <w:r w:rsidR="00D61A06" w:rsidRPr="00D61A06">
              <w:rPr>
                <w:rFonts w:ascii="Myriad Pro" w:hAnsi="Myriad Pro"/>
                <w:color w:val="231F20"/>
                <w:w w:val="70"/>
                <w:u w:val="single" w:color="231F20"/>
              </w:rPr>
              <w:t>2022</w:t>
            </w:r>
            <w:r w:rsidR="00D61A06" w:rsidRPr="00D61A06">
              <w:rPr>
                <w:rFonts w:ascii="Myriad Pro" w:hAnsi="Myriad Pro"/>
                <w:color w:val="231F20"/>
                <w:u w:val="single" w:color="231F20"/>
              </w:rPr>
              <w:tab/>
            </w:r>
          </w:p>
          <w:p w14:paraId="137B522E" w14:textId="77777777" w:rsidR="00D61A06" w:rsidRPr="00D61A06" w:rsidRDefault="00D61A06" w:rsidP="00D61A06">
            <w:pPr>
              <w:pStyle w:val="TableParagraph"/>
              <w:rPr>
                <w:rFonts w:ascii="Myriad Pro" w:hAnsi="Myriad Pro"/>
              </w:rPr>
            </w:pPr>
          </w:p>
          <w:p w14:paraId="7D0C7990" w14:textId="77777777" w:rsidR="00D61A06" w:rsidRPr="00D61A06" w:rsidRDefault="00D61A06" w:rsidP="00D61A06">
            <w:pPr>
              <w:pStyle w:val="TableParagraph"/>
              <w:spacing w:before="1"/>
              <w:rPr>
                <w:rFonts w:ascii="Myriad Pro" w:hAnsi="Myriad Pro"/>
              </w:rPr>
            </w:pPr>
          </w:p>
          <w:p w14:paraId="62A074C2" w14:textId="77777777" w:rsidR="00D61A06" w:rsidRPr="00D61A06" w:rsidRDefault="00D61A06" w:rsidP="00D61A06">
            <w:pPr>
              <w:pStyle w:val="TableParagraph"/>
              <w:tabs>
                <w:tab w:val="left" w:pos="3502"/>
              </w:tabs>
              <w:spacing w:line="254" w:lineRule="auto"/>
              <w:ind w:left="90" w:right="187"/>
              <w:rPr>
                <w:rFonts w:ascii="Myriad Pro" w:hAnsi="Myriad Pro"/>
                <w:color w:val="231F20"/>
                <w:w w:val="70"/>
                <w:u w:val="single" w:color="231F20"/>
              </w:rPr>
            </w:pPr>
            <w:r w:rsidRPr="00D61A06">
              <w:rPr>
                <w:rFonts w:ascii="Myriad Pro" w:hAnsi="Myriad Pro"/>
                <w:color w:val="231F20"/>
                <w:w w:val="85"/>
              </w:rPr>
              <w:t>Fund</w:t>
            </w:r>
            <w:r w:rsidRPr="00D61A06">
              <w:rPr>
                <w:rFonts w:ascii="Myriad Pro" w:hAnsi="Myriad Pro"/>
                <w:color w:val="231F20"/>
                <w:spacing w:val="15"/>
                <w:w w:val="85"/>
              </w:rPr>
              <w:t xml:space="preserve"> </w:t>
            </w:r>
            <w:r w:rsidRPr="00D61A06">
              <w:rPr>
                <w:rFonts w:ascii="Myriad Pro" w:hAnsi="Myriad Pro"/>
                <w:color w:val="231F20"/>
                <w:w w:val="85"/>
              </w:rPr>
              <w:t>Management</w:t>
            </w:r>
            <w:r w:rsidRPr="00D61A06">
              <w:rPr>
                <w:rFonts w:ascii="Myriad Pro" w:hAnsi="Myriad Pro"/>
                <w:color w:val="231F20"/>
                <w:spacing w:val="16"/>
                <w:w w:val="85"/>
              </w:rPr>
              <w:t xml:space="preserve"> </w:t>
            </w:r>
            <w:r w:rsidRPr="00D61A06">
              <w:rPr>
                <w:rFonts w:ascii="Myriad Pro" w:hAnsi="Myriad Pro"/>
                <w:color w:val="231F20"/>
                <w:w w:val="85"/>
              </w:rPr>
              <w:t>Option(s):</w:t>
            </w:r>
            <w:r w:rsidRPr="00D61A06">
              <w:rPr>
                <w:rFonts w:ascii="Myriad Pro" w:hAnsi="Myriad Pro"/>
                <w:color w:val="231F20"/>
                <w:spacing w:val="-13"/>
              </w:rPr>
              <w:t xml:space="preserve"> </w:t>
            </w:r>
            <w:r w:rsidRPr="00D61A06">
              <w:rPr>
                <w:rFonts w:ascii="Myriad Pro" w:hAnsi="Myriad Pro"/>
                <w:color w:val="231F20"/>
                <w:w w:val="70"/>
                <w:u w:val="single" w:color="231F20"/>
              </w:rPr>
              <w:t xml:space="preserve"> </w:t>
            </w:r>
          </w:p>
          <w:p w14:paraId="40AC2299" w14:textId="77777777" w:rsidR="00D61A06" w:rsidRPr="00D61A06" w:rsidRDefault="00D61A06" w:rsidP="00D61A06">
            <w:pPr>
              <w:pStyle w:val="TableParagraph"/>
              <w:tabs>
                <w:tab w:val="left" w:pos="3502"/>
              </w:tabs>
              <w:spacing w:line="254" w:lineRule="auto"/>
              <w:ind w:left="90" w:right="187"/>
              <w:rPr>
                <w:rFonts w:ascii="Myriad Pro" w:hAnsi="Myriad Pro"/>
              </w:rPr>
            </w:pPr>
            <w:r w:rsidRPr="00D61A06">
              <w:rPr>
                <w:rFonts w:ascii="Myriad Pro" w:hAnsi="Myriad Pro"/>
                <w:color w:val="231F20"/>
                <w:w w:val="70"/>
                <w:u w:val="single" w:color="231F20"/>
              </w:rPr>
              <w:t>Pass-through</w:t>
            </w:r>
            <w:r w:rsidRPr="00D61A06">
              <w:rPr>
                <w:rFonts w:ascii="Myriad Pro" w:hAnsi="Myriad Pro"/>
                <w:color w:val="231F20"/>
                <w:u w:val="single" w:color="231F20"/>
              </w:rPr>
              <w:tab/>
            </w:r>
            <w:r w:rsidRPr="00D61A06">
              <w:rPr>
                <w:rFonts w:ascii="Myriad Pro" w:hAnsi="Myriad Pro"/>
                <w:color w:val="231F20"/>
              </w:rPr>
              <w:t xml:space="preserve"> </w:t>
            </w:r>
          </w:p>
          <w:p w14:paraId="26B8258B" w14:textId="77777777" w:rsidR="00D61A06" w:rsidRPr="00D61A06" w:rsidRDefault="00D61A06" w:rsidP="00D61A06">
            <w:pPr>
              <w:pStyle w:val="TableParagraph"/>
              <w:rPr>
                <w:rFonts w:ascii="Myriad Pro" w:hAnsi="Myriad Pro"/>
              </w:rPr>
            </w:pPr>
          </w:p>
          <w:p w14:paraId="018516CC" w14:textId="77777777" w:rsidR="00D61A06" w:rsidRPr="00D61A06" w:rsidRDefault="00D61A06" w:rsidP="00D61A06">
            <w:pPr>
              <w:pStyle w:val="TableParagraph"/>
              <w:spacing w:before="1"/>
              <w:rPr>
                <w:rFonts w:ascii="Myriad Pro" w:hAnsi="Myriad Pro"/>
              </w:rPr>
            </w:pPr>
          </w:p>
          <w:p w14:paraId="69C846A8" w14:textId="77777777" w:rsidR="00D61A06" w:rsidRPr="00D61A06" w:rsidRDefault="00D61A06" w:rsidP="00D61A06">
            <w:pPr>
              <w:pStyle w:val="TableParagraph"/>
              <w:ind w:left="90"/>
              <w:rPr>
                <w:rFonts w:ascii="Myriad Pro" w:hAnsi="Myriad Pro"/>
              </w:rPr>
            </w:pPr>
            <w:r w:rsidRPr="00D61A06">
              <w:rPr>
                <w:rFonts w:ascii="Myriad Pro" w:hAnsi="Myriad Pro"/>
                <w:color w:val="231F20"/>
              </w:rPr>
              <w:t>Managing or</w:t>
            </w:r>
          </w:p>
          <w:p w14:paraId="434B7DDD" w14:textId="77777777" w:rsidR="00D61A06" w:rsidRPr="00D61A06" w:rsidRDefault="00D61A06" w:rsidP="00D61A06">
            <w:pPr>
              <w:pStyle w:val="TableParagraph"/>
              <w:tabs>
                <w:tab w:val="left" w:pos="3502"/>
              </w:tabs>
              <w:spacing w:before="13" w:line="254" w:lineRule="auto"/>
              <w:ind w:left="90" w:right="187"/>
              <w:rPr>
                <w:rFonts w:ascii="Myriad Pro" w:hAnsi="Myriad Pro"/>
                <w:color w:val="231F20"/>
                <w:w w:val="70"/>
                <w:u w:val="single" w:color="231F20"/>
              </w:rPr>
            </w:pPr>
            <w:r w:rsidRPr="00D61A06">
              <w:rPr>
                <w:rFonts w:ascii="Myriad Pro" w:hAnsi="Myriad Pro"/>
                <w:color w:val="231F20"/>
                <w:spacing w:val="-1"/>
                <w:w w:val="90"/>
              </w:rPr>
              <w:t>Administrative</w:t>
            </w:r>
            <w:r w:rsidRPr="00D61A06">
              <w:rPr>
                <w:rFonts w:ascii="Myriad Pro" w:hAnsi="Myriad Pro"/>
                <w:color w:val="231F20"/>
                <w:spacing w:val="-18"/>
                <w:w w:val="90"/>
              </w:rPr>
              <w:t xml:space="preserve"> </w:t>
            </w:r>
            <w:r w:rsidRPr="00D61A06">
              <w:rPr>
                <w:rFonts w:ascii="Myriad Pro" w:hAnsi="Myriad Pro"/>
                <w:color w:val="231F20"/>
                <w:w w:val="90"/>
              </w:rPr>
              <w:t>Agent:</w:t>
            </w:r>
            <w:r w:rsidRPr="00D61A06">
              <w:rPr>
                <w:rFonts w:ascii="Myriad Pro" w:hAnsi="Myriad Pro"/>
                <w:color w:val="231F20"/>
                <w:spacing w:val="-13"/>
              </w:rPr>
              <w:t xml:space="preserve"> </w:t>
            </w:r>
            <w:r w:rsidRPr="00D61A06">
              <w:rPr>
                <w:rFonts w:ascii="Myriad Pro" w:hAnsi="Myriad Pro"/>
                <w:color w:val="231F20"/>
                <w:w w:val="70"/>
                <w:u w:val="single" w:color="231F20"/>
              </w:rPr>
              <w:t xml:space="preserve"> </w:t>
            </w:r>
          </w:p>
          <w:p w14:paraId="42285CA1" w14:textId="3FBDD6D7" w:rsidR="00D61A06" w:rsidRPr="00D61A06" w:rsidRDefault="00D61A06" w:rsidP="00D61A06">
            <w:pPr>
              <w:pStyle w:val="TableParagraph"/>
              <w:tabs>
                <w:tab w:val="left" w:pos="3502"/>
              </w:tabs>
              <w:spacing w:before="13" w:line="254" w:lineRule="auto"/>
              <w:ind w:left="90" w:right="187"/>
              <w:rPr>
                <w:rFonts w:ascii="Myriad Pro" w:hAnsi="Myriad Pro"/>
                <w:color w:val="231F20"/>
                <w:u w:val="single" w:color="231F20"/>
              </w:rPr>
            </w:pPr>
            <w:r w:rsidRPr="00D61A06">
              <w:rPr>
                <w:rFonts w:ascii="Myriad Pro" w:hAnsi="Myriad Pro"/>
                <w:color w:val="231F20"/>
                <w:w w:val="70"/>
                <w:u w:val="single" w:color="231F20"/>
              </w:rPr>
              <w:t xml:space="preserve">United Nations Development </w:t>
            </w:r>
            <w:proofErr w:type="spellStart"/>
            <w:r w:rsidRPr="00D61A06">
              <w:rPr>
                <w:rFonts w:ascii="Myriad Pro" w:hAnsi="Myriad Pro"/>
                <w:color w:val="231F20"/>
                <w:w w:val="70"/>
                <w:u w:val="single" w:color="231F20"/>
              </w:rPr>
              <w:t>Pr</w:t>
            </w:r>
            <w:r w:rsidR="0049655B">
              <w:rPr>
                <w:rFonts w:ascii="Myriad Pro" w:hAnsi="Myriad Pro"/>
                <w:color w:val="231F20"/>
                <w:w w:val="70"/>
                <w:u w:val="single" w:color="231F20"/>
              </w:rPr>
              <w:t>o</w:t>
            </w:r>
            <w:r w:rsidRPr="00D61A06">
              <w:rPr>
                <w:rFonts w:ascii="Myriad Pro" w:hAnsi="Myriad Pro"/>
                <w:color w:val="231F20"/>
                <w:w w:val="70"/>
                <w:u w:val="single" w:color="231F20"/>
              </w:rPr>
              <w:t>gramme</w:t>
            </w:r>
            <w:proofErr w:type="spellEnd"/>
            <w:r w:rsidRPr="00D61A06">
              <w:rPr>
                <w:rFonts w:ascii="Myriad Pro" w:hAnsi="Myriad Pro"/>
                <w:color w:val="231F20"/>
                <w:w w:val="70"/>
                <w:u w:val="single" w:color="231F20"/>
              </w:rPr>
              <w:t xml:space="preserve"> (UNDP) Serbia</w:t>
            </w:r>
            <w:r w:rsidRPr="00D61A06">
              <w:rPr>
                <w:rFonts w:ascii="Myriad Pro" w:hAnsi="Myriad Pro"/>
                <w:color w:val="231F20"/>
                <w:u w:val="single" w:color="231F20"/>
              </w:rPr>
              <w:tab/>
            </w:r>
          </w:p>
          <w:p w14:paraId="2176620F" w14:textId="77777777" w:rsidR="00D61A06" w:rsidRPr="00D61A06" w:rsidRDefault="00D61A06" w:rsidP="00D61A06">
            <w:pPr>
              <w:pStyle w:val="TableParagraph"/>
              <w:tabs>
                <w:tab w:val="left" w:pos="3502"/>
              </w:tabs>
              <w:spacing w:before="13" w:line="254" w:lineRule="auto"/>
              <w:ind w:left="90" w:right="187"/>
              <w:rPr>
                <w:rFonts w:ascii="Myriad Pro" w:hAnsi="Myriad Pro"/>
                <w:color w:val="231F20"/>
                <w:u w:val="single" w:color="231F20"/>
              </w:rPr>
            </w:pPr>
          </w:p>
          <w:p w14:paraId="559C9D8F" w14:textId="77777777" w:rsidR="00D61A06" w:rsidRPr="00D61A06" w:rsidRDefault="00D61A06" w:rsidP="00D61A06">
            <w:pPr>
              <w:pStyle w:val="TableParagraph"/>
              <w:tabs>
                <w:tab w:val="left" w:pos="3502"/>
              </w:tabs>
              <w:spacing w:before="13" w:line="254" w:lineRule="auto"/>
              <w:ind w:left="90" w:right="187"/>
              <w:rPr>
                <w:rFonts w:ascii="Myriad Pro" w:hAnsi="Myriad Pro"/>
              </w:rPr>
            </w:pPr>
            <w:r w:rsidRPr="00D61A06">
              <w:rPr>
                <w:rFonts w:ascii="Myriad Pro" w:hAnsi="Myriad Pro"/>
                <w:color w:val="231F20"/>
              </w:rPr>
              <w:t xml:space="preserve"> </w:t>
            </w:r>
          </w:p>
        </w:tc>
        <w:tc>
          <w:tcPr>
            <w:tcW w:w="5687" w:type="dxa"/>
            <w:tcBorders>
              <w:bottom w:val="nil"/>
            </w:tcBorders>
          </w:tcPr>
          <w:p w14:paraId="7455550E" w14:textId="324E9B78" w:rsidR="00D61A06" w:rsidRPr="00D61A06" w:rsidRDefault="00D61A06" w:rsidP="00D61A06">
            <w:pPr>
              <w:pStyle w:val="TableParagraph"/>
              <w:tabs>
                <w:tab w:val="left" w:pos="5329"/>
              </w:tabs>
              <w:spacing w:before="151"/>
              <w:ind w:left="91"/>
              <w:rPr>
                <w:rFonts w:ascii="Myriad Pro" w:hAnsi="Myriad Pro"/>
              </w:rPr>
            </w:pPr>
            <w:r w:rsidRPr="00D61A06">
              <w:rPr>
                <w:rFonts w:ascii="Myriad Pro" w:hAnsi="Myriad Pro"/>
                <w:color w:val="231F20"/>
                <w:spacing w:val="-3"/>
                <w:w w:val="90"/>
              </w:rPr>
              <w:t xml:space="preserve">Total </w:t>
            </w:r>
            <w:r w:rsidRPr="00D61A06">
              <w:rPr>
                <w:rFonts w:ascii="Myriad Pro" w:hAnsi="Myriad Pro"/>
                <w:color w:val="231F20"/>
                <w:w w:val="90"/>
              </w:rPr>
              <w:t>estimated</w:t>
            </w:r>
            <w:r w:rsidRPr="00D61A06">
              <w:rPr>
                <w:rFonts w:ascii="Myriad Pro" w:hAnsi="Myriad Pro"/>
                <w:color w:val="231F20"/>
                <w:spacing w:val="-29"/>
                <w:w w:val="90"/>
              </w:rPr>
              <w:t xml:space="preserve"> </w:t>
            </w:r>
            <w:r w:rsidRPr="00D61A06">
              <w:rPr>
                <w:rFonts w:ascii="Myriad Pro" w:hAnsi="Myriad Pro"/>
                <w:color w:val="231F20"/>
                <w:w w:val="90"/>
              </w:rPr>
              <w:t>budget</w:t>
            </w:r>
            <w:r w:rsidRPr="00D61A06">
              <w:rPr>
                <w:rFonts w:ascii="Myriad Pro" w:hAnsi="Myriad Pro"/>
                <w:color w:val="231F20"/>
                <w:w w:val="90"/>
                <w:u w:val="single"/>
              </w:rPr>
              <w:t>*:</w:t>
            </w:r>
            <w:r w:rsidRPr="00D61A06">
              <w:rPr>
                <w:rFonts w:ascii="Myriad Pro" w:hAnsi="Myriad Pro"/>
                <w:color w:val="231F20"/>
                <w:spacing w:val="-13"/>
                <w:u w:val="single"/>
              </w:rPr>
              <w:t xml:space="preserve"> </w:t>
            </w:r>
            <w:r w:rsidRPr="00D61A06">
              <w:rPr>
                <w:rFonts w:ascii="Myriad Pro" w:hAnsi="Myriad Pro"/>
                <w:color w:val="231F20"/>
                <w:w w:val="70"/>
                <w:u w:val="single" w:color="231F20"/>
              </w:rPr>
              <w:t xml:space="preserve"> 1,</w:t>
            </w:r>
            <w:r w:rsidR="003923C8">
              <w:rPr>
                <w:rFonts w:ascii="Myriad Pro" w:hAnsi="Myriad Pro"/>
                <w:color w:val="231F20"/>
                <w:w w:val="70"/>
                <w:u w:val="single" w:color="231F20"/>
              </w:rPr>
              <w:t>499</w:t>
            </w:r>
            <w:r w:rsidR="007564E5">
              <w:rPr>
                <w:rFonts w:ascii="Myriad Pro" w:hAnsi="Myriad Pro"/>
                <w:color w:val="231F20"/>
                <w:w w:val="70"/>
                <w:u w:val="single" w:color="231F20"/>
              </w:rPr>
              <w:t>,</w:t>
            </w:r>
            <w:r w:rsidR="003923C8">
              <w:rPr>
                <w:rFonts w:ascii="Myriad Pro" w:hAnsi="Myriad Pro"/>
                <w:color w:val="231F20"/>
                <w:w w:val="70"/>
                <w:u w:val="single" w:color="231F20"/>
              </w:rPr>
              <w:t>709</w:t>
            </w:r>
            <w:r w:rsidR="007564E5">
              <w:rPr>
                <w:rFonts w:ascii="Myriad Pro" w:hAnsi="Myriad Pro"/>
                <w:color w:val="231F20"/>
                <w:w w:val="70"/>
                <w:u w:val="single" w:color="231F20"/>
              </w:rPr>
              <w:t>.</w:t>
            </w:r>
            <w:r w:rsidR="00211E02">
              <w:rPr>
                <w:rFonts w:ascii="Myriad Pro" w:hAnsi="Myriad Pro"/>
                <w:color w:val="231F20"/>
                <w:w w:val="70"/>
                <w:u w:val="single" w:color="231F20"/>
              </w:rPr>
              <w:t>6</w:t>
            </w:r>
            <w:r w:rsidRPr="00D61A06">
              <w:rPr>
                <w:rFonts w:ascii="Myriad Pro" w:hAnsi="Myriad Pro"/>
                <w:color w:val="231F20"/>
                <w:w w:val="70"/>
                <w:u w:val="single" w:color="231F20"/>
              </w:rPr>
              <w:t xml:space="preserve"> USD</w:t>
            </w:r>
            <w:r w:rsidRPr="00D61A06">
              <w:rPr>
                <w:rFonts w:ascii="Myriad Pro" w:hAnsi="Myriad Pro"/>
                <w:color w:val="231F20"/>
                <w:u w:val="single" w:color="231F20"/>
              </w:rPr>
              <w:tab/>
            </w:r>
          </w:p>
        </w:tc>
      </w:tr>
      <w:tr w:rsidR="00D61A06" w:rsidRPr="00D61A06" w14:paraId="43D2E7AF" w14:textId="77777777" w:rsidTr="0035308D">
        <w:trPr>
          <w:trHeight w:val="265"/>
        </w:trPr>
        <w:tc>
          <w:tcPr>
            <w:tcW w:w="3697" w:type="dxa"/>
            <w:vMerge/>
            <w:tcBorders>
              <w:top w:val="nil"/>
            </w:tcBorders>
          </w:tcPr>
          <w:p w14:paraId="6FD9B151" w14:textId="77777777" w:rsidR="00D61A06" w:rsidRPr="00D61A06" w:rsidRDefault="00D61A06" w:rsidP="00D61A06">
            <w:pPr>
              <w:rPr>
                <w:rFonts w:ascii="Myriad Pro" w:hAnsi="Myriad Pro"/>
              </w:rPr>
            </w:pPr>
          </w:p>
        </w:tc>
        <w:tc>
          <w:tcPr>
            <w:tcW w:w="5687" w:type="dxa"/>
            <w:tcBorders>
              <w:top w:val="nil"/>
              <w:bottom w:val="nil"/>
            </w:tcBorders>
          </w:tcPr>
          <w:p w14:paraId="0D745AFA" w14:textId="77777777" w:rsidR="00D61A06" w:rsidRPr="00D61A06" w:rsidRDefault="00D61A06" w:rsidP="00D61A06">
            <w:pPr>
              <w:pStyle w:val="TableParagraph"/>
              <w:spacing w:before="42" w:line="202" w:lineRule="exact"/>
              <w:ind w:left="91"/>
              <w:rPr>
                <w:rFonts w:ascii="Myriad Pro" w:hAnsi="Myriad Pro"/>
              </w:rPr>
            </w:pPr>
          </w:p>
        </w:tc>
      </w:tr>
      <w:tr w:rsidR="00D61A06" w:rsidRPr="00D61A06" w14:paraId="7D5A87E7" w14:textId="77777777" w:rsidTr="0035308D">
        <w:trPr>
          <w:trHeight w:val="293"/>
        </w:trPr>
        <w:tc>
          <w:tcPr>
            <w:tcW w:w="3697" w:type="dxa"/>
            <w:vMerge/>
            <w:tcBorders>
              <w:top w:val="nil"/>
            </w:tcBorders>
          </w:tcPr>
          <w:p w14:paraId="0D0F0DA1" w14:textId="77777777" w:rsidR="00D61A06" w:rsidRPr="00D61A06" w:rsidRDefault="00D61A06" w:rsidP="00D61A06">
            <w:pPr>
              <w:rPr>
                <w:rFonts w:ascii="Myriad Pro" w:hAnsi="Myriad Pro"/>
              </w:rPr>
            </w:pPr>
          </w:p>
        </w:tc>
        <w:tc>
          <w:tcPr>
            <w:tcW w:w="5687" w:type="dxa"/>
            <w:tcBorders>
              <w:top w:val="nil"/>
              <w:bottom w:val="nil"/>
            </w:tcBorders>
          </w:tcPr>
          <w:p w14:paraId="158A7FEE" w14:textId="77777777" w:rsidR="00D61A06" w:rsidRPr="00D61A06" w:rsidRDefault="00D61A06" w:rsidP="00D61A06">
            <w:pPr>
              <w:pStyle w:val="TableParagraph"/>
              <w:tabs>
                <w:tab w:val="left" w:pos="5322"/>
              </w:tabs>
              <w:spacing w:line="204" w:lineRule="exact"/>
              <w:ind w:left="91"/>
              <w:rPr>
                <w:rFonts w:ascii="Myriad Pro" w:hAnsi="Myriad Pro"/>
              </w:rPr>
            </w:pPr>
          </w:p>
        </w:tc>
      </w:tr>
      <w:tr w:rsidR="00D61A06" w:rsidRPr="00D61A06" w14:paraId="36394304" w14:textId="77777777" w:rsidTr="0035308D">
        <w:trPr>
          <w:trHeight w:val="354"/>
        </w:trPr>
        <w:tc>
          <w:tcPr>
            <w:tcW w:w="3697" w:type="dxa"/>
            <w:vMerge/>
            <w:tcBorders>
              <w:top w:val="nil"/>
            </w:tcBorders>
          </w:tcPr>
          <w:p w14:paraId="151C9CD6" w14:textId="77777777" w:rsidR="00D61A06" w:rsidRPr="00D61A06" w:rsidRDefault="00D61A06" w:rsidP="00D61A06">
            <w:pPr>
              <w:rPr>
                <w:rFonts w:ascii="Myriad Pro" w:hAnsi="Myriad Pro"/>
              </w:rPr>
            </w:pPr>
          </w:p>
        </w:tc>
        <w:tc>
          <w:tcPr>
            <w:tcW w:w="5687" w:type="dxa"/>
            <w:tcBorders>
              <w:top w:val="nil"/>
              <w:bottom w:val="nil"/>
            </w:tcBorders>
          </w:tcPr>
          <w:p w14:paraId="05B97139" w14:textId="77777777" w:rsidR="00D61A06" w:rsidRPr="00D61A06" w:rsidRDefault="00D61A06" w:rsidP="00D61A06">
            <w:pPr>
              <w:pStyle w:val="TableParagraph"/>
              <w:tabs>
                <w:tab w:val="left" w:pos="5322"/>
              </w:tabs>
              <w:spacing w:before="70"/>
              <w:ind w:left="91"/>
              <w:rPr>
                <w:rFonts w:ascii="Myriad Pro" w:hAnsi="Myriad Pro"/>
              </w:rPr>
            </w:pPr>
          </w:p>
        </w:tc>
      </w:tr>
      <w:tr w:rsidR="00D61A06" w:rsidRPr="00D61A06" w14:paraId="6C47456A" w14:textId="77777777" w:rsidTr="00D61A06">
        <w:trPr>
          <w:trHeight w:val="1418"/>
        </w:trPr>
        <w:tc>
          <w:tcPr>
            <w:tcW w:w="3697" w:type="dxa"/>
            <w:vMerge/>
            <w:tcBorders>
              <w:top w:val="nil"/>
            </w:tcBorders>
          </w:tcPr>
          <w:p w14:paraId="4DCCC9D8" w14:textId="77777777" w:rsidR="00D61A06" w:rsidRPr="00D61A06" w:rsidRDefault="00D61A06" w:rsidP="00D61A06">
            <w:pPr>
              <w:rPr>
                <w:rFonts w:ascii="Myriad Pro" w:hAnsi="Myriad Pro"/>
              </w:rPr>
            </w:pPr>
          </w:p>
        </w:tc>
        <w:tc>
          <w:tcPr>
            <w:tcW w:w="5687" w:type="dxa"/>
            <w:tcBorders>
              <w:top w:val="nil"/>
            </w:tcBorders>
          </w:tcPr>
          <w:p w14:paraId="446831B2" w14:textId="77777777" w:rsidR="00D61A06" w:rsidRPr="00D61A06" w:rsidRDefault="00D61A06" w:rsidP="00D61A06">
            <w:pPr>
              <w:pStyle w:val="TableParagraph"/>
              <w:spacing w:before="60"/>
              <w:ind w:left="91"/>
              <w:rPr>
                <w:rFonts w:ascii="Myriad Pro" w:hAnsi="Myriad Pro"/>
              </w:rPr>
            </w:pPr>
          </w:p>
        </w:tc>
      </w:tr>
      <w:tr w:rsidR="00D61A06" w:rsidRPr="00D61A06" w14:paraId="201C7EBE" w14:textId="77777777" w:rsidTr="0035308D">
        <w:trPr>
          <w:trHeight w:val="310"/>
        </w:trPr>
        <w:tc>
          <w:tcPr>
            <w:tcW w:w="3697" w:type="dxa"/>
            <w:vMerge/>
            <w:tcBorders>
              <w:top w:val="nil"/>
            </w:tcBorders>
          </w:tcPr>
          <w:p w14:paraId="053EE5DA" w14:textId="77777777" w:rsidR="00D61A06" w:rsidRPr="00D61A06" w:rsidRDefault="00D61A06" w:rsidP="00D61A06">
            <w:pPr>
              <w:rPr>
                <w:rFonts w:ascii="Myriad Pro" w:hAnsi="Myriad Pro"/>
              </w:rPr>
            </w:pPr>
          </w:p>
        </w:tc>
        <w:tc>
          <w:tcPr>
            <w:tcW w:w="5687" w:type="dxa"/>
            <w:tcBorders>
              <w:top w:val="nil"/>
              <w:bottom w:val="nil"/>
            </w:tcBorders>
          </w:tcPr>
          <w:p w14:paraId="590496DD" w14:textId="77777777" w:rsidR="00D61A06" w:rsidRPr="00D61A06" w:rsidRDefault="00D61A06" w:rsidP="00D61A06">
            <w:pPr>
              <w:pStyle w:val="TableParagraph"/>
              <w:spacing w:before="60"/>
              <w:ind w:left="91"/>
              <w:rPr>
                <w:rFonts w:ascii="Myriad Pro" w:hAnsi="Myriad Pro"/>
              </w:rPr>
            </w:pPr>
            <w:r w:rsidRPr="00D61A06">
              <w:rPr>
                <w:rFonts w:ascii="Myriad Pro" w:hAnsi="Myriad Pro"/>
                <w:color w:val="231F20"/>
                <w:w w:val="95"/>
              </w:rPr>
              <w:t xml:space="preserve">* Total estimated budget includes both </w:t>
            </w:r>
            <w:proofErr w:type="spellStart"/>
            <w:r w:rsidRPr="00D61A06">
              <w:rPr>
                <w:rFonts w:ascii="Myriad Pro" w:hAnsi="Myriad Pro"/>
                <w:color w:val="231F20"/>
                <w:w w:val="95"/>
              </w:rPr>
              <w:t>programme</w:t>
            </w:r>
            <w:proofErr w:type="spellEnd"/>
            <w:r w:rsidRPr="00D61A06">
              <w:rPr>
                <w:rFonts w:ascii="Myriad Pro" w:hAnsi="Myriad Pro"/>
                <w:color w:val="231F20"/>
                <w:w w:val="95"/>
              </w:rPr>
              <w:t xml:space="preserve"> costs and indirect support costs</w:t>
            </w:r>
          </w:p>
        </w:tc>
      </w:tr>
      <w:tr w:rsidR="001625BD" w:rsidRPr="00D61A06" w14:paraId="0AAC918C" w14:textId="77777777" w:rsidTr="0035308D">
        <w:trPr>
          <w:trHeight w:val="310"/>
        </w:trPr>
        <w:tc>
          <w:tcPr>
            <w:tcW w:w="3697" w:type="dxa"/>
            <w:vMerge/>
            <w:tcBorders>
              <w:top w:val="nil"/>
            </w:tcBorders>
          </w:tcPr>
          <w:p w14:paraId="00370C6E" w14:textId="77777777" w:rsidR="001625BD" w:rsidRPr="00D61A06" w:rsidRDefault="001625BD" w:rsidP="001625BD">
            <w:pPr>
              <w:rPr>
                <w:rFonts w:ascii="Myriad Pro" w:hAnsi="Myriad Pro"/>
              </w:rPr>
            </w:pPr>
          </w:p>
        </w:tc>
        <w:tc>
          <w:tcPr>
            <w:tcW w:w="5687" w:type="dxa"/>
            <w:tcBorders>
              <w:top w:val="nil"/>
              <w:bottom w:val="nil"/>
            </w:tcBorders>
          </w:tcPr>
          <w:tbl>
            <w:tblPr>
              <w:tblW w:w="6522" w:type="dxa"/>
              <w:tblInd w:w="27" w:type="dxa"/>
              <w:tblBorders>
                <w:top w:val="single" w:sz="2" w:space="0" w:color="61504D"/>
                <w:left w:val="single" w:sz="2" w:space="0" w:color="61504D"/>
                <w:bottom w:val="single" w:sz="2" w:space="0" w:color="61504D"/>
                <w:right w:val="single" w:sz="2" w:space="0" w:color="61504D"/>
                <w:insideH w:val="single" w:sz="2" w:space="0" w:color="61504D"/>
                <w:insideV w:val="single" w:sz="2" w:space="0" w:color="61504D"/>
              </w:tblBorders>
              <w:tblLayout w:type="fixed"/>
              <w:tblCellMar>
                <w:left w:w="0" w:type="dxa"/>
                <w:right w:w="0" w:type="dxa"/>
              </w:tblCellMar>
              <w:tblLook w:val="01E0" w:firstRow="1" w:lastRow="1" w:firstColumn="1" w:lastColumn="1" w:noHBand="0" w:noVBand="0"/>
            </w:tblPr>
            <w:tblGrid>
              <w:gridCol w:w="6522"/>
            </w:tblGrid>
            <w:tr w:rsidR="001625BD" w:rsidRPr="00EA4324" w14:paraId="122755C9" w14:textId="77777777" w:rsidTr="001625BD">
              <w:trPr>
                <w:trHeight w:val="310"/>
              </w:trPr>
              <w:tc>
                <w:tcPr>
                  <w:tcW w:w="6522" w:type="dxa"/>
                  <w:tcBorders>
                    <w:top w:val="nil"/>
                    <w:bottom w:val="nil"/>
                  </w:tcBorders>
                </w:tcPr>
                <w:p w14:paraId="0E0C8A6E" w14:textId="77777777" w:rsidR="001625BD" w:rsidRPr="00604BFB" w:rsidRDefault="001625BD" w:rsidP="001625BD">
                  <w:pPr>
                    <w:pStyle w:val="TableParagraph"/>
                    <w:tabs>
                      <w:tab w:val="left" w:pos="312"/>
                      <w:tab w:val="left" w:pos="5322"/>
                    </w:tabs>
                    <w:spacing w:before="42"/>
                    <w:ind w:left="311"/>
                    <w:rPr>
                      <w:rFonts w:ascii="Myriad Pro" w:hAnsi="Myriad Pro"/>
                      <w:color w:val="231F20"/>
                      <w:w w:val="95"/>
                    </w:rPr>
                  </w:pPr>
                  <w:r w:rsidRPr="00604BFB">
                    <w:rPr>
                      <w:rFonts w:ascii="Myriad Pro" w:hAnsi="Myriad Pro"/>
                      <w:color w:val="231F20"/>
                      <w:w w:val="95"/>
                    </w:rPr>
                    <w:t>Award Number: 00099635</w:t>
                  </w:r>
                </w:p>
              </w:tc>
            </w:tr>
            <w:tr w:rsidR="001625BD" w:rsidRPr="00EA4324" w14:paraId="0C572B79" w14:textId="77777777" w:rsidTr="001625BD">
              <w:trPr>
                <w:trHeight w:val="310"/>
              </w:trPr>
              <w:tc>
                <w:tcPr>
                  <w:tcW w:w="6522" w:type="dxa"/>
                  <w:tcBorders>
                    <w:top w:val="nil"/>
                    <w:bottom w:val="nil"/>
                  </w:tcBorders>
                </w:tcPr>
                <w:p w14:paraId="0A12BFDD" w14:textId="77777777" w:rsidR="001625BD" w:rsidRPr="00604BFB" w:rsidRDefault="001625BD" w:rsidP="001625BD">
                  <w:pPr>
                    <w:pStyle w:val="TableParagraph"/>
                    <w:tabs>
                      <w:tab w:val="left" w:pos="312"/>
                      <w:tab w:val="left" w:pos="5322"/>
                    </w:tabs>
                    <w:spacing w:before="42"/>
                    <w:ind w:left="311"/>
                    <w:rPr>
                      <w:rFonts w:ascii="Myriad Pro" w:hAnsi="Myriad Pro"/>
                      <w:color w:val="231F20"/>
                      <w:w w:val="95"/>
                    </w:rPr>
                  </w:pPr>
                  <w:r w:rsidRPr="00604BFB">
                    <w:rPr>
                      <w:rFonts w:ascii="Myriad Pro" w:hAnsi="Myriad Pro"/>
                      <w:color w:val="231F20"/>
                      <w:w w:val="95"/>
                    </w:rPr>
                    <w:t>Output Number: 00102932</w:t>
                  </w:r>
                </w:p>
              </w:tc>
            </w:tr>
          </w:tbl>
          <w:p w14:paraId="5AE47D6C" w14:textId="77777777" w:rsidR="001625BD" w:rsidRPr="00D61A06" w:rsidRDefault="001625BD" w:rsidP="001625BD">
            <w:pPr>
              <w:pStyle w:val="TableParagraph"/>
              <w:tabs>
                <w:tab w:val="left" w:pos="312"/>
                <w:tab w:val="left" w:pos="5322"/>
              </w:tabs>
              <w:spacing w:before="42"/>
              <w:ind w:left="311"/>
              <w:rPr>
                <w:rFonts w:ascii="Myriad Pro" w:hAnsi="Myriad Pro"/>
              </w:rPr>
            </w:pPr>
          </w:p>
        </w:tc>
      </w:tr>
      <w:tr w:rsidR="001625BD" w:rsidRPr="00D61A06" w14:paraId="4C564E24" w14:textId="77777777" w:rsidTr="0035308D">
        <w:trPr>
          <w:trHeight w:val="310"/>
        </w:trPr>
        <w:tc>
          <w:tcPr>
            <w:tcW w:w="3697" w:type="dxa"/>
            <w:vMerge/>
            <w:tcBorders>
              <w:top w:val="nil"/>
            </w:tcBorders>
          </w:tcPr>
          <w:p w14:paraId="19586CA5" w14:textId="77777777" w:rsidR="001625BD" w:rsidRPr="00D61A06" w:rsidRDefault="001625BD" w:rsidP="001625BD">
            <w:pPr>
              <w:rPr>
                <w:rFonts w:ascii="Myriad Pro" w:hAnsi="Myriad Pro"/>
              </w:rPr>
            </w:pPr>
          </w:p>
        </w:tc>
        <w:tc>
          <w:tcPr>
            <w:tcW w:w="5687" w:type="dxa"/>
            <w:tcBorders>
              <w:top w:val="nil"/>
              <w:bottom w:val="nil"/>
            </w:tcBorders>
          </w:tcPr>
          <w:p w14:paraId="704CC60A" w14:textId="77777777" w:rsidR="001625BD" w:rsidRPr="00D61A06" w:rsidRDefault="001625BD" w:rsidP="001625BD">
            <w:pPr>
              <w:pStyle w:val="TableParagraph"/>
              <w:tabs>
                <w:tab w:val="left" w:pos="312"/>
                <w:tab w:val="left" w:pos="5322"/>
              </w:tabs>
              <w:spacing w:before="42"/>
              <w:ind w:left="311"/>
              <w:rPr>
                <w:rFonts w:ascii="Myriad Pro" w:hAnsi="Myriad Pro"/>
              </w:rPr>
            </w:pPr>
          </w:p>
        </w:tc>
      </w:tr>
      <w:tr w:rsidR="00D61A06" w:rsidRPr="00D61A06" w14:paraId="75F60B02" w14:textId="77777777" w:rsidTr="0035308D">
        <w:trPr>
          <w:trHeight w:val="310"/>
        </w:trPr>
        <w:tc>
          <w:tcPr>
            <w:tcW w:w="3697" w:type="dxa"/>
            <w:vMerge/>
            <w:tcBorders>
              <w:top w:val="nil"/>
            </w:tcBorders>
          </w:tcPr>
          <w:p w14:paraId="2600931F" w14:textId="77777777" w:rsidR="00D61A06" w:rsidRPr="00D61A06" w:rsidRDefault="00D61A06" w:rsidP="00D61A06">
            <w:pPr>
              <w:rPr>
                <w:rFonts w:ascii="Myriad Pro" w:hAnsi="Myriad Pro"/>
              </w:rPr>
            </w:pPr>
          </w:p>
        </w:tc>
        <w:tc>
          <w:tcPr>
            <w:tcW w:w="5687" w:type="dxa"/>
            <w:tcBorders>
              <w:top w:val="nil"/>
              <w:bottom w:val="nil"/>
            </w:tcBorders>
          </w:tcPr>
          <w:p w14:paraId="7F18D025" w14:textId="77777777" w:rsidR="00D61A06" w:rsidRPr="00D61A06" w:rsidRDefault="00D61A06" w:rsidP="00D61A06">
            <w:pPr>
              <w:pStyle w:val="TableParagraph"/>
              <w:tabs>
                <w:tab w:val="left" w:pos="312"/>
                <w:tab w:val="left" w:pos="5322"/>
              </w:tabs>
              <w:spacing w:before="42"/>
              <w:ind w:left="311"/>
              <w:rPr>
                <w:rFonts w:ascii="Myriad Pro" w:hAnsi="Myriad Pro"/>
              </w:rPr>
            </w:pPr>
          </w:p>
        </w:tc>
      </w:tr>
      <w:tr w:rsidR="00D61A06" w:rsidRPr="00D61A06" w14:paraId="00AF6AA6" w14:textId="77777777" w:rsidTr="0035308D">
        <w:trPr>
          <w:trHeight w:val="374"/>
        </w:trPr>
        <w:tc>
          <w:tcPr>
            <w:tcW w:w="3697" w:type="dxa"/>
            <w:vMerge/>
            <w:tcBorders>
              <w:top w:val="nil"/>
            </w:tcBorders>
          </w:tcPr>
          <w:p w14:paraId="7B113765" w14:textId="77777777" w:rsidR="00D61A06" w:rsidRPr="00D61A06" w:rsidRDefault="00D61A06" w:rsidP="00D61A06">
            <w:pPr>
              <w:rPr>
                <w:rFonts w:ascii="Myriad Pro" w:hAnsi="Myriad Pro"/>
              </w:rPr>
            </w:pPr>
          </w:p>
        </w:tc>
        <w:tc>
          <w:tcPr>
            <w:tcW w:w="5687" w:type="dxa"/>
            <w:tcBorders>
              <w:top w:val="nil"/>
            </w:tcBorders>
          </w:tcPr>
          <w:p w14:paraId="5E871EA4" w14:textId="77777777" w:rsidR="00D61A06" w:rsidRPr="00D61A06" w:rsidRDefault="00D61A06" w:rsidP="00D61A06">
            <w:pPr>
              <w:pStyle w:val="TableParagraph"/>
              <w:tabs>
                <w:tab w:val="left" w:pos="312"/>
                <w:tab w:val="left" w:pos="5322"/>
              </w:tabs>
              <w:spacing w:before="42"/>
              <w:ind w:left="311"/>
              <w:rPr>
                <w:rFonts w:ascii="Myriad Pro" w:hAnsi="Myriad Pro"/>
              </w:rPr>
            </w:pPr>
          </w:p>
        </w:tc>
      </w:tr>
    </w:tbl>
    <w:p w14:paraId="649B1973" w14:textId="77777777" w:rsidR="009F40DB" w:rsidRDefault="009F40DB" w:rsidP="009F40DB">
      <w:pPr>
        <w:pStyle w:val="BodyText"/>
        <w:spacing w:before="10"/>
        <w:rPr>
          <w:rFonts w:ascii="Myriad Pro" w:hAnsi="Myriad Pro"/>
          <w:sz w:val="22"/>
          <w:szCs w:val="22"/>
        </w:rPr>
      </w:pPr>
    </w:p>
    <w:p w14:paraId="2D2C44FE" w14:textId="77777777" w:rsidR="00D61A06" w:rsidRDefault="00D61A06" w:rsidP="009F40DB">
      <w:pPr>
        <w:pStyle w:val="BodyText"/>
        <w:spacing w:before="10"/>
        <w:rPr>
          <w:rFonts w:ascii="Myriad Pro" w:hAnsi="Myriad Pro"/>
          <w:sz w:val="22"/>
          <w:szCs w:val="22"/>
        </w:rPr>
      </w:pPr>
    </w:p>
    <w:p w14:paraId="165F9F04" w14:textId="77777777" w:rsidR="00D61A06" w:rsidRDefault="00D61A06" w:rsidP="009F40DB">
      <w:pPr>
        <w:pStyle w:val="BodyText"/>
        <w:spacing w:before="10"/>
        <w:rPr>
          <w:rFonts w:ascii="Myriad Pro" w:hAnsi="Myriad Pro"/>
          <w:sz w:val="22"/>
          <w:szCs w:val="22"/>
        </w:rPr>
      </w:pPr>
    </w:p>
    <w:p w14:paraId="6D640EA7" w14:textId="77777777" w:rsidR="00D61A06" w:rsidRDefault="00D61A06" w:rsidP="009F40DB">
      <w:pPr>
        <w:pStyle w:val="BodyText"/>
        <w:spacing w:before="10"/>
        <w:rPr>
          <w:rFonts w:ascii="Myriad Pro" w:hAnsi="Myriad Pro"/>
          <w:sz w:val="22"/>
          <w:szCs w:val="22"/>
        </w:rPr>
      </w:pPr>
    </w:p>
    <w:p w14:paraId="32931155" w14:textId="77777777" w:rsidR="00D61A06" w:rsidRDefault="00D61A06" w:rsidP="009F40DB">
      <w:pPr>
        <w:pStyle w:val="BodyText"/>
        <w:spacing w:before="10"/>
        <w:rPr>
          <w:rFonts w:ascii="Myriad Pro" w:hAnsi="Myriad Pro"/>
          <w:sz w:val="22"/>
          <w:szCs w:val="22"/>
        </w:rPr>
      </w:pPr>
    </w:p>
    <w:p w14:paraId="4F0CBCAD" w14:textId="77777777" w:rsidR="00D61A06" w:rsidRDefault="00D61A06" w:rsidP="009F40DB">
      <w:pPr>
        <w:pStyle w:val="BodyText"/>
        <w:spacing w:before="10"/>
        <w:rPr>
          <w:rFonts w:ascii="Myriad Pro" w:hAnsi="Myriad Pro"/>
          <w:sz w:val="22"/>
          <w:szCs w:val="22"/>
        </w:rPr>
      </w:pPr>
    </w:p>
    <w:p w14:paraId="36AF07AC" w14:textId="77777777" w:rsidR="00D61A06" w:rsidRDefault="00D61A06" w:rsidP="009F40DB">
      <w:pPr>
        <w:pStyle w:val="BodyText"/>
        <w:spacing w:before="10"/>
        <w:rPr>
          <w:rFonts w:ascii="Myriad Pro" w:hAnsi="Myriad Pro"/>
          <w:sz w:val="22"/>
          <w:szCs w:val="22"/>
        </w:rPr>
      </w:pPr>
    </w:p>
    <w:p w14:paraId="73C62E9E" w14:textId="77777777" w:rsidR="00D61A06" w:rsidRDefault="00D61A06" w:rsidP="009F40DB">
      <w:pPr>
        <w:pStyle w:val="BodyText"/>
        <w:spacing w:before="10"/>
        <w:rPr>
          <w:rFonts w:ascii="Myriad Pro" w:hAnsi="Myriad Pro"/>
          <w:sz w:val="22"/>
          <w:szCs w:val="22"/>
        </w:rPr>
      </w:pPr>
    </w:p>
    <w:p w14:paraId="14F75B23" w14:textId="77777777" w:rsidR="00D61A06" w:rsidRDefault="00D61A06" w:rsidP="009F40DB">
      <w:pPr>
        <w:pStyle w:val="BodyText"/>
        <w:spacing w:before="10"/>
        <w:rPr>
          <w:rFonts w:ascii="Myriad Pro" w:hAnsi="Myriad Pro"/>
          <w:sz w:val="22"/>
          <w:szCs w:val="22"/>
        </w:rPr>
      </w:pPr>
    </w:p>
    <w:p w14:paraId="70700B61" w14:textId="77777777" w:rsidR="00D61A06" w:rsidRDefault="00D61A06" w:rsidP="009F40DB">
      <w:pPr>
        <w:pStyle w:val="BodyText"/>
        <w:spacing w:before="10"/>
        <w:rPr>
          <w:rFonts w:ascii="Myriad Pro" w:hAnsi="Myriad Pro"/>
          <w:sz w:val="22"/>
          <w:szCs w:val="22"/>
        </w:rPr>
      </w:pPr>
    </w:p>
    <w:p w14:paraId="157174E3" w14:textId="77777777" w:rsidR="00D61A06" w:rsidRDefault="00D61A06" w:rsidP="009F40DB">
      <w:pPr>
        <w:pStyle w:val="BodyText"/>
        <w:spacing w:before="10"/>
        <w:rPr>
          <w:rFonts w:ascii="Myriad Pro" w:hAnsi="Myriad Pro"/>
          <w:sz w:val="22"/>
          <w:szCs w:val="22"/>
        </w:rPr>
      </w:pPr>
    </w:p>
    <w:p w14:paraId="3C9DEAA1" w14:textId="77777777" w:rsidR="00D61A06" w:rsidRDefault="00D61A06" w:rsidP="009F40DB">
      <w:pPr>
        <w:pStyle w:val="BodyText"/>
        <w:spacing w:before="10"/>
        <w:rPr>
          <w:rFonts w:ascii="Myriad Pro" w:hAnsi="Myriad Pro"/>
          <w:sz w:val="22"/>
          <w:szCs w:val="22"/>
        </w:rPr>
      </w:pPr>
    </w:p>
    <w:p w14:paraId="113EE4E1" w14:textId="77777777" w:rsidR="00D61A06" w:rsidRDefault="00D61A06" w:rsidP="009F40DB">
      <w:pPr>
        <w:pStyle w:val="BodyText"/>
        <w:spacing w:before="10"/>
        <w:rPr>
          <w:rFonts w:ascii="Myriad Pro" w:hAnsi="Myriad Pro"/>
          <w:sz w:val="22"/>
          <w:szCs w:val="22"/>
        </w:rPr>
      </w:pPr>
    </w:p>
    <w:p w14:paraId="34DF3CAB" w14:textId="77777777" w:rsidR="00D61A06" w:rsidRDefault="00D61A06" w:rsidP="009F40DB">
      <w:pPr>
        <w:pStyle w:val="BodyText"/>
        <w:spacing w:before="10"/>
        <w:rPr>
          <w:rFonts w:ascii="Myriad Pro" w:hAnsi="Myriad Pro"/>
          <w:sz w:val="22"/>
          <w:szCs w:val="22"/>
        </w:rPr>
      </w:pPr>
    </w:p>
    <w:p w14:paraId="7327370C" w14:textId="77777777" w:rsidR="00D61A06" w:rsidRDefault="00D61A06" w:rsidP="009F40DB">
      <w:pPr>
        <w:pStyle w:val="BodyText"/>
        <w:spacing w:before="10"/>
        <w:rPr>
          <w:rFonts w:ascii="Myriad Pro" w:hAnsi="Myriad Pro"/>
          <w:sz w:val="22"/>
          <w:szCs w:val="22"/>
        </w:rPr>
      </w:pPr>
    </w:p>
    <w:p w14:paraId="4277B9C6" w14:textId="77777777" w:rsidR="00D61A06" w:rsidRDefault="00D61A06" w:rsidP="009F40DB">
      <w:pPr>
        <w:pStyle w:val="BodyText"/>
        <w:spacing w:before="10"/>
        <w:rPr>
          <w:rFonts w:ascii="Myriad Pro" w:hAnsi="Myriad Pro"/>
          <w:sz w:val="22"/>
          <w:szCs w:val="22"/>
        </w:rPr>
      </w:pPr>
    </w:p>
    <w:p w14:paraId="061EC8DC" w14:textId="77777777" w:rsidR="00D61A06" w:rsidRDefault="00D61A06" w:rsidP="009F40DB">
      <w:pPr>
        <w:pStyle w:val="BodyText"/>
        <w:spacing w:before="10"/>
        <w:rPr>
          <w:rFonts w:ascii="Myriad Pro" w:hAnsi="Myriad Pro"/>
          <w:sz w:val="22"/>
          <w:szCs w:val="22"/>
        </w:rPr>
      </w:pPr>
    </w:p>
    <w:p w14:paraId="660C50EC" w14:textId="77777777" w:rsidR="00D61A06" w:rsidRDefault="00D61A06" w:rsidP="009F40DB">
      <w:pPr>
        <w:pStyle w:val="BodyText"/>
        <w:spacing w:before="10"/>
        <w:rPr>
          <w:rFonts w:ascii="Myriad Pro" w:hAnsi="Myriad Pro"/>
          <w:sz w:val="22"/>
          <w:szCs w:val="22"/>
        </w:rPr>
      </w:pPr>
    </w:p>
    <w:p w14:paraId="3AF6B74C" w14:textId="77777777" w:rsidR="00D61A06" w:rsidRPr="00D61A06" w:rsidRDefault="00D61A06" w:rsidP="009F40DB">
      <w:pPr>
        <w:pStyle w:val="BodyText"/>
        <w:spacing w:before="10"/>
        <w:rPr>
          <w:rFonts w:ascii="Myriad Pro" w:hAnsi="Myriad Pro"/>
          <w:sz w:val="22"/>
          <w:szCs w:val="22"/>
        </w:rPr>
      </w:pPr>
    </w:p>
    <w:p w14:paraId="25E2AEAC" w14:textId="77777777" w:rsidR="009F40DB" w:rsidRPr="00D61A06" w:rsidRDefault="009F40DB" w:rsidP="009F40DB">
      <w:pPr>
        <w:pStyle w:val="BodyText"/>
        <w:spacing w:before="9" w:after="1"/>
        <w:rPr>
          <w:rFonts w:ascii="Myriad Pro" w:hAnsi="Myriad Pro"/>
          <w:sz w:val="22"/>
          <w:szCs w:val="22"/>
        </w:rPr>
      </w:pPr>
    </w:p>
    <w:tbl>
      <w:tblPr>
        <w:tblW w:w="0" w:type="auto"/>
        <w:tblInd w:w="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98"/>
        <w:gridCol w:w="5685"/>
      </w:tblGrid>
      <w:tr w:rsidR="009F40DB" w:rsidRPr="00D61A06" w14:paraId="673A0054" w14:textId="77777777" w:rsidTr="005D3692">
        <w:trPr>
          <w:trHeight w:val="335"/>
        </w:trPr>
        <w:tc>
          <w:tcPr>
            <w:tcW w:w="3698" w:type="dxa"/>
            <w:tcBorders>
              <w:top w:val="nil"/>
              <w:left w:val="nil"/>
              <w:bottom w:val="nil"/>
            </w:tcBorders>
            <w:shd w:val="clear" w:color="auto" w:fill="333399"/>
          </w:tcPr>
          <w:p w14:paraId="0453C65E" w14:textId="77777777" w:rsidR="009F40DB" w:rsidRPr="00D61A06" w:rsidRDefault="009F40DB" w:rsidP="0035308D">
            <w:pPr>
              <w:pStyle w:val="TableParagraph"/>
              <w:spacing w:before="55"/>
              <w:ind w:left="1103"/>
              <w:rPr>
                <w:rFonts w:ascii="Myriad Pro" w:hAnsi="Myriad Pro"/>
                <w:b/>
              </w:rPr>
            </w:pPr>
            <w:r w:rsidRPr="00D61A06">
              <w:rPr>
                <w:rFonts w:ascii="Myriad Pro" w:hAnsi="Myriad Pro"/>
                <w:b/>
                <w:color w:val="FFFFFF"/>
              </w:rPr>
              <w:lastRenderedPageBreak/>
              <w:t>UN organizations</w:t>
            </w:r>
          </w:p>
        </w:tc>
        <w:tc>
          <w:tcPr>
            <w:tcW w:w="5685" w:type="dxa"/>
            <w:tcBorders>
              <w:top w:val="nil"/>
              <w:bottom w:val="nil"/>
              <w:right w:val="nil"/>
            </w:tcBorders>
            <w:shd w:val="clear" w:color="auto" w:fill="333399"/>
          </w:tcPr>
          <w:p w14:paraId="1CEDBB60" w14:textId="77777777" w:rsidR="009F40DB" w:rsidRPr="00D61A06" w:rsidRDefault="009F40DB" w:rsidP="0035308D">
            <w:pPr>
              <w:pStyle w:val="TableParagraph"/>
              <w:spacing w:before="55"/>
              <w:ind w:left="1371"/>
              <w:rPr>
                <w:rFonts w:ascii="Myriad Pro" w:hAnsi="Myriad Pro"/>
                <w:b/>
              </w:rPr>
            </w:pPr>
            <w:r w:rsidRPr="00D61A06">
              <w:rPr>
                <w:rFonts w:ascii="Myriad Pro" w:hAnsi="Myriad Pro"/>
                <w:b/>
                <w:color w:val="FFFFFF"/>
              </w:rPr>
              <w:t>National Coordinating Authorities</w:t>
            </w:r>
          </w:p>
        </w:tc>
      </w:tr>
      <w:tr w:rsidR="005155A4" w:rsidRPr="00D61A06" w14:paraId="6E77DDC4" w14:textId="77777777" w:rsidTr="00300896">
        <w:trPr>
          <w:trHeight w:val="1477"/>
        </w:trPr>
        <w:tc>
          <w:tcPr>
            <w:tcW w:w="3698" w:type="dxa"/>
            <w:tcBorders>
              <w:top w:val="nil"/>
              <w:left w:val="single" w:sz="2" w:space="0" w:color="61504D"/>
              <w:bottom w:val="single" w:sz="2" w:space="0" w:color="61504D"/>
              <w:right w:val="single" w:sz="2" w:space="0" w:color="61504D"/>
            </w:tcBorders>
          </w:tcPr>
          <w:p w14:paraId="576558D4" w14:textId="77777777" w:rsidR="00AE0301" w:rsidRDefault="00AE0301" w:rsidP="00AE0301">
            <w:pPr>
              <w:spacing w:line="220" w:lineRule="exact"/>
              <w:rPr>
                <w:rFonts w:ascii="Myriad Pro" w:eastAsia="Arial" w:hAnsi="Myriad Pro" w:cs="Arial"/>
                <w:i/>
                <w:color w:val="231F20"/>
                <w:w w:val="80"/>
              </w:rPr>
            </w:pPr>
            <w:r>
              <w:rPr>
                <w:rFonts w:ascii="Myriad Pro" w:eastAsia="Arial" w:hAnsi="Myriad Pro" w:cs="Arial"/>
                <w:i/>
                <w:color w:val="231F20"/>
                <w:w w:val="80"/>
              </w:rPr>
              <w:t xml:space="preserve"> </w:t>
            </w:r>
          </w:p>
          <w:p w14:paraId="2BF07E1B" w14:textId="06130487" w:rsidR="00032CF0" w:rsidRDefault="00AE0301" w:rsidP="0038219F">
            <w:pPr>
              <w:spacing w:line="220" w:lineRule="exact"/>
              <w:rPr>
                <w:rFonts w:ascii="Myriad Pro" w:hAnsi="Myriad Pro"/>
                <w:i/>
                <w:color w:val="231F20"/>
                <w:w w:val="80"/>
              </w:rPr>
            </w:pPr>
            <w:r>
              <w:rPr>
                <w:rFonts w:ascii="Myriad Pro" w:eastAsia="Arial" w:hAnsi="Myriad Pro" w:cs="Arial"/>
                <w:i/>
                <w:color w:val="231F20"/>
                <w:w w:val="80"/>
              </w:rPr>
              <w:t xml:space="preserve">  </w:t>
            </w:r>
            <w:r w:rsidR="00451A96">
              <w:rPr>
                <w:rFonts w:ascii="Myriad Pro" w:hAnsi="Myriad Pro"/>
                <w:i/>
                <w:color w:val="231F20"/>
                <w:w w:val="80"/>
              </w:rPr>
              <w:t xml:space="preserve">Ms. </w:t>
            </w:r>
            <w:r w:rsidR="005155A4">
              <w:rPr>
                <w:rFonts w:ascii="Myriad Pro" w:hAnsi="Myriad Pro"/>
                <w:i/>
                <w:color w:val="231F20"/>
                <w:w w:val="80"/>
              </w:rPr>
              <w:t>Francine Pickup</w:t>
            </w:r>
            <w:r w:rsidR="005155A4" w:rsidRPr="00D61A06">
              <w:rPr>
                <w:rFonts w:ascii="Myriad Pro" w:hAnsi="Myriad Pro"/>
                <w:i/>
                <w:color w:val="231F20"/>
                <w:w w:val="80"/>
              </w:rPr>
              <w:t xml:space="preserve"> </w:t>
            </w:r>
          </w:p>
          <w:p w14:paraId="1C0E7BDE" w14:textId="3F228FB9" w:rsidR="005155A4" w:rsidRDefault="00032CF0" w:rsidP="0035308D">
            <w:pPr>
              <w:pStyle w:val="TableParagraph"/>
              <w:spacing w:before="85" w:line="338" w:lineRule="auto"/>
              <w:ind w:left="90" w:right="1338"/>
              <w:rPr>
                <w:rFonts w:ascii="Myriad Pro" w:hAnsi="Myriad Pro"/>
                <w:i/>
                <w:color w:val="231F20"/>
                <w:w w:val="80"/>
              </w:rPr>
            </w:pPr>
            <w:r w:rsidRPr="00AE0301">
              <w:rPr>
                <w:rFonts w:ascii="Myriad Pro" w:hAnsi="Myriad Pro"/>
                <w:i/>
                <w:color w:val="231F20"/>
                <w:w w:val="80"/>
              </w:rPr>
              <w:t>UNDP Resident Representative</w:t>
            </w:r>
          </w:p>
          <w:p w14:paraId="27D02FB0" w14:textId="50280A0D" w:rsidR="00AE0301" w:rsidRPr="00D61A06" w:rsidRDefault="00AE0301" w:rsidP="0035308D">
            <w:pPr>
              <w:pStyle w:val="TableParagraph"/>
              <w:spacing w:before="85" w:line="338" w:lineRule="auto"/>
              <w:ind w:left="90" w:right="1338"/>
              <w:rPr>
                <w:rFonts w:ascii="Myriad Pro" w:hAnsi="Myriad Pro"/>
                <w:i/>
              </w:rPr>
            </w:pPr>
            <w:r w:rsidRPr="00D61A06">
              <w:rPr>
                <w:rFonts w:ascii="Myriad Pro" w:hAnsi="Myriad Pro"/>
                <w:i/>
                <w:color w:val="231F20"/>
                <w:w w:val="95"/>
              </w:rPr>
              <w:t>Signature</w:t>
            </w:r>
          </w:p>
          <w:p w14:paraId="72B2A8C5" w14:textId="4C28812E" w:rsidR="005155A4" w:rsidRPr="00D61A06" w:rsidRDefault="005155A4" w:rsidP="0035308D">
            <w:pPr>
              <w:pStyle w:val="TableParagraph"/>
              <w:spacing w:before="1"/>
              <w:ind w:left="90"/>
              <w:rPr>
                <w:rFonts w:ascii="Myriad Pro" w:hAnsi="Myriad Pro"/>
                <w:i/>
              </w:rPr>
            </w:pPr>
            <w:r>
              <w:rPr>
                <w:rFonts w:ascii="Myriad Pro" w:hAnsi="Myriad Pro"/>
                <w:i/>
                <w:color w:val="231F20"/>
                <w:w w:val="95"/>
              </w:rPr>
              <w:t xml:space="preserve">United Nations Development </w:t>
            </w:r>
            <w:proofErr w:type="spellStart"/>
            <w:r>
              <w:rPr>
                <w:rFonts w:ascii="Myriad Pro" w:hAnsi="Myriad Pro"/>
                <w:i/>
                <w:color w:val="231F20"/>
                <w:w w:val="95"/>
              </w:rPr>
              <w:t>Programme</w:t>
            </w:r>
            <w:proofErr w:type="spellEnd"/>
            <w:r>
              <w:rPr>
                <w:rFonts w:ascii="Myriad Pro" w:hAnsi="Myriad Pro"/>
                <w:i/>
                <w:color w:val="231F20"/>
                <w:w w:val="95"/>
              </w:rPr>
              <w:t xml:space="preserve"> - UNDP </w:t>
            </w:r>
          </w:p>
          <w:p w14:paraId="4B018574" w14:textId="77777777" w:rsidR="005155A4" w:rsidRPr="00D61A06" w:rsidRDefault="005155A4" w:rsidP="0035308D">
            <w:pPr>
              <w:pStyle w:val="TableParagraph"/>
              <w:spacing w:before="85"/>
              <w:ind w:left="90"/>
              <w:rPr>
                <w:rFonts w:ascii="Myriad Pro" w:hAnsi="Myriad Pro"/>
                <w:i/>
              </w:rPr>
            </w:pPr>
            <w:r w:rsidRPr="00D61A06">
              <w:rPr>
                <w:rFonts w:ascii="Myriad Pro" w:hAnsi="Myriad Pro"/>
                <w:i/>
                <w:color w:val="231F20"/>
                <w:w w:val="95"/>
              </w:rPr>
              <w:t>Date &amp; Seal</w:t>
            </w:r>
          </w:p>
        </w:tc>
        <w:tc>
          <w:tcPr>
            <w:tcW w:w="5685" w:type="dxa"/>
            <w:vMerge w:val="restart"/>
            <w:tcBorders>
              <w:top w:val="nil"/>
              <w:left w:val="single" w:sz="2" w:space="0" w:color="61504D"/>
              <w:right w:val="single" w:sz="2" w:space="0" w:color="61504D"/>
            </w:tcBorders>
          </w:tcPr>
          <w:p w14:paraId="2E2A63B0" w14:textId="02AA4B8F" w:rsidR="005155A4" w:rsidRPr="00D61A06" w:rsidRDefault="00AE0301" w:rsidP="0035308D">
            <w:pPr>
              <w:pStyle w:val="TableParagraph"/>
              <w:spacing w:before="85" w:line="338" w:lineRule="auto"/>
              <w:ind w:left="90" w:right="3869"/>
              <w:rPr>
                <w:rFonts w:ascii="Myriad Pro" w:hAnsi="Myriad Pro"/>
                <w:i/>
              </w:rPr>
            </w:pPr>
            <w:r>
              <w:rPr>
                <w:rFonts w:ascii="Myriad Pro" w:hAnsi="Myriad Pro"/>
                <w:i/>
                <w:color w:val="231F20"/>
                <w:w w:val="85"/>
              </w:rPr>
              <w:t xml:space="preserve">Deputy Prime Minister </w:t>
            </w:r>
            <w:r w:rsidR="00451A96">
              <w:rPr>
                <w:rFonts w:ascii="Myriad Pro" w:hAnsi="Myriad Pro"/>
                <w:i/>
                <w:color w:val="231F20"/>
                <w:w w:val="85"/>
              </w:rPr>
              <w:t xml:space="preserve">Ms. </w:t>
            </w:r>
            <w:r w:rsidR="005155A4">
              <w:rPr>
                <w:rFonts w:ascii="Myriad Pro" w:hAnsi="Myriad Pro"/>
                <w:i/>
                <w:color w:val="231F20"/>
                <w:w w:val="85"/>
              </w:rPr>
              <w:t>Zorana Mihajlovic</w:t>
            </w:r>
            <w:r>
              <w:rPr>
                <w:rFonts w:ascii="Myriad Pro" w:hAnsi="Myriad Pro"/>
                <w:i/>
                <w:color w:val="231F20"/>
                <w:w w:val="85"/>
              </w:rPr>
              <w:t xml:space="preserve"> </w:t>
            </w:r>
            <w:r w:rsidR="005155A4" w:rsidRPr="00D61A06">
              <w:rPr>
                <w:rFonts w:ascii="Myriad Pro" w:hAnsi="Myriad Pro"/>
                <w:i/>
                <w:color w:val="231F20"/>
                <w:w w:val="85"/>
              </w:rPr>
              <w:t xml:space="preserve">Partner </w:t>
            </w:r>
            <w:r w:rsidR="005155A4" w:rsidRPr="00D61A06">
              <w:rPr>
                <w:rFonts w:ascii="Myriad Pro" w:hAnsi="Myriad Pro"/>
                <w:i/>
                <w:color w:val="231F20"/>
                <w:w w:val="95"/>
              </w:rPr>
              <w:t>Signature</w:t>
            </w:r>
          </w:p>
          <w:p w14:paraId="2B3F21F1" w14:textId="67ACF183" w:rsidR="005155A4" w:rsidRPr="00D61A06" w:rsidRDefault="005155A4" w:rsidP="0035308D">
            <w:pPr>
              <w:pStyle w:val="TableParagraph"/>
              <w:spacing w:before="1"/>
              <w:ind w:left="90"/>
              <w:rPr>
                <w:rFonts w:ascii="Myriad Pro" w:hAnsi="Myriad Pro"/>
                <w:i/>
              </w:rPr>
            </w:pPr>
            <w:r>
              <w:rPr>
                <w:rFonts w:ascii="Myriad Pro" w:hAnsi="Myriad Pro"/>
                <w:i/>
                <w:color w:val="231F20"/>
                <w:w w:val="95"/>
              </w:rPr>
              <w:t xml:space="preserve">Coordination Body for Gender Equality </w:t>
            </w:r>
          </w:p>
          <w:p w14:paraId="3005ED93" w14:textId="77777777" w:rsidR="005155A4" w:rsidRPr="00D61A06" w:rsidRDefault="005155A4" w:rsidP="0035308D">
            <w:pPr>
              <w:pStyle w:val="TableParagraph"/>
              <w:spacing w:before="85"/>
              <w:ind w:left="90"/>
              <w:rPr>
                <w:rFonts w:ascii="Myriad Pro" w:hAnsi="Myriad Pro"/>
                <w:i/>
              </w:rPr>
            </w:pPr>
            <w:r w:rsidRPr="00D61A06">
              <w:rPr>
                <w:rFonts w:ascii="Myriad Pro" w:hAnsi="Myriad Pro"/>
                <w:i/>
                <w:color w:val="231F20"/>
                <w:w w:val="95"/>
              </w:rPr>
              <w:t>Date &amp; Seal</w:t>
            </w:r>
          </w:p>
        </w:tc>
      </w:tr>
      <w:tr w:rsidR="005155A4" w:rsidRPr="00D61A06" w14:paraId="7AEF0181" w14:textId="77777777" w:rsidTr="00300896">
        <w:trPr>
          <w:trHeight w:val="1478"/>
        </w:trPr>
        <w:tc>
          <w:tcPr>
            <w:tcW w:w="3698" w:type="dxa"/>
            <w:tcBorders>
              <w:top w:val="single" w:sz="2" w:space="0" w:color="61504D"/>
              <w:left w:val="single" w:sz="2" w:space="0" w:color="61504D"/>
              <w:bottom w:val="single" w:sz="2" w:space="0" w:color="61504D"/>
              <w:right w:val="single" w:sz="2" w:space="0" w:color="61504D"/>
            </w:tcBorders>
          </w:tcPr>
          <w:p w14:paraId="6009E87E" w14:textId="4FC4F800" w:rsidR="00ED7FDE" w:rsidRDefault="00CC6164" w:rsidP="00ED7FDE">
            <w:pPr>
              <w:pStyle w:val="TableParagraph"/>
              <w:spacing w:before="85" w:line="338" w:lineRule="auto"/>
              <w:ind w:right="1338"/>
              <w:rPr>
                <w:rFonts w:ascii="Myriad Pro" w:hAnsi="Myriad Pro"/>
                <w:i/>
                <w:color w:val="231F20"/>
                <w:w w:val="80"/>
              </w:rPr>
            </w:pPr>
            <w:r>
              <w:rPr>
                <w:rFonts w:ascii="Myriad Pro" w:hAnsi="Myriad Pro"/>
                <w:i/>
                <w:color w:val="231F20"/>
                <w:w w:val="80"/>
              </w:rPr>
              <w:t xml:space="preserve">Ms. </w:t>
            </w:r>
            <w:proofErr w:type="spellStart"/>
            <w:r w:rsidR="00604BFB" w:rsidRPr="00604BFB">
              <w:rPr>
                <w:rFonts w:ascii="Myriad Pro" w:hAnsi="Myriad Pro"/>
                <w:i/>
                <w:color w:val="231F20"/>
                <w:w w:val="80"/>
              </w:rPr>
              <w:t>Deyana</w:t>
            </w:r>
            <w:proofErr w:type="spellEnd"/>
            <w:r w:rsidR="00604BFB" w:rsidRPr="00604BFB">
              <w:rPr>
                <w:rFonts w:ascii="Myriad Pro" w:hAnsi="Myriad Pro"/>
                <w:i/>
                <w:color w:val="231F20"/>
                <w:w w:val="80"/>
              </w:rPr>
              <w:t xml:space="preserve"> </w:t>
            </w:r>
            <w:proofErr w:type="spellStart"/>
            <w:r w:rsidR="00604BFB" w:rsidRPr="00604BFB">
              <w:rPr>
                <w:rFonts w:ascii="Myriad Pro" w:hAnsi="Myriad Pro"/>
                <w:i/>
                <w:color w:val="231F20"/>
                <w:w w:val="80"/>
              </w:rPr>
              <w:t>Kostadinova</w:t>
            </w:r>
            <w:proofErr w:type="spellEnd"/>
          </w:p>
          <w:p w14:paraId="1F1D6BB9" w14:textId="559569D5" w:rsidR="005155A4" w:rsidRDefault="004775A7" w:rsidP="00604BFB">
            <w:pPr>
              <w:pStyle w:val="TableParagraph"/>
              <w:spacing w:before="85" w:line="338" w:lineRule="auto"/>
              <w:ind w:right="1338"/>
              <w:rPr>
                <w:rFonts w:ascii="Myriad Pro" w:hAnsi="Myriad Pro"/>
                <w:i/>
                <w:color w:val="231F20"/>
                <w:w w:val="80"/>
              </w:rPr>
            </w:pPr>
            <w:r>
              <w:rPr>
                <w:rFonts w:ascii="Myriad Pro" w:hAnsi="Myriad Pro"/>
                <w:i/>
                <w:color w:val="231F20"/>
                <w:w w:val="80"/>
              </w:rPr>
              <w:t>UNICEF Representative in Serbia</w:t>
            </w:r>
          </w:p>
          <w:p w14:paraId="5F849F40" w14:textId="0D0C7832" w:rsidR="005155A4" w:rsidRPr="00D61A06" w:rsidRDefault="005155A4" w:rsidP="0035308D">
            <w:pPr>
              <w:pStyle w:val="TableParagraph"/>
              <w:spacing w:before="85" w:line="338" w:lineRule="auto"/>
              <w:ind w:left="90" w:right="1338"/>
              <w:rPr>
                <w:rFonts w:ascii="Myriad Pro" w:hAnsi="Myriad Pro"/>
                <w:i/>
              </w:rPr>
            </w:pPr>
            <w:r w:rsidRPr="00D61A06">
              <w:rPr>
                <w:rFonts w:ascii="Myriad Pro" w:hAnsi="Myriad Pro"/>
                <w:i/>
                <w:color w:val="231F20"/>
                <w:w w:val="95"/>
              </w:rPr>
              <w:t>Signature</w:t>
            </w:r>
          </w:p>
          <w:p w14:paraId="7DDE417F" w14:textId="222E126F" w:rsidR="005155A4" w:rsidRPr="00D61A06" w:rsidRDefault="005155A4" w:rsidP="0035308D">
            <w:pPr>
              <w:pStyle w:val="TableParagraph"/>
              <w:spacing w:before="1"/>
              <w:ind w:left="90"/>
              <w:rPr>
                <w:rFonts w:ascii="Myriad Pro" w:hAnsi="Myriad Pro"/>
                <w:i/>
              </w:rPr>
            </w:pPr>
            <w:r>
              <w:rPr>
                <w:rFonts w:ascii="Myriad Pro" w:hAnsi="Myriad Pro"/>
                <w:i/>
                <w:color w:val="231F20"/>
                <w:w w:val="95"/>
              </w:rPr>
              <w:t>U</w:t>
            </w:r>
            <w:r w:rsidRPr="005155A4">
              <w:rPr>
                <w:rFonts w:ascii="Myriad Pro" w:hAnsi="Myriad Pro"/>
                <w:i/>
                <w:color w:val="231F20"/>
                <w:w w:val="95"/>
              </w:rPr>
              <w:t xml:space="preserve">nited </w:t>
            </w:r>
            <w:r>
              <w:rPr>
                <w:rFonts w:ascii="Myriad Pro" w:hAnsi="Myriad Pro"/>
                <w:i/>
                <w:color w:val="231F20"/>
                <w:w w:val="95"/>
              </w:rPr>
              <w:t>N</w:t>
            </w:r>
            <w:r w:rsidRPr="005155A4">
              <w:rPr>
                <w:rFonts w:ascii="Myriad Pro" w:hAnsi="Myriad Pro"/>
                <w:i/>
                <w:color w:val="231F20"/>
                <w:w w:val="95"/>
              </w:rPr>
              <w:t xml:space="preserve">ations </w:t>
            </w:r>
            <w:r>
              <w:rPr>
                <w:rFonts w:ascii="Myriad Pro" w:hAnsi="Myriad Pro"/>
                <w:i/>
                <w:color w:val="231F20"/>
                <w:w w:val="95"/>
              </w:rPr>
              <w:t>C</w:t>
            </w:r>
            <w:r w:rsidRPr="005155A4">
              <w:rPr>
                <w:rFonts w:ascii="Myriad Pro" w:hAnsi="Myriad Pro"/>
                <w:i/>
                <w:color w:val="231F20"/>
                <w:w w:val="95"/>
              </w:rPr>
              <w:t xml:space="preserve">hildren's </w:t>
            </w:r>
            <w:r w:rsidR="0038219F">
              <w:rPr>
                <w:rFonts w:ascii="Myriad Pro" w:hAnsi="Myriad Pro"/>
                <w:i/>
                <w:color w:val="231F20"/>
                <w:w w:val="95"/>
              </w:rPr>
              <w:t>F</w:t>
            </w:r>
            <w:r w:rsidRPr="005155A4">
              <w:rPr>
                <w:rFonts w:ascii="Myriad Pro" w:hAnsi="Myriad Pro"/>
                <w:i/>
                <w:color w:val="231F20"/>
                <w:w w:val="95"/>
              </w:rPr>
              <w:t>und</w:t>
            </w:r>
            <w:r>
              <w:rPr>
                <w:rFonts w:ascii="Myriad Pro" w:hAnsi="Myriad Pro"/>
                <w:i/>
                <w:color w:val="231F20"/>
                <w:w w:val="95"/>
              </w:rPr>
              <w:t xml:space="preserve"> - UNICEF</w:t>
            </w:r>
          </w:p>
          <w:p w14:paraId="5283B0E1" w14:textId="77777777" w:rsidR="005155A4" w:rsidRPr="00D61A06" w:rsidRDefault="005155A4" w:rsidP="0035308D">
            <w:pPr>
              <w:pStyle w:val="TableParagraph"/>
              <w:spacing w:before="85"/>
              <w:ind w:left="90"/>
              <w:rPr>
                <w:rFonts w:ascii="Myriad Pro" w:hAnsi="Myriad Pro"/>
                <w:i/>
              </w:rPr>
            </w:pPr>
            <w:r w:rsidRPr="00D61A06">
              <w:rPr>
                <w:rFonts w:ascii="Myriad Pro" w:hAnsi="Myriad Pro"/>
                <w:i/>
                <w:color w:val="231F20"/>
                <w:w w:val="95"/>
              </w:rPr>
              <w:t>Date &amp; Seal</w:t>
            </w:r>
          </w:p>
        </w:tc>
        <w:tc>
          <w:tcPr>
            <w:tcW w:w="5685" w:type="dxa"/>
            <w:vMerge/>
            <w:tcBorders>
              <w:left w:val="single" w:sz="2" w:space="0" w:color="61504D"/>
              <w:right w:val="single" w:sz="2" w:space="0" w:color="61504D"/>
            </w:tcBorders>
          </w:tcPr>
          <w:p w14:paraId="73C22AC0" w14:textId="22CA8751" w:rsidR="005155A4" w:rsidRPr="00D61A06" w:rsidRDefault="005155A4" w:rsidP="0035308D">
            <w:pPr>
              <w:pStyle w:val="TableParagraph"/>
              <w:spacing w:before="85"/>
              <w:ind w:left="90"/>
              <w:rPr>
                <w:rFonts w:ascii="Myriad Pro" w:hAnsi="Myriad Pro"/>
                <w:i/>
              </w:rPr>
            </w:pPr>
          </w:p>
        </w:tc>
      </w:tr>
      <w:tr w:rsidR="005155A4" w:rsidRPr="00D61A06" w14:paraId="410447C4" w14:textId="77777777" w:rsidTr="00300896">
        <w:trPr>
          <w:trHeight w:val="1478"/>
        </w:trPr>
        <w:tc>
          <w:tcPr>
            <w:tcW w:w="3698" w:type="dxa"/>
            <w:tcBorders>
              <w:top w:val="single" w:sz="2" w:space="0" w:color="61504D"/>
              <w:left w:val="single" w:sz="2" w:space="0" w:color="61504D"/>
              <w:bottom w:val="single" w:sz="2" w:space="0" w:color="61504D"/>
              <w:right w:val="single" w:sz="2" w:space="0" w:color="61504D"/>
            </w:tcBorders>
          </w:tcPr>
          <w:p w14:paraId="51204A80" w14:textId="77777777" w:rsidR="004775A7" w:rsidRPr="00604BFB" w:rsidRDefault="00451A96" w:rsidP="004775A7">
            <w:pPr>
              <w:pStyle w:val="TableParagraph"/>
              <w:spacing w:before="53"/>
              <w:ind w:left="90"/>
              <w:rPr>
                <w:rFonts w:ascii="Myriad Pro" w:hAnsi="Myriad Pro"/>
                <w:i/>
                <w:color w:val="231F20"/>
                <w:w w:val="80"/>
              </w:rPr>
            </w:pPr>
            <w:r w:rsidRPr="00604BFB">
              <w:rPr>
                <w:rFonts w:ascii="Myriad Pro" w:hAnsi="Myriad Pro"/>
                <w:i/>
                <w:color w:val="231F20"/>
                <w:w w:val="80"/>
              </w:rPr>
              <w:t xml:space="preserve">Mr. John Kennedy </w:t>
            </w:r>
            <w:proofErr w:type="spellStart"/>
            <w:r w:rsidRPr="00604BFB">
              <w:rPr>
                <w:rFonts w:ascii="Myriad Pro" w:hAnsi="Myriad Pro"/>
                <w:i/>
                <w:color w:val="231F20"/>
                <w:w w:val="80"/>
              </w:rPr>
              <w:t>Mosoti</w:t>
            </w:r>
            <w:proofErr w:type="spellEnd"/>
            <w:r w:rsidRPr="00604BFB">
              <w:rPr>
                <w:rFonts w:ascii="Myriad Pro" w:hAnsi="Myriad Pro"/>
                <w:i/>
                <w:color w:val="231F20"/>
                <w:w w:val="80"/>
              </w:rPr>
              <w:t xml:space="preserve">, </w:t>
            </w:r>
          </w:p>
          <w:p w14:paraId="1A6EB792" w14:textId="14B1448F" w:rsidR="005155A4" w:rsidRPr="00604BFB" w:rsidRDefault="00604BFB" w:rsidP="005155A4">
            <w:pPr>
              <w:pStyle w:val="TableParagraph"/>
              <w:spacing w:before="85" w:line="338" w:lineRule="auto"/>
              <w:ind w:left="90" w:right="1338"/>
              <w:rPr>
                <w:rFonts w:ascii="Myriad Pro" w:hAnsi="Myriad Pro"/>
                <w:i/>
                <w:color w:val="231F20"/>
                <w:w w:val="80"/>
              </w:rPr>
            </w:pPr>
            <w:r w:rsidRPr="00604BFB">
              <w:rPr>
                <w:rFonts w:ascii="Myriad Pro" w:hAnsi="Myriad Pro"/>
                <w:i/>
                <w:color w:val="231F20"/>
                <w:w w:val="80"/>
              </w:rPr>
              <w:t>UNFPA Representative for Bosnia and Herzegovina, Country Director for Serbia, Republic of North Macedonia and Director for Kosovo (UNSCR1244)</w:t>
            </w:r>
            <w:r w:rsidR="005155A4" w:rsidRPr="00604BFB">
              <w:rPr>
                <w:rFonts w:ascii="Myriad Pro" w:hAnsi="Myriad Pro"/>
                <w:i/>
                <w:color w:val="231F20"/>
                <w:w w:val="80"/>
              </w:rPr>
              <w:t>Signature</w:t>
            </w:r>
          </w:p>
          <w:p w14:paraId="2048AD98" w14:textId="6E264240" w:rsidR="00451A96" w:rsidRPr="00604BFB" w:rsidRDefault="00451A96" w:rsidP="005155A4">
            <w:pPr>
              <w:pStyle w:val="TableParagraph"/>
              <w:spacing w:before="53"/>
              <w:ind w:left="90"/>
              <w:rPr>
                <w:rFonts w:ascii="Myriad Pro" w:hAnsi="Myriad Pro"/>
                <w:i/>
                <w:color w:val="231F20"/>
                <w:w w:val="80"/>
              </w:rPr>
            </w:pPr>
            <w:r w:rsidRPr="00604BFB">
              <w:rPr>
                <w:rFonts w:ascii="Myriad Pro" w:hAnsi="Myriad Pro"/>
                <w:i/>
                <w:color w:val="231F20"/>
                <w:w w:val="80"/>
              </w:rPr>
              <w:t>UNFPA</w:t>
            </w:r>
          </w:p>
          <w:p w14:paraId="7B105E88" w14:textId="4145728F" w:rsidR="005155A4" w:rsidRPr="00604BFB" w:rsidRDefault="005155A4" w:rsidP="005155A4">
            <w:pPr>
              <w:pStyle w:val="TableParagraph"/>
              <w:spacing w:before="53"/>
              <w:ind w:left="90"/>
              <w:rPr>
                <w:rFonts w:ascii="Myriad Pro" w:hAnsi="Myriad Pro"/>
                <w:i/>
                <w:color w:val="231F20"/>
                <w:w w:val="80"/>
              </w:rPr>
            </w:pPr>
            <w:r w:rsidRPr="00604BFB">
              <w:rPr>
                <w:rFonts w:ascii="Myriad Pro" w:hAnsi="Myriad Pro"/>
                <w:i/>
                <w:color w:val="231F20"/>
                <w:w w:val="80"/>
              </w:rPr>
              <w:t>Date &amp; Seal</w:t>
            </w:r>
          </w:p>
        </w:tc>
        <w:tc>
          <w:tcPr>
            <w:tcW w:w="5685" w:type="dxa"/>
            <w:vMerge/>
            <w:tcBorders>
              <w:left w:val="single" w:sz="2" w:space="0" w:color="61504D"/>
              <w:right w:val="single" w:sz="2" w:space="0" w:color="61504D"/>
            </w:tcBorders>
          </w:tcPr>
          <w:p w14:paraId="3E07819D" w14:textId="77777777" w:rsidR="005155A4" w:rsidRPr="00D61A06" w:rsidRDefault="005155A4" w:rsidP="0035308D">
            <w:pPr>
              <w:pStyle w:val="TableParagraph"/>
              <w:spacing w:before="53"/>
              <w:ind w:left="90"/>
              <w:rPr>
                <w:rFonts w:ascii="Myriad Pro" w:hAnsi="Myriad Pro"/>
                <w:i/>
                <w:color w:val="231F20"/>
                <w:w w:val="95"/>
              </w:rPr>
            </w:pPr>
          </w:p>
        </w:tc>
      </w:tr>
      <w:tr w:rsidR="005155A4" w:rsidRPr="00D61A06" w14:paraId="2313A31D" w14:textId="77777777" w:rsidTr="00300896">
        <w:trPr>
          <w:trHeight w:val="1478"/>
        </w:trPr>
        <w:tc>
          <w:tcPr>
            <w:tcW w:w="3698" w:type="dxa"/>
            <w:tcBorders>
              <w:top w:val="single" w:sz="2" w:space="0" w:color="61504D"/>
              <w:left w:val="single" w:sz="2" w:space="0" w:color="61504D"/>
              <w:bottom w:val="single" w:sz="2" w:space="0" w:color="61504D"/>
              <w:right w:val="single" w:sz="2" w:space="0" w:color="61504D"/>
            </w:tcBorders>
          </w:tcPr>
          <w:p w14:paraId="0690F6FE" w14:textId="474670D8" w:rsidR="0038219F" w:rsidRDefault="0038219F" w:rsidP="0038219F">
            <w:pPr>
              <w:pStyle w:val="TableParagraph"/>
              <w:spacing w:before="53"/>
              <w:ind w:left="90"/>
              <w:rPr>
                <w:rFonts w:ascii="Myriad Pro" w:hAnsi="Myriad Pro"/>
                <w:i/>
                <w:color w:val="231F20"/>
                <w:w w:val="95"/>
              </w:rPr>
            </w:pPr>
            <w:r w:rsidRPr="0038219F">
              <w:rPr>
                <w:rFonts w:ascii="Myriad Pro" w:hAnsi="Myriad Pro"/>
                <w:i/>
                <w:color w:val="231F20"/>
                <w:w w:val="95"/>
              </w:rPr>
              <w:t>Ms. Alia El-</w:t>
            </w:r>
            <w:proofErr w:type="spellStart"/>
            <w:r w:rsidRPr="0038219F">
              <w:rPr>
                <w:rFonts w:ascii="Myriad Pro" w:hAnsi="Myriad Pro"/>
                <w:i/>
                <w:color w:val="231F20"/>
                <w:w w:val="95"/>
              </w:rPr>
              <w:t>Yassir</w:t>
            </w:r>
            <w:proofErr w:type="spellEnd"/>
            <w:r w:rsidRPr="00D61A06">
              <w:rPr>
                <w:rFonts w:ascii="Myriad Pro" w:hAnsi="Myriad Pro"/>
                <w:i/>
                <w:color w:val="231F20"/>
                <w:w w:val="95"/>
              </w:rPr>
              <w:t xml:space="preserve"> </w:t>
            </w:r>
          </w:p>
          <w:p w14:paraId="7463E130" w14:textId="7A833140" w:rsidR="0038219F" w:rsidRDefault="0038219F" w:rsidP="0038219F">
            <w:pPr>
              <w:pStyle w:val="TableParagraph"/>
              <w:spacing w:before="53"/>
              <w:ind w:left="90"/>
              <w:rPr>
                <w:rFonts w:ascii="Myriad Pro" w:hAnsi="Myriad Pro"/>
                <w:i/>
                <w:color w:val="231F20"/>
                <w:w w:val="95"/>
              </w:rPr>
            </w:pPr>
            <w:r w:rsidRPr="0038219F">
              <w:rPr>
                <w:rFonts w:ascii="Myriad Pro" w:hAnsi="Myriad Pro"/>
                <w:i/>
                <w:color w:val="231F20"/>
                <w:w w:val="95"/>
              </w:rPr>
              <w:t>Regional Director of UN Women Europe and Central Asia</w:t>
            </w:r>
            <w:r w:rsidR="00604BFB">
              <w:rPr>
                <w:rFonts w:ascii="Myriad Pro" w:hAnsi="Myriad Pro"/>
                <w:i/>
                <w:color w:val="231F20"/>
                <w:w w:val="95"/>
              </w:rPr>
              <w:t xml:space="preserve"> Regional Office</w:t>
            </w:r>
          </w:p>
          <w:p w14:paraId="1F2C289C" w14:textId="58DF38C0" w:rsidR="005155A4" w:rsidRPr="00D61A06" w:rsidRDefault="005155A4" w:rsidP="005155A4">
            <w:pPr>
              <w:pStyle w:val="TableParagraph"/>
              <w:spacing w:before="85" w:line="338" w:lineRule="auto"/>
              <w:ind w:left="90" w:right="1338"/>
              <w:rPr>
                <w:rFonts w:ascii="Myriad Pro" w:hAnsi="Myriad Pro"/>
                <w:i/>
              </w:rPr>
            </w:pPr>
            <w:r w:rsidRPr="00D61A06">
              <w:rPr>
                <w:rFonts w:ascii="Myriad Pro" w:hAnsi="Myriad Pro"/>
                <w:i/>
                <w:color w:val="231F20"/>
                <w:w w:val="95"/>
              </w:rPr>
              <w:t>Signature</w:t>
            </w:r>
          </w:p>
          <w:p w14:paraId="7C1EB732" w14:textId="77777777" w:rsidR="005155A4" w:rsidRPr="00D61A06" w:rsidRDefault="005155A4" w:rsidP="005155A4">
            <w:pPr>
              <w:pStyle w:val="TableParagraph"/>
              <w:spacing w:before="1"/>
              <w:ind w:left="90"/>
              <w:rPr>
                <w:rFonts w:ascii="Myriad Pro" w:hAnsi="Myriad Pro"/>
                <w:i/>
              </w:rPr>
            </w:pPr>
            <w:r w:rsidRPr="00D61A06">
              <w:rPr>
                <w:rFonts w:ascii="Myriad Pro" w:hAnsi="Myriad Pro"/>
                <w:i/>
                <w:color w:val="231F20"/>
                <w:w w:val="95"/>
              </w:rPr>
              <w:t>Name of Organization</w:t>
            </w:r>
          </w:p>
          <w:p w14:paraId="330417CB" w14:textId="4166E0CA" w:rsidR="005155A4" w:rsidRPr="00D61A06" w:rsidRDefault="005155A4" w:rsidP="005155A4">
            <w:pPr>
              <w:pStyle w:val="TableParagraph"/>
              <w:spacing w:before="53"/>
              <w:ind w:left="90"/>
              <w:rPr>
                <w:rFonts w:ascii="Myriad Pro" w:hAnsi="Myriad Pro"/>
                <w:color w:val="231F20"/>
              </w:rPr>
            </w:pPr>
            <w:r w:rsidRPr="00D61A06">
              <w:rPr>
                <w:rFonts w:ascii="Myriad Pro" w:hAnsi="Myriad Pro"/>
                <w:i/>
                <w:color w:val="231F20"/>
                <w:w w:val="95"/>
              </w:rPr>
              <w:t>Date &amp; Seal</w:t>
            </w:r>
          </w:p>
        </w:tc>
        <w:tc>
          <w:tcPr>
            <w:tcW w:w="5685" w:type="dxa"/>
            <w:vMerge/>
            <w:tcBorders>
              <w:left w:val="single" w:sz="2" w:space="0" w:color="61504D"/>
              <w:bottom w:val="single" w:sz="2" w:space="0" w:color="61504D"/>
              <w:right w:val="single" w:sz="2" w:space="0" w:color="61504D"/>
            </w:tcBorders>
          </w:tcPr>
          <w:p w14:paraId="3F11A5D5" w14:textId="77777777" w:rsidR="005155A4" w:rsidRPr="00D61A06" w:rsidRDefault="005155A4" w:rsidP="0035308D">
            <w:pPr>
              <w:pStyle w:val="TableParagraph"/>
              <w:spacing w:before="53"/>
              <w:ind w:left="90"/>
              <w:rPr>
                <w:rFonts w:ascii="Myriad Pro" w:hAnsi="Myriad Pro"/>
                <w:i/>
                <w:color w:val="231F20"/>
                <w:w w:val="95"/>
              </w:rPr>
            </w:pPr>
          </w:p>
        </w:tc>
      </w:tr>
    </w:tbl>
    <w:p w14:paraId="3E19B883" w14:textId="77777777" w:rsidR="009F40DB" w:rsidRPr="00D61A06" w:rsidRDefault="009F40DB" w:rsidP="009F40DB">
      <w:pPr>
        <w:rPr>
          <w:rFonts w:ascii="Myriad Pro" w:hAnsi="Myriad Pro"/>
        </w:rPr>
        <w:sectPr w:rsidR="009F40DB" w:rsidRPr="00D61A06" w:rsidSect="00AE0301">
          <w:headerReference w:type="default" r:id="rId8"/>
          <w:footerReference w:type="even" r:id="rId9"/>
          <w:footerReference w:type="default" r:id="rId10"/>
          <w:pgSz w:w="12240" w:h="15840"/>
          <w:pgMar w:top="1500" w:right="260" w:bottom="800" w:left="580" w:header="0" w:footer="612" w:gutter="0"/>
          <w:pgNumType w:start="1"/>
          <w:cols w:space="720"/>
          <w:titlePg/>
          <w:docGrid w:linePitch="299"/>
        </w:sectPr>
      </w:pPr>
    </w:p>
    <w:p w14:paraId="7BC83CCC" w14:textId="77777777" w:rsidR="009F40DB" w:rsidRPr="00D61A06" w:rsidRDefault="009F40DB" w:rsidP="009F40DB">
      <w:pPr>
        <w:pStyle w:val="BodyText"/>
        <w:rPr>
          <w:rFonts w:ascii="Myriad Pro" w:hAnsi="Myriad Pro"/>
          <w:sz w:val="22"/>
          <w:szCs w:val="22"/>
        </w:rPr>
      </w:pPr>
    </w:p>
    <w:sdt>
      <w:sdtPr>
        <w:rPr>
          <w:rFonts w:ascii="Trebuchet MS" w:eastAsia="Trebuchet MS" w:hAnsi="Trebuchet MS" w:cs="Trebuchet MS"/>
          <w:color w:val="auto"/>
          <w:sz w:val="22"/>
          <w:szCs w:val="22"/>
        </w:rPr>
        <w:id w:val="81721571"/>
        <w:docPartObj>
          <w:docPartGallery w:val="Table of Contents"/>
          <w:docPartUnique/>
        </w:docPartObj>
      </w:sdtPr>
      <w:sdtEndPr>
        <w:rPr>
          <w:b/>
          <w:bCs/>
          <w:noProof/>
        </w:rPr>
      </w:sdtEndPr>
      <w:sdtContent>
        <w:p w14:paraId="4BD15BB0" w14:textId="77777777" w:rsidR="00727B24" w:rsidRDefault="00727B24">
          <w:pPr>
            <w:pStyle w:val="TOCHeading"/>
          </w:pPr>
          <w:r>
            <w:t>Table of Contents</w:t>
          </w:r>
        </w:p>
        <w:p w14:paraId="2ADD3E41" w14:textId="33A6535F" w:rsidR="0038219F" w:rsidRDefault="00727B24">
          <w:pPr>
            <w:pStyle w:val="TOC3"/>
            <w:tabs>
              <w:tab w:val="right" w:leader="dot" w:pos="9350"/>
            </w:tabs>
            <w:rPr>
              <w:rFonts w:cstheme="minorBidi"/>
              <w:noProof/>
            </w:rPr>
          </w:pPr>
          <w:r>
            <w:fldChar w:fldCharType="begin"/>
          </w:r>
          <w:r>
            <w:instrText xml:space="preserve"> TOC \o "1-3" \h \z \u </w:instrText>
          </w:r>
          <w:r>
            <w:fldChar w:fldCharType="separate"/>
          </w:r>
          <w:hyperlink w:anchor="_Toc40275741" w:history="1">
            <w:r w:rsidR="0038219F" w:rsidRPr="00A1222F">
              <w:rPr>
                <w:rStyle w:val="Hyperlink"/>
                <w:rFonts w:ascii="Myriad Pro" w:hAnsi="Myriad Pro"/>
                <w:noProof/>
              </w:rPr>
              <w:t>Executive Summary</w:t>
            </w:r>
            <w:r w:rsidR="0038219F">
              <w:rPr>
                <w:noProof/>
                <w:webHidden/>
              </w:rPr>
              <w:tab/>
            </w:r>
            <w:r w:rsidR="0038219F">
              <w:rPr>
                <w:noProof/>
                <w:webHidden/>
              </w:rPr>
              <w:fldChar w:fldCharType="begin"/>
            </w:r>
            <w:r w:rsidR="0038219F">
              <w:rPr>
                <w:noProof/>
                <w:webHidden/>
              </w:rPr>
              <w:instrText xml:space="preserve"> PAGEREF _Toc40275741 \h </w:instrText>
            </w:r>
            <w:r w:rsidR="0038219F">
              <w:rPr>
                <w:noProof/>
                <w:webHidden/>
              </w:rPr>
            </w:r>
            <w:r w:rsidR="0038219F">
              <w:rPr>
                <w:noProof/>
                <w:webHidden/>
              </w:rPr>
              <w:fldChar w:fldCharType="separate"/>
            </w:r>
            <w:r w:rsidR="0038219F">
              <w:rPr>
                <w:noProof/>
                <w:webHidden/>
              </w:rPr>
              <w:t>4</w:t>
            </w:r>
            <w:r w:rsidR="0038219F">
              <w:rPr>
                <w:noProof/>
                <w:webHidden/>
              </w:rPr>
              <w:fldChar w:fldCharType="end"/>
            </w:r>
          </w:hyperlink>
        </w:p>
        <w:p w14:paraId="04AA1DC2" w14:textId="3CF4BA98" w:rsidR="0038219F" w:rsidRDefault="00DB611D">
          <w:pPr>
            <w:pStyle w:val="TOC3"/>
            <w:tabs>
              <w:tab w:val="right" w:leader="dot" w:pos="9350"/>
            </w:tabs>
            <w:rPr>
              <w:rFonts w:cstheme="minorBidi"/>
              <w:noProof/>
            </w:rPr>
          </w:pPr>
          <w:hyperlink w:anchor="_Toc40275742" w:history="1">
            <w:r w:rsidR="0038219F" w:rsidRPr="00A1222F">
              <w:rPr>
                <w:rStyle w:val="Hyperlink"/>
                <w:rFonts w:ascii="Myriad Pro" w:hAnsi="Myriad Pro"/>
                <w:noProof/>
              </w:rPr>
              <w:t>List of Abbreviations</w:t>
            </w:r>
            <w:r w:rsidR="0038219F">
              <w:rPr>
                <w:noProof/>
                <w:webHidden/>
              </w:rPr>
              <w:tab/>
            </w:r>
            <w:r w:rsidR="0038219F">
              <w:rPr>
                <w:noProof/>
                <w:webHidden/>
              </w:rPr>
              <w:fldChar w:fldCharType="begin"/>
            </w:r>
            <w:r w:rsidR="0038219F">
              <w:rPr>
                <w:noProof/>
                <w:webHidden/>
              </w:rPr>
              <w:instrText xml:space="preserve"> PAGEREF _Toc40275742 \h </w:instrText>
            </w:r>
            <w:r w:rsidR="0038219F">
              <w:rPr>
                <w:noProof/>
                <w:webHidden/>
              </w:rPr>
            </w:r>
            <w:r w:rsidR="0038219F">
              <w:rPr>
                <w:noProof/>
                <w:webHidden/>
              </w:rPr>
              <w:fldChar w:fldCharType="separate"/>
            </w:r>
            <w:r w:rsidR="0038219F">
              <w:rPr>
                <w:noProof/>
                <w:webHidden/>
              </w:rPr>
              <w:t>5</w:t>
            </w:r>
            <w:r w:rsidR="0038219F">
              <w:rPr>
                <w:noProof/>
                <w:webHidden/>
              </w:rPr>
              <w:fldChar w:fldCharType="end"/>
            </w:r>
          </w:hyperlink>
        </w:p>
        <w:p w14:paraId="0D443C4C" w14:textId="2A4CAD75" w:rsidR="0038219F" w:rsidRDefault="00DB611D">
          <w:pPr>
            <w:pStyle w:val="TOC3"/>
            <w:tabs>
              <w:tab w:val="right" w:leader="dot" w:pos="9350"/>
            </w:tabs>
            <w:rPr>
              <w:rFonts w:cstheme="minorBidi"/>
              <w:noProof/>
            </w:rPr>
          </w:pPr>
          <w:hyperlink w:anchor="_Toc40275743" w:history="1">
            <w:r w:rsidR="0038219F" w:rsidRPr="00A1222F">
              <w:rPr>
                <w:rStyle w:val="Hyperlink"/>
                <w:rFonts w:ascii="Myriad Pro" w:hAnsi="Myriad Pro"/>
                <w:noProof/>
              </w:rPr>
              <w:t>I. Situation Analysis</w:t>
            </w:r>
            <w:r w:rsidR="0038219F">
              <w:rPr>
                <w:noProof/>
                <w:webHidden/>
              </w:rPr>
              <w:tab/>
            </w:r>
            <w:r w:rsidR="0038219F">
              <w:rPr>
                <w:noProof/>
                <w:webHidden/>
              </w:rPr>
              <w:fldChar w:fldCharType="begin"/>
            </w:r>
            <w:r w:rsidR="0038219F">
              <w:rPr>
                <w:noProof/>
                <w:webHidden/>
              </w:rPr>
              <w:instrText xml:space="preserve"> PAGEREF _Toc40275743 \h </w:instrText>
            </w:r>
            <w:r w:rsidR="0038219F">
              <w:rPr>
                <w:noProof/>
                <w:webHidden/>
              </w:rPr>
            </w:r>
            <w:r w:rsidR="0038219F">
              <w:rPr>
                <w:noProof/>
                <w:webHidden/>
              </w:rPr>
              <w:fldChar w:fldCharType="separate"/>
            </w:r>
            <w:r w:rsidR="0038219F">
              <w:rPr>
                <w:noProof/>
                <w:webHidden/>
              </w:rPr>
              <w:t>7</w:t>
            </w:r>
            <w:r w:rsidR="0038219F">
              <w:rPr>
                <w:noProof/>
                <w:webHidden/>
              </w:rPr>
              <w:fldChar w:fldCharType="end"/>
            </w:r>
          </w:hyperlink>
        </w:p>
        <w:p w14:paraId="0DC9F885" w14:textId="2838CC11" w:rsidR="0038219F" w:rsidRDefault="00DB611D">
          <w:pPr>
            <w:pStyle w:val="TOC3"/>
            <w:tabs>
              <w:tab w:val="right" w:leader="dot" w:pos="9350"/>
            </w:tabs>
            <w:rPr>
              <w:rFonts w:cstheme="minorBidi"/>
              <w:noProof/>
            </w:rPr>
          </w:pPr>
          <w:hyperlink w:anchor="_Toc40275744" w:history="1">
            <w:r w:rsidR="0038219F" w:rsidRPr="00A1222F">
              <w:rPr>
                <w:rStyle w:val="Hyperlink"/>
                <w:rFonts w:ascii="Myriad Pro" w:hAnsi="Myriad Pro"/>
                <w:noProof/>
              </w:rPr>
              <w:t>II. Strategies, including lessons learned and the proposed joint programme</w:t>
            </w:r>
            <w:r w:rsidR="0038219F">
              <w:rPr>
                <w:noProof/>
                <w:webHidden/>
              </w:rPr>
              <w:tab/>
            </w:r>
            <w:r w:rsidR="0038219F">
              <w:rPr>
                <w:noProof/>
                <w:webHidden/>
              </w:rPr>
              <w:fldChar w:fldCharType="begin"/>
            </w:r>
            <w:r w:rsidR="0038219F">
              <w:rPr>
                <w:noProof/>
                <w:webHidden/>
              </w:rPr>
              <w:instrText xml:space="preserve"> PAGEREF _Toc40275744 \h </w:instrText>
            </w:r>
            <w:r w:rsidR="0038219F">
              <w:rPr>
                <w:noProof/>
                <w:webHidden/>
              </w:rPr>
            </w:r>
            <w:r w:rsidR="0038219F">
              <w:rPr>
                <w:noProof/>
                <w:webHidden/>
              </w:rPr>
              <w:fldChar w:fldCharType="separate"/>
            </w:r>
            <w:r w:rsidR="0038219F">
              <w:rPr>
                <w:noProof/>
                <w:webHidden/>
              </w:rPr>
              <w:t>10</w:t>
            </w:r>
            <w:r w:rsidR="0038219F">
              <w:rPr>
                <w:noProof/>
                <w:webHidden/>
              </w:rPr>
              <w:fldChar w:fldCharType="end"/>
            </w:r>
          </w:hyperlink>
        </w:p>
        <w:p w14:paraId="184FAFAE" w14:textId="545B5CD1" w:rsidR="0038219F" w:rsidRDefault="00DB611D">
          <w:pPr>
            <w:pStyle w:val="TOC3"/>
            <w:tabs>
              <w:tab w:val="right" w:leader="dot" w:pos="9350"/>
            </w:tabs>
            <w:rPr>
              <w:rFonts w:cstheme="minorBidi"/>
              <w:noProof/>
            </w:rPr>
          </w:pPr>
          <w:hyperlink w:anchor="_Toc40275745" w:history="1">
            <w:r w:rsidR="0038219F" w:rsidRPr="00A1222F">
              <w:rPr>
                <w:rStyle w:val="Hyperlink"/>
                <w:rFonts w:ascii="Myriad Pro" w:hAnsi="Myriad Pro"/>
                <w:noProof/>
              </w:rPr>
              <w:t>III. Results Framework</w:t>
            </w:r>
            <w:r w:rsidR="0038219F">
              <w:rPr>
                <w:noProof/>
                <w:webHidden/>
              </w:rPr>
              <w:tab/>
            </w:r>
            <w:r w:rsidR="0038219F">
              <w:rPr>
                <w:noProof/>
                <w:webHidden/>
              </w:rPr>
              <w:fldChar w:fldCharType="begin"/>
            </w:r>
            <w:r w:rsidR="0038219F">
              <w:rPr>
                <w:noProof/>
                <w:webHidden/>
              </w:rPr>
              <w:instrText xml:space="preserve"> PAGEREF _Toc40275745 \h </w:instrText>
            </w:r>
            <w:r w:rsidR="0038219F">
              <w:rPr>
                <w:noProof/>
                <w:webHidden/>
              </w:rPr>
            </w:r>
            <w:r w:rsidR="0038219F">
              <w:rPr>
                <w:noProof/>
                <w:webHidden/>
              </w:rPr>
              <w:fldChar w:fldCharType="separate"/>
            </w:r>
            <w:r w:rsidR="0038219F">
              <w:rPr>
                <w:noProof/>
                <w:webHidden/>
              </w:rPr>
              <w:t>21</w:t>
            </w:r>
            <w:r w:rsidR="0038219F">
              <w:rPr>
                <w:noProof/>
                <w:webHidden/>
              </w:rPr>
              <w:fldChar w:fldCharType="end"/>
            </w:r>
          </w:hyperlink>
        </w:p>
        <w:p w14:paraId="441363E1" w14:textId="65C23B15" w:rsidR="0038219F" w:rsidRDefault="00DB611D">
          <w:pPr>
            <w:pStyle w:val="TOC3"/>
            <w:tabs>
              <w:tab w:val="right" w:leader="dot" w:pos="9350"/>
            </w:tabs>
            <w:rPr>
              <w:rFonts w:cstheme="minorBidi"/>
              <w:noProof/>
            </w:rPr>
          </w:pPr>
          <w:hyperlink w:anchor="_Toc40275746" w:history="1">
            <w:r w:rsidR="0038219F" w:rsidRPr="00A1222F">
              <w:rPr>
                <w:rStyle w:val="Hyperlink"/>
                <w:rFonts w:ascii="Myriad Pro" w:hAnsi="Myriad Pro"/>
                <w:noProof/>
              </w:rPr>
              <w:t>IV. Management and coordination arrangement</w:t>
            </w:r>
            <w:r w:rsidR="0038219F">
              <w:rPr>
                <w:noProof/>
                <w:webHidden/>
              </w:rPr>
              <w:tab/>
            </w:r>
            <w:r w:rsidR="0038219F">
              <w:rPr>
                <w:noProof/>
                <w:webHidden/>
              </w:rPr>
              <w:fldChar w:fldCharType="begin"/>
            </w:r>
            <w:r w:rsidR="0038219F">
              <w:rPr>
                <w:noProof/>
                <w:webHidden/>
              </w:rPr>
              <w:instrText xml:space="preserve"> PAGEREF _Toc40275746 \h </w:instrText>
            </w:r>
            <w:r w:rsidR="0038219F">
              <w:rPr>
                <w:noProof/>
                <w:webHidden/>
              </w:rPr>
            </w:r>
            <w:r w:rsidR="0038219F">
              <w:rPr>
                <w:noProof/>
                <w:webHidden/>
              </w:rPr>
              <w:fldChar w:fldCharType="separate"/>
            </w:r>
            <w:r w:rsidR="0038219F">
              <w:rPr>
                <w:noProof/>
                <w:webHidden/>
              </w:rPr>
              <w:t>31</w:t>
            </w:r>
            <w:r w:rsidR="0038219F">
              <w:rPr>
                <w:noProof/>
                <w:webHidden/>
              </w:rPr>
              <w:fldChar w:fldCharType="end"/>
            </w:r>
          </w:hyperlink>
        </w:p>
        <w:p w14:paraId="36EB7506" w14:textId="4C4EF8C1" w:rsidR="0038219F" w:rsidRDefault="00DB611D">
          <w:pPr>
            <w:pStyle w:val="TOC3"/>
            <w:tabs>
              <w:tab w:val="right" w:leader="dot" w:pos="9350"/>
            </w:tabs>
            <w:rPr>
              <w:rFonts w:cstheme="minorBidi"/>
              <w:noProof/>
            </w:rPr>
          </w:pPr>
          <w:hyperlink w:anchor="_Toc40275747" w:history="1">
            <w:r w:rsidR="0038219F" w:rsidRPr="00A1222F">
              <w:rPr>
                <w:rStyle w:val="Hyperlink"/>
                <w:rFonts w:ascii="Myriad Pro" w:hAnsi="Myriad Pro"/>
                <w:noProof/>
              </w:rPr>
              <w:t>V. Fund Management Arrangements</w:t>
            </w:r>
            <w:r w:rsidR="0038219F">
              <w:rPr>
                <w:noProof/>
                <w:webHidden/>
              </w:rPr>
              <w:tab/>
            </w:r>
            <w:r w:rsidR="0038219F">
              <w:rPr>
                <w:noProof/>
                <w:webHidden/>
              </w:rPr>
              <w:fldChar w:fldCharType="begin"/>
            </w:r>
            <w:r w:rsidR="0038219F">
              <w:rPr>
                <w:noProof/>
                <w:webHidden/>
              </w:rPr>
              <w:instrText xml:space="preserve"> PAGEREF _Toc40275747 \h </w:instrText>
            </w:r>
            <w:r w:rsidR="0038219F">
              <w:rPr>
                <w:noProof/>
                <w:webHidden/>
              </w:rPr>
            </w:r>
            <w:r w:rsidR="0038219F">
              <w:rPr>
                <w:noProof/>
                <w:webHidden/>
              </w:rPr>
              <w:fldChar w:fldCharType="separate"/>
            </w:r>
            <w:r w:rsidR="0038219F">
              <w:rPr>
                <w:noProof/>
                <w:webHidden/>
              </w:rPr>
              <w:t>32</w:t>
            </w:r>
            <w:r w:rsidR="0038219F">
              <w:rPr>
                <w:noProof/>
                <w:webHidden/>
              </w:rPr>
              <w:fldChar w:fldCharType="end"/>
            </w:r>
          </w:hyperlink>
        </w:p>
        <w:p w14:paraId="01F52932" w14:textId="4F832A4E" w:rsidR="0038219F" w:rsidRDefault="00DB611D">
          <w:pPr>
            <w:pStyle w:val="TOC3"/>
            <w:tabs>
              <w:tab w:val="right" w:leader="dot" w:pos="9350"/>
            </w:tabs>
            <w:rPr>
              <w:rFonts w:cstheme="minorBidi"/>
              <w:noProof/>
            </w:rPr>
          </w:pPr>
          <w:hyperlink w:anchor="_Toc40275748" w:history="1">
            <w:r w:rsidR="0038219F" w:rsidRPr="00A1222F">
              <w:rPr>
                <w:rStyle w:val="Hyperlink"/>
                <w:rFonts w:ascii="Myriad Pro" w:hAnsi="Myriad Pro"/>
                <w:noProof/>
              </w:rPr>
              <w:t>VI. Monitoring, Evaluation and Reporting</w:t>
            </w:r>
            <w:r w:rsidR="0038219F">
              <w:rPr>
                <w:noProof/>
                <w:webHidden/>
              </w:rPr>
              <w:tab/>
            </w:r>
            <w:r w:rsidR="0038219F">
              <w:rPr>
                <w:noProof/>
                <w:webHidden/>
              </w:rPr>
              <w:fldChar w:fldCharType="begin"/>
            </w:r>
            <w:r w:rsidR="0038219F">
              <w:rPr>
                <w:noProof/>
                <w:webHidden/>
              </w:rPr>
              <w:instrText xml:space="preserve"> PAGEREF _Toc40275748 \h </w:instrText>
            </w:r>
            <w:r w:rsidR="0038219F">
              <w:rPr>
                <w:noProof/>
                <w:webHidden/>
              </w:rPr>
            </w:r>
            <w:r w:rsidR="0038219F">
              <w:rPr>
                <w:noProof/>
                <w:webHidden/>
              </w:rPr>
              <w:fldChar w:fldCharType="separate"/>
            </w:r>
            <w:r w:rsidR="0038219F">
              <w:rPr>
                <w:noProof/>
                <w:webHidden/>
              </w:rPr>
              <w:t>34</w:t>
            </w:r>
            <w:r w:rsidR="0038219F">
              <w:rPr>
                <w:noProof/>
                <w:webHidden/>
              </w:rPr>
              <w:fldChar w:fldCharType="end"/>
            </w:r>
          </w:hyperlink>
        </w:p>
        <w:p w14:paraId="353A179D" w14:textId="17F7C4F1" w:rsidR="0038219F" w:rsidRDefault="00DB611D">
          <w:pPr>
            <w:pStyle w:val="TOC3"/>
            <w:tabs>
              <w:tab w:val="right" w:leader="dot" w:pos="9350"/>
            </w:tabs>
            <w:rPr>
              <w:rFonts w:cstheme="minorBidi"/>
              <w:noProof/>
            </w:rPr>
          </w:pPr>
          <w:hyperlink w:anchor="_Toc40275749" w:history="1">
            <w:r w:rsidR="0038219F" w:rsidRPr="00A1222F">
              <w:rPr>
                <w:rStyle w:val="Hyperlink"/>
                <w:rFonts w:ascii="Myriad Pro" w:hAnsi="Myriad Pro"/>
                <w:noProof/>
              </w:rPr>
              <w:t>Monitoring and Evaluation Plan</w:t>
            </w:r>
            <w:r w:rsidR="0038219F">
              <w:rPr>
                <w:noProof/>
                <w:webHidden/>
              </w:rPr>
              <w:tab/>
            </w:r>
            <w:r w:rsidR="0038219F">
              <w:rPr>
                <w:noProof/>
                <w:webHidden/>
              </w:rPr>
              <w:fldChar w:fldCharType="begin"/>
            </w:r>
            <w:r w:rsidR="0038219F">
              <w:rPr>
                <w:noProof/>
                <w:webHidden/>
              </w:rPr>
              <w:instrText xml:space="preserve"> PAGEREF _Toc40275749 \h </w:instrText>
            </w:r>
            <w:r w:rsidR="0038219F">
              <w:rPr>
                <w:noProof/>
                <w:webHidden/>
              </w:rPr>
            </w:r>
            <w:r w:rsidR="0038219F">
              <w:rPr>
                <w:noProof/>
                <w:webHidden/>
              </w:rPr>
              <w:fldChar w:fldCharType="separate"/>
            </w:r>
            <w:r w:rsidR="0038219F">
              <w:rPr>
                <w:noProof/>
                <w:webHidden/>
              </w:rPr>
              <w:t>35</w:t>
            </w:r>
            <w:r w:rsidR="0038219F">
              <w:rPr>
                <w:noProof/>
                <w:webHidden/>
              </w:rPr>
              <w:fldChar w:fldCharType="end"/>
            </w:r>
          </w:hyperlink>
        </w:p>
        <w:p w14:paraId="10A8C193" w14:textId="440F0A0D" w:rsidR="0038219F" w:rsidRDefault="00DB611D">
          <w:pPr>
            <w:pStyle w:val="TOC3"/>
            <w:tabs>
              <w:tab w:val="right" w:leader="dot" w:pos="9350"/>
            </w:tabs>
            <w:rPr>
              <w:rFonts w:cstheme="minorBidi"/>
              <w:noProof/>
            </w:rPr>
          </w:pPr>
          <w:hyperlink w:anchor="_Toc40275750" w:history="1">
            <w:r w:rsidR="0038219F" w:rsidRPr="00A1222F">
              <w:rPr>
                <w:rStyle w:val="Hyperlink"/>
                <w:rFonts w:ascii="Myriad Pro" w:hAnsi="Myriad Pro"/>
                <w:noProof/>
              </w:rPr>
              <w:t>VII. Risk Log</w:t>
            </w:r>
            <w:r w:rsidR="0038219F">
              <w:rPr>
                <w:noProof/>
                <w:webHidden/>
              </w:rPr>
              <w:tab/>
            </w:r>
            <w:r w:rsidR="0038219F">
              <w:rPr>
                <w:noProof/>
                <w:webHidden/>
              </w:rPr>
              <w:fldChar w:fldCharType="begin"/>
            </w:r>
            <w:r w:rsidR="0038219F">
              <w:rPr>
                <w:noProof/>
                <w:webHidden/>
              </w:rPr>
              <w:instrText xml:space="preserve"> PAGEREF _Toc40275750 \h </w:instrText>
            </w:r>
            <w:r w:rsidR="0038219F">
              <w:rPr>
                <w:noProof/>
                <w:webHidden/>
              </w:rPr>
            </w:r>
            <w:r w:rsidR="0038219F">
              <w:rPr>
                <w:noProof/>
                <w:webHidden/>
              </w:rPr>
              <w:fldChar w:fldCharType="separate"/>
            </w:r>
            <w:r w:rsidR="0038219F">
              <w:rPr>
                <w:noProof/>
                <w:webHidden/>
              </w:rPr>
              <w:t>38</w:t>
            </w:r>
            <w:r w:rsidR="0038219F">
              <w:rPr>
                <w:noProof/>
                <w:webHidden/>
              </w:rPr>
              <w:fldChar w:fldCharType="end"/>
            </w:r>
          </w:hyperlink>
        </w:p>
        <w:p w14:paraId="3516DF39" w14:textId="6DDC69A8" w:rsidR="0038219F" w:rsidRDefault="00DB611D">
          <w:pPr>
            <w:pStyle w:val="TOC3"/>
            <w:tabs>
              <w:tab w:val="right" w:leader="dot" w:pos="9350"/>
            </w:tabs>
            <w:rPr>
              <w:rFonts w:cstheme="minorBidi"/>
              <w:noProof/>
            </w:rPr>
          </w:pPr>
          <w:hyperlink w:anchor="_Toc40275751" w:history="1">
            <w:r w:rsidR="0038219F" w:rsidRPr="00A1222F">
              <w:rPr>
                <w:rStyle w:val="Hyperlink"/>
                <w:rFonts w:ascii="Myriad Pro" w:hAnsi="Myriad Pro"/>
                <w:noProof/>
              </w:rPr>
              <w:t>VIII. Legal Context</w:t>
            </w:r>
            <w:r w:rsidR="0038219F">
              <w:rPr>
                <w:noProof/>
                <w:webHidden/>
              </w:rPr>
              <w:tab/>
            </w:r>
            <w:r w:rsidR="0038219F">
              <w:rPr>
                <w:noProof/>
                <w:webHidden/>
              </w:rPr>
              <w:fldChar w:fldCharType="begin"/>
            </w:r>
            <w:r w:rsidR="0038219F">
              <w:rPr>
                <w:noProof/>
                <w:webHidden/>
              </w:rPr>
              <w:instrText xml:space="preserve"> PAGEREF _Toc40275751 \h </w:instrText>
            </w:r>
            <w:r w:rsidR="0038219F">
              <w:rPr>
                <w:noProof/>
                <w:webHidden/>
              </w:rPr>
            </w:r>
            <w:r w:rsidR="0038219F">
              <w:rPr>
                <w:noProof/>
                <w:webHidden/>
              </w:rPr>
              <w:fldChar w:fldCharType="separate"/>
            </w:r>
            <w:r w:rsidR="0038219F">
              <w:rPr>
                <w:noProof/>
                <w:webHidden/>
              </w:rPr>
              <w:t>42</w:t>
            </w:r>
            <w:r w:rsidR="0038219F">
              <w:rPr>
                <w:noProof/>
                <w:webHidden/>
              </w:rPr>
              <w:fldChar w:fldCharType="end"/>
            </w:r>
          </w:hyperlink>
        </w:p>
        <w:p w14:paraId="497E57BC" w14:textId="5BADEC0E" w:rsidR="0038219F" w:rsidRDefault="00DB611D">
          <w:pPr>
            <w:pStyle w:val="TOC3"/>
            <w:tabs>
              <w:tab w:val="right" w:leader="dot" w:pos="9350"/>
            </w:tabs>
            <w:rPr>
              <w:rFonts w:cstheme="minorBidi"/>
              <w:noProof/>
            </w:rPr>
          </w:pPr>
          <w:hyperlink w:anchor="_Toc40275752" w:history="1">
            <w:r w:rsidR="0038219F" w:rsidRPr="00A1222F">
              <w:rPr>
                <w:rStyle w:val="Hyperlink"/>
                <w:rFonts w:ascii="Myriad Pro" w:hAnsi="Myriad Pro"/>
                <w:noProof/>
              </w:rPr>
              <w:t>IX. Joint Project Track Record</w:t>
            </w:r>
            <w:r w:rsidR="0038219F">
              <w:rPr>
                <w:noProof/>
                <w:webHidden/>
              </w:rPr>
              <w:tab/>
            </w:r>
            <w:r w:rsidR="0038219F">
              <w:rPr>
                <w:noProof/>
                <w:webHidden/>
              </w:rPr>
              <w:fldChar w:fldCharType="begin"/>
            </w:r>
            <w:r w:rsidR="0038219F">
              <w:rPr>
                <w:noProof/>
                <w:webHidden/>
              </w:rPr>
              <w:instrText xml:space="preserve"> PAGEREF _Toc40275752 \h </w:instrText>
            </w:r>
            <w:r w:rsidR="0038219F">
              <w:rPr>
                <w:noProof/>
                <w:webHidden/>
              </w:rPr>
            </w:r>
            <w:r w:rsidR="0038219F">
              <w:rPr>
                <w:noProof/>
                <w:webHidden/>
              </w:rPr>
              <w:fldChar w:fldCharType="separate"/>
            </w:r>
            <w:r w:rsidR="0038219F">
              <w:rPr>
                <w:noProof/>
                <w:webHidden/>
              </w:rPr>
              <w:t>42</w:t>
            </w:r>
            <w:r w:rsidR="0038219F">
              <w:rPr>
                <w:noProof/>
                <w:webHidden/>
              </w:rPr>
              <w:fldChar w:fldCharType="end"/>
            </w:r>
          </w:hyperlink>
        </w:p>
        <w:p w14:paraId="0EF8B2D3" w14:textId="25F60BC1" w:rsidR="0038219F" w:rsidRDefault="00DB611D">
          <w:pPr>
            <w:pStyle w:val="TOC3"/>
            <w:tabs>
              <w:tab w:val="right" w:leader="dot" w:pos="9350"/>
            </w:tabs>
            <w:rPr>
              <w:rFonts w:cstheme="minorBidi"/>
              <w:noProof/>
            </w:rPr>
          </w:pPr>
          <w:hyperlink w:anchor="_Toc40275753" w:history="1">
            <w:r w:rsidR="0038219F" w:rsidRPr="00A1222F">
              <w:rPr>
                <w:rStyle w:val="Hyperlink"/>
                <w:rFonts w:ascii="Myriad Pro" w:hAnsi="Myriad Pro"/>
                <w:noProof/>
              </w:rPr>
              <w:t>X. Multidimensional poverty analysis</w:t>
            </w:r>
            <w:r w:rsidR="0038219F">
              <w:rPr>
                <w:noProof/>
                <w:webHidden/>
              </w:rPr>
              <w:tab/>
            </w:r>
            <w:r w:rsidR="0038219F">
              <w:rPr>
                <w:noProof/>
                <w:webHidden/>
              </w:rPr>
              <w:fldChar w:fldCharType="begin"/>
            </w:r>
            <w:r w:rsidR="0038219F">
              <w:rPr>
                <w:noProof/>
                <w:webHidden/>
              </w:rPr>
              <w:instrText xml:space="preserve"> PAGEREF _Toc40275753 \h </w:instrText>
            </w:r>
            <w:r w:rsidR="0038219F">
              <w:rPr>
                <w:noProof/>
                <w:webHidden/>
              </w:rPr>
            </w:r>
            <w:r w:rsidR="0038219F">
              <w:rPr>
                <w:noProof/>
                <w:webHidden/>
              </w:rPr>
              <w:fldChar w:fldCharType="separate"/>
            </w:r>
            <w:r w:rsidR="0038219F">
              <w:rPr>
                <w:noProof/>
                <w:webHidden/>
              </w:rPr>
              <w:t>44</w:t>
            </w:r>
            <w:r w:rsidR="0038219F">
              <w:rPr>
                <w:noProof/>
                <w:webHidden/>
              </w:rPr>
              <w:fldChar w:fldCharType="end"/>
            </w:r>
          </w:hyperlink>
        </w:p>
        <w:p w14:paraId="75F0EEDD" w14:textId="01086286" w:rsidR="0038219F" w:rsidRDefault="00DB611D">
          <w:pPr>
            <w:pStyle w:val="TOC3"/>
            <w:tabs>
              <w:tab w:val="right" w:leader="dot" w:pos="9350"/>
            </w:tabs>
            <w:rPr>
              <w:rFonts w:cstheme="minorBidi"/>
              <w:noProof/>
            </w:rPr>
          </w:pPr>
          <w:hyperlink w:anchor="_Toc40275754" w:history="1">
            <w:r w:rsidR="0038219F" w:rsidRPr="00A1222F">
              <w:rPr>
                <w:rStyle w:val="Hyperlink"/>
                <w:rFonts w:ascii="Myriad Pro" w:hAnsi="Myriad Pro"/>
                <w:noProof/>
              </w:rPr>
              <w:t>XI. Social and Environmental Screening Report</w:t>
            </w:r>
            <w:r w:rsidR="0038219F">
              <w:rPr>
                <w:noProof/>
                <w:webHidden/>
              </w:rPr>
              <w:tab/>
            </w:r>
            <w:r w:rsidR="0038219F">
              <w:rPr>
                <w:noProof/>
                <w:webHidden/>
              </w:rPr>
              <w:fldChar w:fldCharType="begin"/>
            </w:r>
            <w:r w:rsidR="0038219F">
              <w:rPr>
                <w:noProof/>
                <w:webHidden/>
              </w:rPr>
              <w:instrText xml:space="preserve"> PAGEREF _Toc40275754 \h </w:instrText>
            </w:r>
            <w:r w:rsidR="0038219F">
              <w:rPr>
                <w:noProof/>
                <w:webHidden/>
              </w:rPr>
            </w:r>
            <w:r w:rsidR="0038219F">
              <w:rPr>
                <w:noProof/>
                <w:webHidden/>
              </w:rPr>
              <w:fldChar w:fldCharType="separate"/>
            </w:r>
            <w:r w:rsidR="0038219F">
              <w:rPr>
                <w:noProof/>
                <w:webHidden/>
              </w:rPr>
              <w:t>47</w:t>
            </w:r>
            <w:r w:rsidR="0038219F">
              <w:rPr>
                <w:noProof/>
                <w:webHidden/>
              </w:rPr>
              <w:fldChar w:fldCharType="end"/>
            </w:r>
          </w:hyperlink>
        </w:p>
        <w:p w14:paraId="3708868D" w14:textId="0373A1CE" w:rsidR="0038219F" w:rsidRDefault="00DB611D">
          <w:pPr>
            <w:pStyle w:val="TOC3"/>
            <w:tabs>
              <w:tab w:val="right" w:leader="dot" w:pos="9350"/>
            </w:tabs>
            <w:rPr>
              <w:rFonts w:cstheme="minorBidi"/>
              <w:noProof/>
            </w:rPr>
          </w:pPr>
          <w:hyperlink w:anchor="_Toc40275755" w:history="1">
            <w:r w:rsidR="0038219F" w:rsidRPr="00A1222F">
              <w:rPr>
                <w:rStyle w:val="Hyperlink"/>
                <w:rFonts w:ascii="Myriad Pro" w:hAnsi="Myriad Pro"/>
                <w:noProof/>
              </w:rPr>
              <w:t>IX. Budget</w:t>
            </w:r>
            <w:r w:rsidR="0038219F">
              <w:rPr>
                <w:noProof/>
                <w:webHidden/>
              </w:rPr>
              <w:tab/>
            </w:r>
            <w:r w:rsidR="0038219F">
              <w:rPr>
                <w:noProof/>
                <w:webHidden/>
              </w:rPr>
              <w:fldChar w:fldCharType="begin"/>
            </w:r>
            <w:r w:rsidR="0038219F">
              <w:rPr>
                <w:noProof/>
                <w:webHidden/>
              </w:rPr>
              <w:instrText xml:space="preserve"> PAGEREF _Toc40275755 \h </w:instrText>
            </w:r>
            <w:r w:rsidR="0038219F">
              <w:rPr>
                <w:noProof/>
                <w:webHidden/>
              </w:rPr>
            </w:r>
            <w:r w:rsidR="0038219F">
              <w:rPr>
                <w:noProof/>
                <w:webHidden/>
              </w:rPr>
              <w:fldChar w:fldCharType="separate"/>
            </w:r>
            <w:r w:rsidR="0038219F">
              <w:rPr>
                <w:noProof/>
                <w:webHidden/>
              </w:rPr>
              <w:t>48</w:t>
            </w:r>
            <w:r w:rsidR="0038219F">
              <w:rPr>
                <w:noProof/>
                <w:webHidden/>
              </w:rPr>
              <w:fldChar w:fldCharType="end"/>
            </w:r>
          </w:hyperlink>
        </w:p>
        <w:p w14:paraId="2A2D86CF" w14:textId="2DCCF4EF" w:rsidR="00727B24" w:rsidRDefault="00727B24">
          <w:r>
            <w:rPr>
              <w:b/>
              <w:bCs/>
              <w:noProof/>
            </w:rPr>
            <w:fldChar w:fldCharType="end"/>
          </w:r>
        </w:p>
      </w:sdtContent>
    </w:sdt>
    <w:p w14:paraId="2F998EEA" w14:textId="77777777" w:rsidR="009F40DB" w:rsidRPr="00727B24" w:rsidRDefault="009F40DB" w:rsidP="00727B24">
      <w:pPr>
        <w:pStyle w:val="Heading3"/>
        <w:rPr>
          <w:rFonts w:ascii="Myriad Pro" w:hAnsi="Myriad Pro"/>
        </w:rPr>
      </w:pPr>
      <w:r w:rsidRPr="00D61A06">
        <w:br w:type="column"/>
      </w:r>
      <w:bookmarkStart w:id="1" w:name="_Toc40275741"/>
      <w:r w:rsidRPr="00727B24">
        <w:rPr>
          <w:rFonts w:ascii="Myriad Pro" w:hAnsi="Myriad Pro"/>
        </w:rPr>
        <w:lastRenderedPageBreak/>
        <w:t>Executive Summary</w:t>
      </w:r>
      <w:bookmarkEnd w:id="1"/>
    </w:p>
    <w:p w14:paraId="310C6713" w14:textId="47640817" w:rsidR="005D7C79" w:rsidRPr="00D61A06" w:rsidRDefault="005D7C79" w:rsidP="002C3C18">
      <w:pPr>
        <w:pStyle w:val="BodyText"/>
        <w:spacing w:before="127" w:line="283" w:lineRule="auto"/>
        <w:ind w:right="150" w:firstLine="328"/>
        <w:jc w:val="both"/>
        <w:rPr>
          <w:rFonts w:ascii="Myriad Pro" w:hAnsi="Myriad Pro"/>
          <w:sz w:val="22"/>
          <w:szCs w:val="22"/>
        </w:rPr>
      </w:pPr>
      <w:r w:rsidRPr="00D61A06">
        <w:rPr>
          <w:rFonts w:ascii="Myriad Pro" w:hAnsi="Myriad Pro"/>
          <w:sz w:val="22"/>
          <w:szCs w:val="22"/>
        </w:rPr>
        <w:t xml:space="preserve">Violence against women and girls is </w:t>
      </w:r>
      <w:r w:rsidR="00946246" w:rsidRPr="00D61A06">
        <w:rPr>
          <w:rFonts w:ascii="Myriad Pro" w:hAnsi="Myriad Pro"/>
          <w:sz w:val="22"/>
          <w:szCs w:val="22"/>
        </w:rPr>
        <w:t xml:space="preserve">the most pervasive violation of fundamental human rights </w:t>
      </w:r>
      <w:r w:rsidRPr="00D61A06">
        <w:rPr>
          <w:rFonts w:ascii="Myriad Pro" w:hAnsi="Myriad Pro"/>
          <w:sz w:val="22"/>
          <w:szCs w:val="22"/>
        </w:rPr>
        <w:t xml:space="preserve">that devastates lives of individuals, families, communities and prevents development of the </w:t>
      </w:r>
      <w:proofErr w:type="gramStart"/>
      <w:r w:rsidRPr="00D61A06">
        <w:rPr>
          <w:rFonts w:ascii="Myriad Pro" w:hAnsi="Myriad Pro"/>
          <w:sz w:val="22"/>
          <w:szCs w:val="22"/>
        </w:rPr>
        <w:t>society as a whole</w:t>
      </w:r>
      <w:proofErr w:type="gramEnd"/>
      <w:r w:rsidRPr="00D61A06">
        <w:rPr>
          <w:rFonts w:ascii="Myriad Pro" w:hAnsi="Myriad Pro"/>
          <w:sz w:val="22"/>
          <w:szCs w:val="22"/>
        </w:rPr>
        <w:t xml:space="preserve">. </w:t>
      </w:r>
      <w:r w:rsidR="00946246" w:rsidRPr="00D61A06">
        <w:rPr>
          <w:rFonts w:ascii="Myriad Pro" w:hAnsi="Myriad Pro"/>
          <w:sz w:val="22"/>
          <w:szCs w:val="22"/>
        </w:rPr>
        <w:t>V</w:t>
      </w:r>
      <w:r w:rsidR="000B492F" w:rsidRPr="00D61A06">
        <w:rPr>
          <w:rFonts w:ascii="Myriad Pro" w:hAnsi="Myriad Pro"/>
          <w:sz w:val="22"/>
          <w:szCs w:val="22"/>
        </w:rPr>
        <w:t xml:space="preserve">iolence </w:t>
      </w:r>
      <w:r w:rsidR="00946246" w:rsidRPr="00D61A06">
        <w:rPr>
          <w:rFonts w:ascii="Myriad Pro" w:hAnsi="Myriad Pro"/>
          <w:sz w:val="22"/>
          <w:szCs w:val="22"/>
        </w:rPr>
        <w:t>jeopardizes</w:t>
      </w:r>
      <w:r w:rsidR="0049655B">
        <w:rPr>
          <w:rFonts w:ascii="Myriad Pro" w:hAnsi="Myriad Pro"/>
          <w:sz w:val="22"/>
          <w:szCs w:val="22"/>
        </w:rPr>
        <w:t xml:space="preserve"> the</w:t>
      </w:r>
      <w:r w:rsidR="00946246" w:rsidRPr="00D61A06">
        <w:rPr>
          <w:rFonts w:ascii="Myriad Pro" w:hAnsi="Myriad Pro"/>
          <w:sz w:val="22"/>
          <w:szCs w:val="22"/>
        </w:rPr>
        <w:t xml:space="preserve"> </w:t>
      </w:r>
      <w:r w:rsidR="000B492F" w:rsidRPr="00D61A06">
        <w:rPr>
          <w:rFonts w:ascii="Myriad Pro" w:hAnsi="Myriad Pro"/>
          <w:sz w:val="22"/>
          <w:szCs w:val="22"/>
        </w:rPr>
        <w:t xml:space="preserve">right to bodily integrity and freedom from fear, </w:t>
      </w:r>
      <w:r w:rsidR="00946246" w:rsidRPr="00D61A06">
        <w:rPr>
          <w:rFonts w:ascii="Myriad Pro" w:hAnsi="Myriad Pro"/>
          <w:sz w:val="22"/>
          <w:szCs w:val="22"/>
        </w:rPr>
        <w:t>weaken</w:t>
      </w:r>
      <w:r w:rsidR="0049655B">
        <w:rPr>
          <w:rFonts w:ascii="Myriad Pro" w:hAnsi="Myriad Pro"/>
          <w:sz w:val="22"/>
          <w:szCs w:val="22"/>
        </w:rPr>
        <w:t>s</w:t>
      </w:r>
      <w:r w:rsidR="00946246" w:rsidRPr="00D61A06">
        <w:rPr>
          <w:rFonts w:ascii="Myriad Pro" w:hAnsi="Myriad Pro"/>
          <w:sz w:val="22"/>
          <w:szCs w:val="22"/>
        </w:rPr>
        <w:t xml:space="preserve"> women’s</w:t>
      </w:r>
      <w:r w:rsidR="000B492F" w:rsidRPr="00D61A06">
        <w:rPr>
          <w:rFonts w:ascii="Myriad Pro" w:hAnsi="Myriad Pro"/>
          <w:sz w:val="22"/>
          <w:szCs w:val="22"/>
        </w:rPr>
        <w:t xml:space="preserve"> basic human capabilities, and, as a result, undermines their ability to participate as full citizens in the economic, political and social life of their community. Furthermore, the </w:t>
      </w:r>
      <w:r w:rsidR="00946246" w:rsidRPr="00D61A06">
        <w:rPr>
          <w:rFonts w:ascii="Myriad Pro" w:hAnsi="Myriad Pro"/>
          <w:sz w:val="22"/>
          <w:szCs w:val="22"/>
        </w:rPr>
        <w:t>consequences of violence</w:t>
      </w:r>
      <w:r w:rsidR="000B492F" w:rsidRPr="00D61A06">
        <w:rPr>
          <w:rFonts w:ascii="Myriad Pro" w:hAnsi="Myriad Pro"/>
          <w:sz w:val="22"/>
          <w:szCs w:val="22"/>
        </w:rPr>
        <w:t xml:space="preserve"> do not fall on women alone, but on their children, families and the wider society, constituting a major barrier to the achievement of the broader goals of equitable and sustainable human development.</w:t>
      </w:r>
      <w:r w:rsidR="00946246" w:rsidRPr="00D61A06">
        <w:rPr>
          <w:rFonts w:ascii="Myriad Pro" w:hAnsi="Myriad Pro"/>
          <w:sz w:val="22"/>
          <w:szCs w:val="22"/>
        </w:rPr>
        <w:t xml:space="preserve"> Ending violence against women is a key component and critical priority </w:t>
      </w:r>
      <w:r w:rsidR="00562A3D">
        <w:rPr>
          <w:rFonts w:ascii="Myriad Pro" w:hAnsi="Myriad Pro"/>
          <w:sz w:val="22"/>
          <w:szCs w:val="22"/>
        </w:rPr>
        <w:t>of</w:t>
      </w:r>
      <w:r w:rsidR="00562A3D" w:rsidRPr="00D61A06">
        <w:rPr>
          <w:rFonts w:ascii="Myriad Pro" w:hAnsi="Myriad Pro"/>
          <w:sz w:val="22"/>
          <w:szCs w:val="22"/>
        </w:rPr>
        <w:t xml:space="preserve"> </w:t>
      </w:r>
      <w:r w:rsidR="00946246" w:rsidRPr="00D61A06">
        <w:rPr>
          <w:rFonts w:ascii="Myriad Pro" w:hAnsi="Myriad Pro"/>
          <w:sz w:val="22"/>
          <w:szCs w:val="22"/>
        </w:rPr>
        <w:t>any sustainable human development agenda.</w:t>
      </w:r>
    </w:p>
    <w:p w14:paraId="43DB02FE" w14:textId="272DFD2C" w:rsidR="002C3C18" w:rsidRPr="00D61A06" w:rsidRDefault="00E544DB" w:rsidP="002C3C18">
      <w:pPr>
        <w:spacing w:line="276" w:lineRule="auto"/>
        <w:ind w:firstLine="720"/>
        <w:jc w:val="both"/>
        <w:rPr>
          <w:rFonts w:ascii="Myriad Pro" w:hAnsi="Myriad Pro"/>
        </w:rPr>
      </w:pPr>
      <w:r w:rsidRPr="00D61A06">
        <w:rPr>
          <w:rFonts w:ascii="Myriad Pro" w:hAnsi="Myriad Pro"/>
        </w:rPr>
        <w:t>Since 2002, when domestic violence was criminalized</w:t>
      </w:r>
      <w:r w:rsidR="00C43430" w:rsidRPr="00C43430">
        <w:rPr>
          <w:rFonts w:ascii="Myriad Pro" w:hAnsi="Myriad Pro"/>
        </w:rPr>
        <w:t xml:space="preserve"> </w:t>
      </w:r>
      <w:r w:rsidR="00C43430" w:rsidRPr="00D61A06">
        <w:rPr>
          <w:rFonts w:ascii="Myriad Pro" w:hAnsi="Myriad Pro"/>
        </w:rPr>
        <w:t>for the first time</w:t>
      </w:r>
      <w:r w:rsidRPr="00D61A06">
        <w:rPr>
          <w:rFonts w:ascii="Myriad Pro" w:hAnsi="Myriad Pro"/>
        </w:rPr>
        <w:t xml:space="preserve">, the Government of Serbia showed significant determination to improve the social and institutional response to violence against women, in order to raise the effectiveness of prevention and protection.  </w:t>
      </w:r>
      <w:r w:rsidR="002C3C18" w:rsidRPr="00D61A06">
        <w:rPr>
          <w:rFonts w:ascii="Myriad Pro" w:hAnsi="Myriad Pro"/>
        </w:rPr>
        <w:t>Countering violence against women and domestic violence is one of the goals of gender equality policy, rooted in the Constitution of Republic of Serbia</w:t>
      </w:r>
      <w:r w:rsidRPr="00D61A06">
        <w:rPr>
          <w:rFonts w:ascii="Myriad Pro" w:hAnsi="Myriad Pro"/>
        </w:rPr>
        <w:t>, sanctioned by several laws</w:t>
      </w:r>
      <w:r w:rsidR="00437567" w:rsidRPr="00D61A06">
        <w:rPr>
          <w:rFonts w:ascii="Myriad Pro" w:hAnsi="Myriad Pro"/>
        </w:rPr>
        <w:t>, while political and social commitment to eliminat</w:t>
      </w:r>
      <w:r w:rsidR="00C43430">
        <w:rPr>
          <w:rFonts w:ascii="Myriad Pro" w:hAnsi="Myriad Pro"/>
        </w:rPr>
        <w:t>e</w:t>
      </w:r>
      <w:r w:rsidR="00437567" w:rsidRPr="00D61A06">
        <w:rPr>
          <w:rFonts w:ascii="Myriad Pro" w:hAnsi="Myriad Pro"/>
        </w:rPr>
        <w:t xml:space="preserve"> violence against women and girls is reaffirmed by ratification of key international conventions</w:t>
      </w:r>
      <w:r w:rsidR="002C3C18" w:rsidRPr="00D61A06">
        <w:rPr>
          <w:rFonts w:ascii="Myriad Pro" w:hAnsi="Myriad Pro"/>
        </w:rPr>
        <w:t xml:space="preserve">. </w:t>
      </w:r>
    </w:p>
    <w:p w14:paraId="440EA1DD" w14:textId="4801CCB4" w:rsidR="002C3C18" w:rsidRPr="00D61A06" w:rsidRDefault="002C3C18" w:rsidP="002C3C18">
      <w:pPr>
        <w:pStyle w:val="CommentText"/>
        <w:spacing w:line="276" w:lineRule="auto"/>
        <w:ind w:firstLine="720"/>
        <w:rPr>
          <w:rFonts w:ascii="Myriad Pro" w:eastAsiaTheme="minorHAnsi" w:hAnsi="Myriad Pro" w:cstheme="majorHAnsi"/>
          <w:szCs w:val="22"/>
        </w:rPr>
      </w:pPr>
      <w:r w:rsidRPr="00D61A06">
        <w:rPr>
          <w:rFonts w:ascii="Myriad Pro" w:hAnsi="Myriad Pro"/>
        </w:rPr>
        <w:t>Despite the Government’s efforts</w:t>
      </w:r>
      <w:r w:rsidR="00437567" w:rsidRPr="00D61A06">
        <w:rPr>
          <w:rFonts w:ascii="Myriad Pro" w:hAnsi="Myriad Pro"/>
        </w:rPr>
        <w:t>,</w:t>
      </w:r>
      <w:r w:rsidRPr="00D61A06">
        <w:rPr>
          <w:rFonts w:ascii="Myriad Pro" w:hAnsi="Myriad Pro"/>
        </w:rPr>
        <w:t xml:space="preserve"> rights of women and girls to bodily integrity and freedom from fear </w:t>
      </w:r>
      <w:r w:rsidR="00B44348" w:rsidRPr="00D61A06">
        <w:rPr>
          <w:rFonts w:ascii="Myriad Pro" w:hAnsi="Myriad Pro"/>
        </w:rPr>
        <w:t xml:space="preserve">of violence </w:t>
      </w:r>
      <w:proofErr w:type="gramStart"/>
      <w:r w:rsidRPr="00D61A06">
        <w:rPr>
          <w:rFonts w:ascii="Myriad Pro" w:hAnsi="Myriad Pro"/>
        </w:rPr>
        <w:t>still remain</w:t>
      </w:r>
      <w:proofErr w:type="gramEnd"/>
      <w:r w:rsidRPr="00D61A06">
        <w:rPr>
          <w:rFonts w:ascii="Myriad Pro" w:hAnsi="Myriad Pro"/>
        </w:rPr>
        <w:t xml:space="preserve"> </w:t>
      </w:r>
      <w:r w:rsidR="0049655B">
        <w:rPr>
          <w:rFonts w:ascii="Myriad Pro" w:hAnsi="Myriad Pro"/>
        </w:rPr>
        <w:t>a</w:t>
      </w:r>
      <w:r w:rsidR="0049655B" w:rsidRPr="00D61A06">
        <w:rPr>
          <w:rFonts w:ascii="Myriad Pro" w:hAnsi="Myriad Pro"/>
        </w:rPr>
        <w:t xml:space="preserve"> </w:t>
      </w:r>
      <w:r w:rsidRPr="00D61A06">
        <w:rPr>
          <w:rFonts w:ascii="Myriad Pro" w:hAnsi="Myriad Pro"/>
        </w:rPr>
        <w:t xml:space="preserve">development and human rights challenge. </w:t>
      </w:r>
      <w:r w:rsidRPr="00D61A06">
        <w:rPr>
          <w:rFonts w:ascii="Myriad Pro" w:hAnsi="Myriad Pro" w:cstheme="majorHAnsi"/>
          <w:szCs w:val="22"/>
        </w:rPr>
        <w:t>On average, every 7 to 10 days one wom</w:t>
      </w:r>
      <w:r w:rsidR="0049655B">
        <w:rPr>
          <w:rFonts w:ascii="Myriad Pro" w:hAnsi="Myriad Pro" w:cstheme="majorHAnsi"/>
          <w:szCs w:val="22"/>
        </w:rPr>
        <w:t>a</w:t>
      </w:r>
      <w:r w:rsidRPr="00D61A06">
        <w:rPr>
          <w:rFonts w:ascii="Myriad Pro" w:hAnsi="Myriad Pro" w:cstheme="majorHAnsi"/>
          <w:szCs w:val="22"/>
        </w:rPr>
        <w:t>n is killed in the context of domestic violence.</w:t>
      </w:r>
      <w:r w:rsidRPr="00D61A06">
        <w:rPr>
          <w:rFonts w:ascii="Myriad Pro" w:hAnsi="Myriad Pro" w:cstheme="majorHAnsi"/>
        </w:rPr>
        <w:t xml:space="preserve"> </w:t>
      </w:r>
      <w:r w:rsidRPr="00D61A06">
        <w:rPr>
          <w:rFonts w:ascii="Myriad Pro" w:hAnsi="Myriad Pro" w:cstheme="majorHAnsi"/>
          <w:szCs w:val="22"/>
        </w:rPr>
        <w:t>F</w:t>
      </w:r>
      <w:r w:rsidRPr="00D61A06">
        <w:rPr>
          <w:rFonts w:ascii="Myriad Pro" w:hAnsi="Myriad Pro"/>
          <w:szCs w:val="22"/>
        </w:rPr>
        <w:t xml:space="preserve">ive out of six deadliest mass shootings </w:t>
      </w:r>
      <w:r w:rsidR="00741DF5" w:rsidRPr="00D61A06">
        <w:rPr>
          <w:rFonts w:ascii="Myriad Pro" w:hAnsi="Myriad Pro"/>
          <w:szCs w:val="22"/>
        </w:rPr>
        <w:t xml:space="preserve">occurred since 2000, </w:t>
      </w:r>
      <w:r w:rsidRPr="00D61A06">
        <w:rPr>
          <w:rFonts w:ascii="Myriad Pro" w:hAnsi="Myriad Pro"/>
          <w:szCs w:val="22"/>
        </w:rPr>
        <w:t xml:space="preserve">are </w:t>
      </w:r>
      <w:r w:rsidR="0049655B">
        <w:rPr>
          <w:rFonts w:ascii="Myriad Pro" w:hAnsi="Myriad Pro"/>
          <w:szCs w:val="22"/>
        </w:rPr>
        <w:t>a</w:t>
      </w:r>
      <w:r w:rsidR="0049655B" w:rsidRPr="00D61A06">
        <w:rPr>
          <w:rFonts w:ascii="Myriad Pro" w:hAnsi="Myriad Pro"/>
          <w:szCs w:val="22"/>
        </w:rPr>
        <w:t xml:space="preserve"> </w:t>
      </w:r>
      <w:r w:rsidRPr="00D61A06">
        <w:rPr>
          <w:rFonts w:ascii="Myriad Pro" w:hAnsi="Myriad Pro"/>
          <w:szCs w:val="22"/>
        </w:rPr>
        <w:t xml:space="preserve">direct result </w:t>
      </w:r>
      <w:r w:rsidRPr="00D61A06">
        <w:rPr>
          <w:rFonts w:ascii="Myriad Pro" w:hAnsi="Myriad Pro"/>
        </w:rPr>
        <w:t xml:space="preserve">of </w:t>
      </w:r>
      <w:r w:rsidRPr="00D61A06">
        <w:rPr>
          <w:rFonts w:ascii="Myriad Pro" w:hAnsi="Myriad Pro"/>
          <w:szCs w:val="22"/>
        </w:rPr>
        <w:t>domestic violence or involved the killing of a family member or former/current partner.</w:t>
      </w:r>
      <w:r w:rsidRPr="00D61A06">
        <w:rPr>
          <w:rFonts w:ascii="Myriad Pro" w:hAnsi="Myriad Pro"/>
        </w:rPr>
        <w:t xml:space="preserve"> </w:t>
      </w:r>
      <w:r w:rsidRPr="00D61A06">
        <w:rPr>
          <w:rFonts w:ascii="Myriad Pro" w:hAnsi="Myriad Pro" w:cstheme="majorHAnsi"/>
        </w:rPr>
        <w:t xml:space="preserve">40% of adult women experienced some form of sexual harassment during their lifetime, 22% of adult women were victims of physical and sexual violence by </w:t>
      </w:r>
      <w:r w:rsidR="0049655B">
        <w:rPr>
          <w:rFonts w:ascii="Myriad Pro" w:hAnsi="Myriad Pro" w:cstheme="majorHAnsi"/>
        </w:rPr>
        <w:t xml:space="preserve">their </w:t>
      </w:r>
      <w:r w:rsidRPr="00D61A06">
        <w:rPr>
          <w:rFonts w:ascii="Myriad Pro" w:hAnsi="Myriad Pro" w:cstheme="majorHAnsi"/>
        </w:rPr>
        <w:t>current partner, while 18% of adult women experienced physical and sexual violence by ex-partners.</w:t>
      </w:r>
      <w:r w:rsidR="001F7E14">
        <w:rPr>
          <w:rStyle w:val="FootnoteReference"/>
          <w:rFonts w:cstheme="majorHAnsi"/>
        </w:rPr>
        <w:footnoteReference w:id="1"/>
      </w:r>
      <w:r w:rsidRPr="00D61A06">
        <w:rPr>
          <w:rFonts w:ascii="Myriad Pro" w:hAnsi="Myriad Pro" w:cstheme="majorHAnsi"/>
        </w:rPr>
        <w:t xml:space="preserve"> </w:t>
      </w:r>
    </w:p>
    <w:p w14:paraId="00648217" w14:textId="201E5E94" w:rsidR="002C3C18" w:rsidRPr="00D61A06" w:rsidRDefault="002C3C18" w:rsidP="002C3C18">
      <w:pPr>
        <w:spacing w:line="276" w:lineRule="auto"/>
        <w:ind w:firstLine="720"/>
        <w:jc w:val="both"/>
        <w:rPr>
          <w:rFonts w:ascii="Myriad Pro" w:hAnsi="Myriad Pro"/>
        </w:rPr>
      </w:pPr>
      <w:r w:rsidRPr="00D61A06">
        <w:rPr>
          <w:rFonts w:ascii="Myriad Pro" w:hAnsi="Myriad Pro"/>
        </w:rPr>
        <w:t xml:space="preserve">The proposed Joint Project will contribute to </w:t>
      </w:r>
      <w:r w:rsidR="00B44348" w:rsidRPr="00D61A06">
        <w:rPr>
          <w:rFonts w:ascii="Myriad Pro" w:hAnsi="Myriad Pro"/>
        </w:rPr>
        <w:t xml:space="preserve">achievement of </w:t>
      </w:r>
      <w:r w:rsidR="00E451B8">
        <w:rPr>
          <w:rFonts w:ascii="Myriad Pro" w:hAnsi="Myriad Pro"/>
        </w:rPr>
        <w:t xml:space="preserve">the </w:t>
      </w:r>
      <w:r w:rsidR="00B44348" w:rsidRPr="00D61A06">
        <w:rPr>
          <w:rFonts w:ascii="Myriad Pro" w:hAnsi="Myriad Pro"/>
        </w:rPr>
        <w:t>national outcome agreed between the Government of the Republic of Serbia, the UNCT, international and civil society partners</w:t>
      </w:r>
      <w:r w:rsidRPr="00D61A06">
        <w:rPr>
          <w:rFonts w:ascii="Myriad Pro" w:hAnsi="Myriad Pro"/>
        </w:rPr>
        <w:t xml:space="preserve"> </w:t>
      </w:r>
      <w:r w:rsidR="00B44348" w:rsidRPr="00D61A06">
        <w:rPr>
          <w:rFonts w:ascii="Myriad Pro" w:hAnsi="Myriad Pro"/>
        </w:rPr>
        <w:t xml:space="preserve">in Serbia: </w:t>
      </w:r>
      <w:r w:rsidRPr="00D61A06">
        <w:rPr>
          <w:rFonts w:ascii="Myriad Pro" w:hAnsi="Myriad Pro"/>
          <w:b/>
          <w:i/>
        </w:rPr>
        <w:t>State institutions and other relevant actors enhance gender equality and enable women and girls, especially those from vulnerable groups, to live lives free from discrimination and violence.</w:t>
      </w:r>
      <w:r w:rsidRPr="00D61A06">
        <w:rPr>
          <w:rFonts w:ascii="Myriad Pro" w:hAnsi="Myriad Pro"/>
          <w:i/>
        </w:rPr>
        <w:t xml:space="preserve"> </w:t>
      </w:r>
    </w:p>
    <w:p w14:paraId="2ADF67ED" w14:textId="51134A84" w:rsidR="002C3C18" w:rsidRPr="00D61A06" w:rsidRDefault="002C3C18" w:rsidP="002C3C18">
      <w:pPr>
        <w:pStyle w:val="BodyA"/>
        <w:spacing w:line="276" w:lineRule="auto"/>
        <w:ind w:firstLine="720"/>
        <w:jc w:val="both"/>
        <w:rPr>
          <w:rFonts w:ascii="Myriad Pro" w:eastAsia="Trebuchet MS" w:hAnsi="Myriad Pro" w:cs="Trebuchet MS"/>
          <w:color w:val="auto"/>
          <w:bdr w:val="none" w:sz="0" w:space="0" w:color="auto"/>
        </w:rPr>
      </w:pPr>
      <w:r w:rsidRPr="00D61A06">
        <w:rPr>
          <w:rFonts w:ascii="Myriad Pro" w:eastAsia="Trebuchet MS" w:hAnsi="Myriad Pro" w:cs="Trebuchet MS"/>
          <w:color w:val="auto"/>
          <w:bdr w:val="none" w:sz="0" w:space="0" w:color="auto"/>
        </w:rPr>
        <w:t>The project will ensure that interventions consider and address the conditions across different levels (e.g. individual, family, community and society), which affect women and girls’ risks of experiencing violence</w:t>
      </w:r>
      <w:r w:rsidR="00B44348" w:rsidRPr="00D61A06">
        <w:rPr>
          <w:rFonts w:ascii="Myriad Pro" w:eastAsia="Trebuchet MS" w:hAnsi="Myriad Pro" w:cs="Trebuchet MS"/>
          <w:color w:val="auto"/>
          <w:bdr w:val="none" w:sz="0" w:space="0" w:color="auto"/>
        </w:rPr>
        <w:t>. The project will</w:t>
      </w:r>
      <w:r w:rsidRPr="00D61A06">
        <w:rPr>
          <w:rFonts w:ascii="Myriad Pro" w:eastAsia="Trebuchet MS" w:hAnsi="Myriad Pro" w:cs="Trebuchet MS"/>
          <w:color w:val="auto"/>
          <w:bdr w:val="none" w:sz="0" w:space="0" w:color="auto"/>
        </w:rPr>
        <w:t xml:space="preserve"> accelerate the process of </w:t>
      </w:r>
      <w:r w:rsidR="00E451B8">
        <w:rPr>
          <w:rFonts w:ascii="Myriad Pro" w:eastAsia="Trebuchet MS" w:hAnsi="Myriad Pro" w:cs="Trebuchet MS"/>
          <w:color w:val="auto"/>
          <w:bdr w:val="none" w:sz="0" w:space="0" w:color="auto"/>
        </w:rPr>
        <w:t xml:space="preserve">attaining the </w:t>
      </w:r>
      <w:r w:rsidRPr="00D61A06">
        <w:rPr>
          <w:rFonts w:ascii="Myriad Pro" w:eastAsia="Trebuchet MS" w:hAnsi="Myriad Pro" w:cs="Trebuchet MS"/>
          <w:color w:val="auto"/>
          <w:bdr w:val="none" w:sz="0" w:space="0" w:color="auto"/>
        </w:rPr>
        <w:t>Sustainable Development Agenda 2030</w:t>
      </w:r>
      <w:r w:rsidR="00B44348" w:rsidRPr="00D61A06">
        <w:rPr>
          <w:rFonts w:ascii="Myriad Pro" w:eastAsia="Trebuchet MS" w:hAnsi="Myriad Pro" w:cs="Trebuchet MS"/>
          <w:color w:val="auto"/>
          <w:bdr w:val="none" w:sz="0" w:space="0" w:color="auto"/>
        </w:rPr>
        <w:t xml:space="preserve"> and</w:t>
      </w:r>
      <w:r w:rsidRPr="00D61A06">
        <w:rPr>
          <w:rFonts w:ascii="Myriad Pro" w:eastAsia="Trebuchet MS" w:hAnsi="Myriad Pro" w:cs="Trebuchet MS"/>
          <w:color w:val="auto"/>
          <w:bdr w:val="none" w:sz="0" w:space="0" w:color="auto"/>
        </w:rPr>
        <w:t xml:space="preserve"> will also support the implementation of international commitments and recommendations, particularly CEDAW and </w:t>
      </w:r>
      <w:r w:rsidR="00E451B8">
        <w:rPr>
          <w:rFonts w:ascii="Myriad Pro" w:eastAsia="Trebuchet MS" w:hAnsi="Myriad Pro" w:cs="Trebuchet MS"/>
          <w:color w:val="auto"/>
          <w:bdr w:val="none" w:sz="0" w:space="0" w:color="auto"/>
        </w:rPr>
        <w:t xml:space="preserve">the </w:t>
      </w:r>
      <w:r w:rsidRPr="00D61A06">
        <w:rPr>
          <w:rFonts w:ascii="Myriad Pro" w:eastAsia="Trebuchet MS" w:hAnsi="Myriad Pro" w:cs="Trebuchet MS"/>
          <w:color w:val="auto"/>
          <w:bdr w:val="none" w:sz="0" w:space="0" w:color="auto"/>
        </w:rPr>
        <w:t>Istanbul Convention. T</w:t>
      </w:r>
      <w:r w:rsidRPr="00D61A06">
        <w:rPr>
          <w:rFonts w:ascii="Myriad Pro" w:hAnsi="Myriad Pro"/>
        </w:rPr>
        <w:t xml:space="preserve">he proposed project will </w:t>
      </w:r>
      <w:r w:rsidR="00B44348" w:rsidRPr="00D61A06">
        <w:rPr>
          <w:rFonts w:ascii="Myriad Pro" w:hAnsi="Myriad Pro"/>
        </w:rPr>
        <w:t>up-scale</w:t>
      </w:r>
      <w:r w:rsidRPr="00D61A06">
        <w:rPr>
          <w:rFonts w:ascii="Myriad Pro" w:hAnsi="Myriad Pro"/>
        </w:rPr>
        <w:t xml:space="preserve"> the existing interventions and results undertaken by the Government of Serbia and the UN agencies achieved through the joint project </w:t>
      </w:r>
      <w:hyperlink r:id="rId11" w:history="1">
        <w:r w:rsidR="00B44348" w:rsidRPr="00D61A06">
          <w:rPr>
            <w:rStyle w:val="Hyperlink"/>
            <w:rFonts w:ascii="Myriad Pro" w:hAnsi="Myriad Pro"/>
          </w:rPr>
          <w:t>Integrated Response to Violence against Women and Girls in Serbia II</w:t>
        </w:r>
      </w:hyperlink>
      <w:r w:rsidRPr="00D61A06">
        <w:rPr>
          <w:rFonts w:ascii="Myriad Pro" w:hAnsi="Myriad Pro" w:cstheme="majorHAnsi"/>
        </w:rPr>
        <w:t>. The project</w:t>
      </w:r>
      <w:r w:rsidRPr="00D61A06">
        <w:rPr>
          <w:rFonts w:ascii="Myriad Pro" w:hAnsi="Myriad Pro"/>
        </w:rPr>
        <w:t xml:space="preserve"> </w:t>
      </w:r>
      <w:r w:rsidR="00C43430">
        <w:rPr>
          <w:rFonts w:ascii="Myriad Pro" w:hAnsi="Myriad Pro"/>
        </w:rPr>
        <w:t>is</w:t>
      </w:r>
      <w:r w:rsidR="00E544DB" w:rsidRPr="00D61A06">
        <w:rPr>
          <w:rFonts w:ascii="Myriad Pro" w:hAnsi="Myriad Pro"/>
        </w:rPr>
        <w:t xml:space="preserve"> </w:t>
      </w:r>
      <w:r w:rsidR="00893B10" w:rsidRPr="00D61A06">
        <w:rPr>
          <w:rFonts w:ascii="Myriad Pro" w:hAnsi="Myriad Pro"/>
        </w:rPr>
        <w:t>built</w:t>
      </w:r>
      <w:r w:rsidR="00E544DB" w:rsidRPr="00D61A06">
        <w:rPr>
          <w:rFonts w:ascii="Myriad Pro" w:hAnsi="Myriad Pro"/>
        </w:rPr>
        <w:t xml:space="preserve"> upon</w:t>
      </w:r>
      <w:r w:rsidRPr="00D61A06">
        <w:rPr>
          <w:rFonts w:ascii="Myriad Pro" w:hAnsi="Myriad Pro"/>
        </w:rPr>
        <w:t xml:space="preserve"> lessons learned and good practices to address sector-wide and multi-sectoral development challenges that require an integrated response from different partners.</w:t>
      </w:r>
    </w:p>
    <w:p w14:paraId="57A2B215" w14:textId="79E3EBE7" w:rsidR="002C3C18" w:rsidRPr="00B15386" w:rsidRDefault="002C3C18" w:rsidP="002C3C18">
      <w:pPr>
        <w:pStyle w:val="BodyA"/>
        <w:spacing w:line="276" w:lineRule="auto"/>
        <w:ind w:firstLine="720"/>
        <w:jc w:val="both"/>
        <w:rPr>
          <w:rFonts w:ascii="Myriad Pro" w:eastAsia="Trebuchet MS" w:hAnsi="Myriad Pro" w:cs="Trebuchet MS"/>
          <w:color w:val="auto"/>
          <w:bdr w:val="none" w:sz="0" w:space="0" w:color="auto"/>
        </w:rPr>
      </w:pPr>
      <w:r w:rsidRPr="00D61A06">
        <w:rPr>
          <w:rFonts w:ascii="Myriad Pro" w:eastAsia="Trebuchet MS" w:hAnsi="Myriad Pro" w:cs="Trebuchet MS"/>
          <w:color w:val="auto"/>
          <w:bdr w:val="none" w:sz="0" w:space="0" w:color="auto"/>
        </w:rPr>
        <w:t xml:space="preserve">Through its activities, the project will inform citizens about the phenomenon of violence and its consequences on the lives of those who have survived. It will work to prevent violence before it occurs, </w:t>
      </w:r>
      <w:r w:rsidRPr="00B15386">
        <w:rPr>
          <w:rFonts w:ascii="Myriad Pro" w:eastAsia="Trebuchet MS" w:hAnsi="Myriad Pro" w:cs="Trebuchet MS"/>
          <w:color w:val="auto"/>
          <w:bdr w:val="none" w:sz="0" w:space="0" w:color="auto"/>
        </w:rPr>
        <w:t xml:space="preserve">and will ensure that when violence is committed, all the victims get timely and effective support from relevant institutions and </w:t>
      </w:r>
      <w:r w:rsidR="00C43430" w:rsidRPr="00B15386">
        <w:rPr>
          <w:rFonts w:ascii="Myriad Pro" w:eastAsia="Trebuchet MS" w:hAnsi="Myriad Pro" w:cs="Trebuchet MS"/>
          <w:color w:val="auto"/>
          <w:bdr w:val="none" w:sz="0" w:space="0" w:color="auto"/>
        </w:rPr>
        <w:t>are</w:t>
      </w:r>
      <w:r w:rsidRPr="00B15386">
        <w:rPr>
          <w:rFonts w:ascii="Myriad Pro" w:eastAsia="Trebuchet MS" w:hAnsi="Myriad Pro" w:cs="Trebuchet MS"/>
          <w:color w:val="auto"/>
          <w:bdr w:val="none" w:sz="0" w:space="0" w:color="auto"/>
        </w:rPr>
        <w:t xml:space="preserve"> protected from further acts of violence and its possible escalation.</w:t>
      </w:r>
      <w:r w:rsidRPr="00B15386">
        <w:rPr>
          <w:rFonts w:ascii="Myriad Pro" w:hAnsi="Myriad Pro"/>
          <w:color w:val="auto"/>
        </w:rPr>
        <w:t xml:space="preserve"> </w:t>
      </w:r>
      <w:r w:rsidR="002F29B1" w:rsidRPr="00B15386">
        <w:rPr>
          <w:rFonts w:ascii="Myriad Pro" w:eastAsia="Trebuchet MS" w:hAnsi="Myriad Pro" w:cs="Trebuchet MS"/>
          <w:color w:val="auto"/>
          <w:bdr w:val="none" w:sz="0" w:space="0" w:color="auto"/>
        </w:rPr>
        <w:t>Moreover</w:t>
      </w:r>
      <w:r w:rsidR="009C1B03" w:rsidRPr="00B15386">
        <w:rPr>
          <w:rFonts w:ascii="Myriad Pro" w:eastAsia="Trebuchet MS" w:hAnsi="Myriad Pro" w:cs="Trebuchet MS"/>
          <w:color w:val="auto"/>
          <w:bdr w:val="none" w:sz="0" w:space="0" w:color="auto"/>
        </w:rPr>
        <w:t xml:space="preserve">, the project will </w:t>
      </w:r>
      <w:r w:rsidR="002F29B1" w:rsidRPr="00B15386">
        <w:rPr>
          <w:rFonts w:ascii="Myriad Pro" w:eastAsia="Trebuchet MS" w:hAnsi="Myriad Pro" w:cs="Trebuchet MS"/>
          <w:color w:val="auto"/>
          <w:bdr w:val="none" w:sz="0" w:space="0" w:color="auto"/>
        </w:rPr>
        <w:t xml:space="preserve">place a special emphasis on </w:t>
      </w:r>
      <w:r w:rsidR="006A7902" w:rsidRPr="00B15386">
        <w:rPr>
          <w:rFonts w:ascii="Myriad Pro" w:eastAsia="Trebuchet MS" w:hAnsi="Myriad Pro" w:cs="Trebuchet MS"/>
          <w:color w:val="auto"/>
          <w:bdr w:val="none" w:sz="0" w:space="0" w:color="auto"/>
        </w:rPr>
        <w:t xml:space="preserve">work with men by </w:t>
      </w:r>
      <w:r w:rsidR="009C1B03" w:rsidRPr="00B15386">
        <w:rPr>
          <w:rFonts w:ascii="Myriad Pro" w:eastAsia="Trebuchet MS" w:hAnsi="Myriad Pro" w:cs="Trebuchet MS"/>
          <w:color w:val="auto"/>
          <w:bdr w:val="none" w:sz="0" w:space="0" w:color="auto"/>
        </w:rPr>
        <w:t>tackl</w:t>
      </w:r>
      <w:r w:rsidR="002F29B1" w:rsidRPr="00B15386">
        <w:rPr>
          <w:rFonts w:ascii="Myriad Pro" w:eastAsia="Trebuchet MS" w:hAnsi="Myriad Pro" w:cs="Trebuchet MS"/>
          <w:color w:val="auto"/>
          <w:bdr w:val="none" w:sz="0" w:space="0" w:color="auto"/>
        </w:rPr>
        <w:t>ing</w:t>
      </w:r>
      <w:r w:rsidR="009C1B03" w:rsidRPr="00B15386">
        <w:rPr>
          <w:rFonts w:ascii="Myriad Pro" w:eastAsia="Trebuchet MS" w:hAnsi="Myriad Pro" w:cs="Trebuchet MS"/>
          <w:color w:val="auto"/>
          <w:bdr w:val="none" w:sz="0" w:space="0" w:color="auto"/>
        </w:rPr>
        <w:t xml:space="preserve"> </w:t>
      </w:r>
      <w:r w:rsidR="002F29B1" w:rsidRPr="00B15386">
        <w:rPr>
          <w:rFonts w:ascii="Myriad Pro" w:eastAsia="Trebuchet MS" w:hAnsi="Myriad Pro" w:cs="Trebuchet MS"/>
          <w:color w:val="auto"/>
          <w:bdr w:val="none" w:sz="0" w:space="0" w:color="auto"/>
        </w:rPr>
        <w:t xml:space="preserve">attitudes, behaviors </w:t>
      </w:r>
      <w:r w:rsidR="002F29B1" w:rsidRPr="00B15386">
        <w:rPr>
          <w:rFonts w:ascii="Myriad Pro" w:eastAsia="Trebuchet MS" w:hAnsi="Myriad Pro" w:cs="Trebuchet MS"/>
          <w:color w:val="auto"/>
          <w:bdr w:val="none" w:sz="0" w:space="0" w:color="auto"/>
        </w:rPr>
        <w:lastRenderedPageBreak/>
        <w:t>and</w:t>
      </w:r>
      <w:r w:rsidR="009C1B03" w:rsidRPr="00B15386">
        <w:rPr>
          <w:rFonts w:ascii="Myriad Pro" w:eastAsia="Trebuchet MS" w:hAnsi="Myriad Pro" w:cs="Trebuchet MS"/>
          <w:color w:val="auto"/>
          <w:bdr w:val="none" w:sz="0" w:space="0" w:color="auto"/>
        </w:rPr>
        <w:t xml:space="preserve"> challenges </w:t>
      </w:r>
      <w:r w:rsidR="002F29B1" w:rsidRPr="00B15386">
        <w:rPr>
          <w:rFonts w:ascii="Myriad Pro" w:eastAsia="Trebuchet MS" w:hAnsi="Myriad Pro" w:cs="Trebuchet MS"/>
          <w:color w:val="auto"/>
          <w:bdr w:val="none" w:sz="0" w:space="0" w:color="auto"/>
        </w:rPr>
        <w:t>of harmful masculinit</w:t>
      </w:r>
      <w:r w:rsidR="006A7902" w:rsidRPr="00B15386">
        <w:rPr>
          <w:rFonts w:ascii="Myriad Pro" w:eastAsia="Trebuchet MS" w:hAnsi="Myriad Pro" w:cs="Trebuchet MS"/>
          <w:color w:val="auto"/>
          <w:bdr w:val="none" w:sz="0" w:space="0" w:color="auto"/>
        </w:rPr>
        <w:t>ies</w:t>
      </w:r>
      <w:r w:rsidR="009C1B03" w:rsidRPr="00B15386">
        <w:rPr>
          <w:rFonts w:ascii="Myriad Pro" w:eastAsia="Trebuchet MS" w:hAnsi="Myriad Pro" w:cs="Trebuchet MS"/>
          <w:color w:val="auto"/>
          <w:bdr w:val="none" w:sz="0" w:space="0" w:color="auto"/>
        </w:rPr>
        <w:t xml:space="preserve">, </w:t>
      </w:r>
      <w:r w:rsidR="002F29B1" w:rsidRPr="00B15386">
        <w:rPr>
          <w:rFonts w:ascii="Myriad Pro" w:eastAsia="Trebuchet MS" w:hAnsi="Myriad Pro" w:cs="Trebuchet MS"/>
          <w:color w:val="auto"/>
          <w:bdr w:val="none" w:sz="0" w:space="0" w:color="auto"/>
        </w:rPr>
        <w:t>as</w:t>
      </w:r>
      <w:r w:rsidR="009C1B03" w:rsidRPr="00B15386">
        <w:rPr>
          <w:rFonts w:ascii="Myriad Pro" w:eastAsia="Trebuchet MS" w:hAnsi="Myriad Pro" w:cs="Trebuchet MS"/>
          <w:color w:val="auto"/>
          <w:bdr w:val="none" w:sz="0" w:space="0" w:color="auto"/>
        </w:rPr>
        <w:t xml:space="preserve"> </w:t>
      </w:r>
      <w:r w:rsidR="002F29B1" w:rsidRPr="00B15386">
        <w:rPr>
          <w:rFonts w:ascii="Myriad Pro" w:eastAsia="Trebuchet MS" w:hAnsi="Myriad Pro" w:cs="Trebuchet MS"/>
          <w:color w:val="auto"/>
          <w:bdr w:val="none" w:sz="0" w:space="0" w:color="auto"/>
        </w:rPr>
        <w:t>men</w:t>
      </w:r>
      <w:r w:rsidR="009C1B03" w:rsidRPr="00B15386">
        <w:rPr>
          <w:rFonts w:ascii="Myriad Pro" w:eastAsia="Trebuchet MS" w:hAnsi="Myriad Pro" w:cs="Trebuchet MS"/>
          <w:color w:val="auto"/>
          <w:bdr w:val="none" w:sz="0" w:space="0" w:color="auto"/>
        </w:rPr>
        <w:t xml:space="preserve"> account for </w:t>
      </w:r>
      <w:proofErr w:type="gramStart"/>
      <w:r w:rsidR="00E451B8">
        <w:rPr>
          <w:rFonts w:ascii="Myriad Pro" w:eastAsia="Trebuchet MS" w:hAnsi="Myriad Pro" w:cs="Trebuchet MS"/>
          <w:color w:val="auto"/>
          <w:bdr w:val="none" w:sz="0" w:space="0" w:color="auto"/>
        </w:rPr>
        <w:t xml:space="preserve">the </w:t>
      </w:r>
      <w:r w:rsidR="009C1B03" w:rsidRPr="00B15386">
        <w:rPr>
          <w:rFonts w:ascii="Myriad Pro" w:eastAsia="Trebuchet MS" w:hAnsi="Myriad Pro" w:cs="Trebuchet MS"/>
          <w:color w:val="auto"/>
          <w:bdr w:val="none" w:sz="0" w:space="0" w:color="auto"/>
        </w:rPr>
        <w:t>majority of</w:t>
      </w:r>
      <w:proofErr w:type="gramEnd"/>
      <w:r w:rsidR="009C1B03" w:rsidRPr="00B15386">
        <w:rPr>
          <w:rFonts w:ascii="Myriad Pro" w:eastAsia="Trebuchet MS" w:hAnsi="Myriad Pro" w:cs="Trebuchet MS"/>
          <w:color w:val="auto"/>
          <w:bdr w:val="none" w:sz="0" w:space="0" w:color="auto"/>
        </w:rPr>
        <w:t xml:space="preserve"> perpetrators</w:t>
      </w:r>
      <w:r w:rsidR="005F26EF" w:rsidRPr="00B15386">
        <w:rPr>
          <w:rFonts w:ascii="Myriad Pro" w:eastAsia="Trebuchet MS" w:hAnsi="Myriad Pro" w:cs="Trebuchet MS"/>
          <w:color w:val="auto"/>
          <w:bdr w:val="none" w:sz="0" w:space="0" w:color="auto"/>
        </w:rPr>
        <w:t xml:space="preserve">. </w:t>
      </w:r>
      <w:r w:rsidR="00E451B8">
        <w:rPr>
          <w:rFonts w:ascii="Myriad Pro" w:eastAsia="Trebuchet MS" w:hAnsi="Myriad Pro" w:cs="Trebuchet MS"/>
          <w:color w:val="auto"/>
          <w:bdr w:val="none" w:sz="0" w:space="0" w:color="auto"/>
        </w:rPr>
        <w:t>The p</w:t>
      </w:r>
      <w:r w:rsidRPr="00B15386">
        <w:rPr>
          <w:rFonts w:ascii="Myriad Pro" w:eastAsia="Trebuchet MS" w:hAnsi="Myriad Pro" w:cs="Trebuchet MS"/>
          <w:color w:val="auto"/>
          <w:bdr w:val="none" w:sz="0" w:space="0" w:color="auto"/>
        </w:rPr>
        <w:t>roposed intervention will reinforce the </w:t>
      </w:r>
      <w:r w:rsidR="005F26EF" w:rsidRPr="00B15386">
        <w:rPr>
          <w:rFonts w:ascii="Myriad Pro" w:eastAsia="Trebuchet MS" w:hAnsi="Myriad Pro" w:cs="Trebuchet MS"/>
          <w:color w:val="auto"/>
          <w:bdr w:val="none" w:sz="0" w:space="0" w:color="auto"/>
        </w:rPr>
        <w:t xml:space="preserve">preventive and </w:t>
      </w:r>
      <w:hyperlink r:id="rId12" w:history="1">
        <w:r w:rsidRPr="00B15386">
          <w:rPr>
            <w:rFonts w:ascii="Myriad Pro" w:eastAsia="Trebuchet MS" w:hAnsi="Myriad Pro" w:cs="Trebuchet MS"/>
            <w:color w:val="auto"/>
            <w:bdr w:val="none" w:sz="0" w:space="0" w:color="auto"/>
          </w:rPr>
          <w:t>protective factors</w:t>
        </w:r>
      </w:hyperlink>
      <w:r w:rsidRPr="00B15386">
        <w:rPr>
          <w:rFonts w:ascii="Myriad Pro" w:eastAsia="Trebuchet MS" w:hAnsi="Myriad Pro" w:cs="Trebuchet MS"/>
          <w:color w:val="auto"/>
          <w:bdr w:val="none" w:sz="0" w:space="0" w:color="auto"/>
        </w:rPr>
        <w:t xml:space="preserve">, </w:t>
      </w:r>
      <w:r w:rsidR="005F26EF" w:rsidRPr="00B15386">
        <w:rPr>
          <w:rFonts w:ascii="Myriad Pro" w:eastAsia="Trebuchet MS" w:hAnsi="Myriad Pro" w:cs="Trebuchet MS"/>
          <w:color w:val="auto"/>
          <w:bdr w:val="none" w:sz="0" w:space="0" w:color="auto"/>
        </w:rPr>
        <w:t xml:space="preserve">including behavioral intervention </w:t>
      </w:r>
      <w:proofErr w:type="spellStart"/>
      <w:r w:rsidR="005F26EF" w:rsidRPr="00B15386">
        <w:rPr>
          <w:rFonts w:ascii="Myriad Pro" w:eastAsia="Trebuchet MS" w:hAnsi="Myriad Pro" w:cs="Trebuchet MS"/>
          <w:color w:val="auto"/>
          <w:bdr w:val="none" w:sz="0" w:space="0" w:color="auto"/>
        </w:rPr>
        <w:t>programmes</w:t>
      </w:r>
      <w:proofErr w:type="spellEnd"/>
      <w:r w:rsidRPr="00B15386">
        <w:rPr>
          <w:rFonts w:ascii="Myriad Pro" w:eastAsia="Trebuchet MS" w:hAnsi="Myriad Pro" w:cs="Trebuchet MS"/>
          <w:color w:val="auto"/>
          <w:bdr w:val="none" w:sz="0" w:space="0" w:color="auto"/>
        </w:rPr>
        <w:t xml:space="preserve"> </w:t>
      </w:r>
      <w:r w:rsidR="005F26EF" w:rsidRPr="00B15386">
        <w:rPr>
          <w:rFonts w:ascii="Myriad Pro" w:eastAsia="Trebuchet MS" w:hAnsi="Myriad Pro" w:cs="Trebuchet MS"/>
          <w:color w:val="auto"/>
          <w:bdr w:val="none" w:sz="0" w:space="0" w:color="auto"/>
        </w:rPr>
        <w:t>to reduce</w:t>
      </w:r>
      <w:r w:rsidRPr="00B15386">
        <w:rPr>
          <w:rFonts w:ascii="Myriad Pro" w:eastAsia="Trebuchet MS" w:hAnsi="Myriad Pro" w:cs="Trebuchet MS"/>
          <w:color w:val="auto"/>
          <w:bdr w:val="none" w:sz="0" w:space="0" w:color="auto"/>
        </w:rPr>
        <w:t xml:space="preserve"> the likelihood of women and girls experiencing violence. </w:t>
      </w:r>
    </w:p>
    <w:p w14:paraId="1796C6B1" w14:textId="77777777" w:rsidR="00C43430" w:rsidRDefault="00C43430" w:rsidP="00727B24">
      <w:pPr>
        <w:pStyle w:val="Heading3"/>
        <w:rPr>
          <w:rFonts w:ascii="Myriad Pro" w:hAnsi="Myriad Pro"/>
        </w:rPr>
      </w:pPr>
    </w:p>
    <w:p w14:paraId="0E513FD5" w14:textId="77777777" w:rsidR="00D61A06" w:rsidRPr="00727B24" w:rsidRDefault="00D61A06" w:rsidP="00727B24">
      <w:pPr>
        <w:pStyle w:val="Heading3"/>
        <w:rPr>
          <w:rFonts w:ascii="Myriad Pro" w:hAnsi="Myriad Pro"/>
        </w:rPr>
      </w:pPr>
      <w:bookmarkStart w:id="2" w:name="_Toc40275742"/>
      <w:r w:rsidRPr="00727B24">
        <w:rPr>
          <w:rFonts w:ascii="Myriad Pro" w:hAnsi="Myriad Pro"/>
        </w:rPr>
        <w:t>List of Abbreviations</w:t>
      </w:r>
      <w:bookmarkEnd w:id="2"/>
    </w:p>
    <w:p w14:paraId="5E0A8573" w14:textId="77777777" w:rsidR="00D61A06" w:rsidRPr="004970F3" w:rsidRDefault="00D61A06" w:rsidP="00D61A06">
      <w:pPr>
        <w:spacing w:line="276" w:lineRule="auto"/>
        <w:ind w:left="1440" w:hanging="1440"/>
        <w:rPr>
          <w:rFonts w:ascii="Myriad Pro" w:hAnsi="Myriad Pro"/>
        </w:rPr>
      </w:pPr>
    </w:p>
    <w:p w14:paraId="54AE7A06" w14:textId="77777777" w:rsidR="00D61A06" w:rsidRPr="004970F3" w:rsidRDefault="00D61A06" w:rsidP="00D61A06">
      <w:pPr>
        <w:spacing w:line="276" w:lineRule="auto"/>
        <w:ind w:left="1440" w:hanging="1440"/>
        <w:rPr>
          <w:rFonts w:ascii="Myriad Pro" w:hAnsi="Myriad Pro"/>
        </w:rPr>
      </w:pPr>
      <w:r w:rsidRPr="004970F3">
        <w:rPr>
          <w:rFonts w:ascii="Myriad Pro" w:hAnsi="Myriad Pro"/>
        </w:rPr>
        <w:t>AP</w:t>
      </w:r>
      <w:r w:rsidRPr="004970F3">
        <w:rPr>
          <w:rFonts w:ascii="Myriad Pro" w:hAnsi="Myriad Pro"/>
        </w:rPr>
        <w:tab/>
        <w:t>Autonomous Province</w:t>
      </w:r>
    </w:p>
    <w:p w14:paraId="448C0B93" w14:textId="77777777" w:rsidR="00D61A06" w:rsidRPr="004970F3" w:rsidRDefault="00D61A06" w:rsidP="00D61A06">
      <w:pPr>
        <w:spacing w:line="276" w:lineRule="auto"/>
        <w:ind w:left="1440" w:hanging="1440"/>
        <w:rPr>
          <w:rFonts w:ascii="Myriad Pro" w:hAnsi="Myriad Pro"/>
        </w:rPr>
      </w:pPr>
      <w:r w:rsidRPr="004970F3">
        <w:rPr>
          <w:rFonts w:ascii="Myriad Pro" w:hAnsi="Myriad Pro"/>
        </w:rPr>
        <w:t>Beijing +20</w:t>
      </w:r>
      <w:r w:rsidRPr="004970F3">
        <w:rPr>
          <w:rFonts w:ascii="Myriad Pro" w:hAnsi="Myriad Pro"/>
        </w:rPr>
        <w:tab/>
        <w:t>Beijing Platform for action</w:t>
      </w:r>
    </w:p>
    <w:p w14:paraId="4BA4E69C" w14:textId="77777777" w:rsidR="00D61A06" w:rsidRPr="004970F3" w:rsidRDefault="00D61A06" w:rsidP="00D61A06">
      <w:pPr>
        <w:spacing w:line="276" w:lineRule="auto"/>
        <w:ind w:left="1440" w:hanging="1440"/>
        <w:rPr>
          <w:rFonts w:ascii="Myriad Pro" w:hAnsi="Myriad Pro"/>
        </w:rPr>
      </w:pPr>
      <w:r w:rsidRPr="004970F3">
        <w:rPr>
          <w:rFonts w:ascii="Myriad Pro" w:hAnsi="Myriad Pro"/>
        </w:rPr>
        <w:t>CAHVIO</w:t>
      </w:r>
      <w:r w:rsidRPr="004970F3">
        <w:rPr>
          <w:rFonts w:ascii="Myriad Pro" w:hAnsi="Myriad Pro"/>
        </w:rPr>
        <w:tab/>
        <w:t>Ad Hoc Committee on Preventing and Combating Violence against Women and Domestic Violence</w:t>
      </w:r>
    </w:p>
    <w:p w14:paraId="102FD135" w14:textId="77777777" w:rsidR="00D61A06" w:rsidRPr="004970F3" w:rsidRDefault="00D61A06" w:rsidP="00D61A06">
      <w:pPr>
        <w:spacing w:line="276" w:lineRule="auto"/>
        <w:rPr>
          <w:rFonts w:ascii="Myriad Pro" w:hAnsi="Myriad Pro"/>
        </w:rPr>
      </w:pPr>
      <w:r w:rsidRPr="004970F3">
        <w:rPr>
          <w:rFonts w:ascii="Myriad Pro" w:hAnsi="Myriad Pro"/>
        </w:rPr>
        <w:t>CBGE</w:t>
      </w:r>
      <w:r w:rsidRPr="004970F3">
        <w:rPr>
          <w:rFonts w:ascii="Myriad Pro" w:hAnsi="Myriad Pro"/>
        </w:rPr>
        <w:tab/>
      </w:r>
      <w:r w:rsidRPr="004970F3">
        <w:rPr>
          <w:rFonts w:ascii="Myriad Pro" w:hAnsi="Myriad Pro"/>
        </w:rPr>
        <w:tab/>
        <w:t>Coordination Body for Gender Equality</w:t>
      </w:r>
    </w:p>
    <w:p w14:paraId="15798C43" w14:textId="77777777" w:rsidR="00D61A06" w:rsidRPr="004970F3" w:rsidRDefault="00D61A06" w:rsidP="00D61A06">
      <w:pPr>
        <w:spacing w:line="276" w:lineRule="auto"/>
        <w:rPr>
          <w:rFonts w:ascii="Myriad Pro" w:hAnsi="Myriad Pro"/>
        </w:rPr>
      </w:pPr>
      <w:r w:rsidRPr="004970F3">
        <w:rPr>
          <w:rFonts w:ascii="Myriad Pro" w:hAnsi="Myriad Pro"/>
        </w:rPr>
        <w:t>CSO</w:t>
      </w:r>
      <w:r w:rsidRPr="004970F3">
        <w:rPr>
          <w:rFonts w:ascii="Myriad Pro" w:hAnsi="Myriad Pro"/>
        </w:rPr>
        <w:tab/>
      </w:r>
      <w:r w:rsidRPr="004970F3">
        <w:rPr>
          <w:rFonts w:ascii="Myriad Pro" w:hAnsi="Myriad Pro"/>
        </w:rPr>
        <w:tab/>
        <w:t>Chief Security Officer</w:t>
      </w:r>
    </w:p>
    <w:p w14:paraId="7306AE0B" w14:textId="77777777" w:rsidR="00D61A06" w:rsidRPr="004970F3" w:rsidRDefault="00D61A06" w:rsidP="00D61A06">
      <w:pPr>
        <w:spacing w:line="276" w:lineRule="auto"/>
        <w:rPr>
          <w:rFonts w:ascii="Myriad Pro" w:hAnsi="Myriad Pro"/>
        </w:rPr>
      </w:pPr>
      <w:r w:rsidRPr="004970F3">
        <w:rPr>
          <w:rFonts w:ascii="Myriad Pro" w:hAnsi="Myriad Pro"/>
        </w:rPr>
        <w:t>CPAP</w:t>
      </w:r>
      <w:r w:rsidRPr="004970F3">
        <w:rPr>
          <w:rFonts w:ascii="Myriad Pro" w:hAnsi="Myriad Pro"/>
        </w:rPr>
        <w:tab/>
      </w:r>
      <w:r w:rsidRPr="004970F3">
        <w:rPr>
          <w:rFonts w:ascii="Myriad Pro" w:hAnsi="Myriad Pro"/>
        </w:rPr>
        <w:tab/>
        <w:t xml:space="preserve">Country </w:t>
      </w:r>
      <w:proofErr w:type="spellStart"/>
      <w:r w:rsidRPr="004970F3">
        <w:rPr>
          <w:rFonts w:ascii="Myriad Pro" w:hAnsi="Myriad Pro"/>
        </w:rPr>
        <w:t>Programme</w:t>
      </w:r>
      <w:proofErr w:type="spellEnd"/>
      <w:r w:rsidRPr="004970F3">
        <w:rPr>
          <w:rFonts w:ascii="Myriad Pro" w:hAnsi="Myriad Pro"/>
        </w:rPr>
        <w:t xml:space="preserve"> Action Plan</w:t>
      </w:r>
    </w:p>
    <w:p w14:paraId="624FD5AE" w14:textId="77777777" w:rsidR="00D61A06" w:rsidRPr="004970F3" w:rsidRDefault="00D61A06" w:rsidP="00D61A06">
      <w:pPr>
        <w:spacing w:line="276" w:lineRule="auto"/>
        <w:rPr>
          <w:rFonts w:ascii="Myriad Pro" w:hAnsi="Myriad Pro"/>
        </w:rPr>
      </w:pPr>
      <w:r w:rsidRPr="004970F3">
        <w:rPr>
          <w:rFonts w:ascii="Myriad Pro" w:hAnsi="Myriad Pro"/>
        </w:rPr>
        <w:t>DFID</w:t>
      </w:r>
      <w:r w:rsidRPr="004970F3">
        <w:rPr>
          <w:rFonts w:ascii="Myriad Pro" w:hAnsi="Myriad Pro"/>
        </w:rPr>
        <w:tab/>
      </w:r>
      <w:r w:rsidRPr="004970F3">
        <w:rPr>
          <w:rFonts w:ascii="Myriad Pro" w:hAnsi="Myriad Pro"/>
        </w:rPr>
        <w:tab/>
        <w:t>Department for International Development</w:t>
      </w:r>
    </w:p>
    <w:p w14:paraId="2BC54D74" w14:textId="77777777" w:rsidR="00D61A06" w:rsidRPr="004970F3" w:rsidRDefault="00D61A06" w:rsidP="00D61A06">
      <w:pPr>
        <w:spacing w:line="276" w:lineRule="auto"/>
        <w:rPr>
          <w:rFonts w:ascii="Myriad Pro" w:hAnsi="Myriad Pro"/>
        </w:rPr>
      </w:pPr>
      <w:r w:rsidRPr="004970F3">
        <w:rPr>
          <w:rFonts w:ascii="Myriad Pro" w:hAnsi="Myriad Pro"/>
        </w:rPr>
        <w:t>DSA</w:t>
      </w:r>
      <w:r w:rsidRPr="004970F3">
        <w:rPr>
          <w:rFonts w:ascii="Myriad Pro" w:hAnsi="Myriad Pro"/>
        </w:rPr>
        <w:tab/>
      </w:r>
      <w:r w:rsidRPr="004970F3">
        <w:rPr>
          <w:rFonts w:ascii="Myriad Pro" w:hAnsi="Myriad Pro"/>
        </w:rPr>
        <w:tab/>
        <w:t>Daily subsistence allowance</w:t>
      </w:r>
    </w:p>
    <w:p w14:paraId="4B391B6E" w14:textId="77777777" w:rsidR="00D61A06" w:rsidRPr="004970F3" w:rsidRDefault="00D61A06" w:rsidP="00D61A06">
      <w:pPr>
        <w:spacing w:line="276" w:lineRule="auto"/>
        <w:rPr>
          <w:rFonts w:ascii="Myriad Pro" w:hAnsi="Myriad Pro"/>
        </w:rPr>
      </w:pPr>
      <w:r w:rsidRPr="004970F3">
        <w:rPr>
          <w:rFonts w:ascii="Myriad Pro" w:hAnsi="Myriad Pro"/>
        </w:rPr>
        <w:t>EU</w:t>
      </w:r>
      <w:r w:rsidRPr="004970F3">
        <w:rPr>
          <w:rFonts w:ascii="Myriad Pro" w:hAnsi="Myriad Pro"/>
        </w:rPr>
        <w:tab/>
      </w:r>
      <w:r w:rsidRPr="004970F3">
        <w:rPr>
          <w:rFonts w:ascii="Myriad Pro" w:hAnsi="Myriad Pro"/>
        </w:rPr>
        <w:tab/>
        <w:t>European Union</w:t>
      </w:r>
    </w:p>
    <w:p w14:paraId="68DE1EF4" w14:textId="77777777" w:rsidR="00D61A06" w:rsidRPr="004970F3" w:rsidRDefault="00D61A06" w:rsidP="00D61A06">
      <w:pPr>
        <w:spacing w:line="276" w:lineRule="auto"/>
        <w:rPr>
          <w:rFonts w:ascii="Myriad Pro" w:hAnsi="Myriad Pro"/>
        </w:rPr>
      </w:pPr>
      <w:r w:rsidRPr="004970F3">
        <w:rPr>
          <w:rFonts w:ascii="Myriad Pro" w:hAnsi="Myriad Pro"/>
        </w:rPr>
        <w:t>EVAW</w:t>
      </w:r>
      <w:r w:rsidRPr="004970F3">
        <w:rPr>
          <w:rFonts w:ascii="Myriad Pro" w:hAnsi="Myriad Pro"/>
        </w:rPr>
        <w:tab/>
      </w:r>
      <w:r w:rsidRPr="004970F3">
        <w:rPr>
          <w:rFonts w:ascii="Myriad Pro" w:hAnsi="Myriad Pro"/>
        </w:rPr>
        <w:tab/>
        <w:t>Eliminating Violence against Women</w:t>
      </w:r>
    </w:p>
    <w:p w14:paraId="2C56683C" w14:textId="77777777" w:rsidR="00D61A06" w:rsidRPr="004970F3" w:rsidRDefault="00D61A06" w:rsidP="00D61A06">
      <w:pPr>
        <w:spacing w:line="276" w:lineRule="auto"/>
        <w:rPr>
          <w:rFonts w:ascii="Myriad Pro" w:hAnsi="Myriad Pro"/>
        </w:rPr>
      </w:pPr>
      <w:r w:rsidRPr="004970F3">
        <w:rPr>
          <w:rFonts w:ascii="Myriad Pro" w:hAnsi="Myriad Pro"/>
        </w:rPr>
        <w:t>GBV</w:t>
      </w:r>
      <w:r w:rsidRPr="004970F3">
        <w:rPr>
          <w:rFonts w:ascii="Myriad Pro" w:hAnsi="Myriad Pro"/>
        </w:rPr>
        <w:tab/>
      </w:r>
      <w:r w:rsidRPr="004970F3">
        <w:rPr>
          <w:rFonts w:ascii="Myriad Pro" w:hAnsi="Myriad Pro"/>
        </w:rPr>
        <w:tab/>
        <w:t>Gender-based violence</w:t>
      </w:r>
    </w:p>
    <w:p w14:paraId="09E9875D" w14:textId="77777777" w:rsidR="00D61A06" w:rsidRPr="004970F3" w:rsidRDefault="00D61A06" w:rsidP="00D61A06">
      <w:pPr>
        <w:spacing w:line="276" w:lineRule="auto"/>
        <w:rPr>
          <w:rFonts w:ascii="Myriad Pro" w:hAnsi="Myriad Pro"/>
        </w:rPr>
      </w:pPr>
      <w:r w:rsidRPr="004970F3">
        <w:rPr>
          <w:rFonts w:ascii="Myriad Pro" w:hAnsi="Myriad Pro"/>
        </w:rPr>
        <w:t>GE</w:t>
      </w:r>
      <w:r w:rsidRPr="004970F3">
        <w:rPr>
          <w:rFonts w:ascii="Myriad Pro" w:hAnsi="Myriad Pro"/>
        </w:rPr>
        <w:tab/>
      </w:r>
      <w:r w:rsidRPr="004970F3">
        <w:rPr>
          <w:rFonts w:ascii="Myriad Pro" w:hAnsi="Myriad Pro"/>
        </w:rPr>
        <w:tab/>
        <w:t>Gender equality</w:t>
      </w:r>
    </w:p>
    <w:p w14:paraId="5EFAABC9" w14:textId="77777777" w:rsidR="00D61A06" w:rsidRPr="004970F3" w:rsidRDefault="00D61A06" w:rsidP="00D61A06">
      <w:pPr>
        <w:spacing w:line="276" w:lineRule="auto"/>
        <w:rPr>
          <w:rFonts w:ascii="Myriad Pro" w:hAnsi="Myriad Pro"/>
        </w:rPr>
      </w:pPr>
      <w:r w:rsidRPr="004970F3">
        <w:rPr>
          <w:rFonts w:ascii="Myriad Pro" w:hAnsi="Myriad Pro"/>
        </w:rPr>
        <w:t>GMS</w:t>
      </w:r>
      <w:r w:rsidRPr="004970F3">
        <w:rPr>
          <w:rFonts w:ascii="Myriad Pro" w:hAnsi="Myriad Pro"/>
        </w:rPr>
        <w:tab/>
      </w:r>
      <w:r w:rsidRPr="004970F3">
        <w:rPr>
          <w:rFonts w:ascii="Myriad Pro" w:hAnsi="Myriad Pro"/>
        </w:rPr>
        <w:tab/>
        <w:t>General Management Services</w:t>
      </w:r>
    </w:p>
    <w:p w14:paraId="519D3647" w14:textId="77777777" w:rsidR="00D61A06" w:rsidRPr="004970F3" w:rsidRDefault="00D61A06" w:rsidP="00D61A06">
      <w:pPr>
        <w:spacing w:line="276" w:lineRule="auto"/>
        <w:rPr>
          <w:rFonts w:ascii="Myriad Pro" w:hAnsi="Myriad Pro"/>
          <w:bCs/>
        </w:rPr>
      </w:pPr>
      <w:r w:rsidRPr="004970F3">
        <w:rPr>
          <w:rFonts w:ascii="Myriad Pro" w:hAnsi="Myriad Pro"/>
        </w:rPr>
        <w:t>GREVIO</w:t>
      </w:r>
      <w:r w:rsidRPr="004970F3">
        <w:rPr>
          <w:rFonts w:ascii="Myriad Pro" w:hAnsi="Myriad Pro"/>
        </w:rPr>
        <w:tab/>
      </w:r>
      <w:r w:rsidRPr="004970F3">
        <w:rPr>
          <w:rFonts w:ascii="Myriad Pro" w:hAnsi="Myriad Pro"/>
          <w:bCs/>
        </w:rPr>
        <w:t>Group of Experts on Action against Violence against Women and Domestic Violence</w:t>
      </w:r>
    </w:p>
    <w:p w14:paraId="17383017" w14:textId="77777777" w:rsidR="00D61A06" w:rsidRPr="004970F3" w:rsidRDefault="00D61A06" w:rsidP="00D61A06">
      <w:pPr>
        <w:spacing w:line="276" w:lineRule="auto"/>
        <w:rPr>
          <w:rFonts w:ascii="Myriad Pro" w:hAnsi="Myriad Pro"/>
          <w:bCs/>
        </w:rPr>
      </w:pPr>
      <w:r w:rsidRPr="004970F3">
        <w:rPr>
          <w:rFonts w:ascii="Myriad Pro" w:hAnsi="Myriad Pro"/>
          <w:bCs/>
        </w:rPr>
        <w:t>HIV</w:t>
      </w:r>
      <w:r w:rsidRPr="004970F3">
        <w:rPr>
          <w:rFonts w:ascii="Myriad Pro" w:hAnsi="Myriad Pro"/>
          <w:bCs/>
        </w:rPr>
        <w:tab/>
      </w:r>
      <w:r w:rsidRPr="004970F3">
        <w:rPr>
          <w:rFonts w:ascii="Myriad Pro" w:hAnsi="Myriad Pro"/>
          <w:bCs/>
        </w:rPr>
        <w:tab/>
        <w:t>Human Immunodeficiency Virus</w:t>
      </w:r>
    </w:p>
    <w:p w14:paraId="6199A437" w14:textId="77777777" w:rsidR="00D61A06" w:rsidRPr="004970F3" w:rsidRDefault="00D61A06" w:rsidP="00D61A06">
      <w:pPr>
        <w:spacing w:line="276" w:lineRule="auto"/>
        <w:rPr>
          <w:rFonts w:ascii="Myriad Pro" w:hAnsi="Myriad Pro"/>
        </w:rPr>
      </w:pPr>
      <w:r w:rsidRPr="004970F3">
        <w:rPr>
          <w:rFonts w:ascii="Myriad Pro" w:hAnsi="Myriad Pro"/>
        </w:rPr>
        <w:t>ICT</w:t>
      </w:r>
      <w:r w:rsidRPr="004970F3">
        <w:rPr>
          <w:rFonts w:ascii="Myriad Pro" w:hAnsi="Myriad Pro"/>
        </w:rPr>
        <w:tab/>
      </w:r>
      <w:r w:rsidRPr="004970F3">
        <w:rPr>
          <w:rFonts w:ascii="Myriad Pro" w:hAnsi="Myriad Pro"/>
        </w:rPr>
        <w:tab/>
        <w:t>Information and communications technology</w:t>
      </w:r>
    </w:p>
    <w:p w14:paraId="5E3DC538" w14:textId="77777777" w:rsidR="00D61A06" w:rsidRPr="004970F3" w:rsidRDefault="00D61A06" w:rsidP="00D61A06">
      <w:pPr>
        <w:spacing w:line="276" w:lineRule="auto"/>
        <w:rPr>
          <w:rFonts w:ascii="Myriad Pro" w:hAnsi="Myriad Pro"/>
        </w:rPr>
      </w:pPr>
      <w:r w:rsidRPr="004970F3">
        <w:rPr>
          <w:rFonts w:ascii="Myriad Pro" w:hAnsi="Myriad Pro"/>
        </w:rPr>
        <w:t>IMAGES</w:t>
      </w:r>
      <w:r w:rsidRPr="004970F3">
        <w:rPr>
          <w:rFonts w:ascii="Myriad Pro" w:hAnsi="Myriad Pro"/>
        </w:rPr>
        <w:tab/>
        <w:t>International Men and Gender Equality Survey</w:t>
      </w:r>
    </w:p>
    <w:p w14:paraId="02C3DD20" w14:textId="77777777" w:rsidR="00D61A06" w:rsidRPr="004970F3" w:rsidRDefault="00D61A06" w:rsidP="00D61A06">
      <w:pPr>
        <w:spacing w:line="276" w:lineRule="auto"/>
        <w:rPr>
          <w:rFonts w:ascii="Myriad Pro" w:hAnsi="Myriad Pro"/>
        </w:rPr>
      </w:pPr>
      <w:r w:rsidRPr="004970F3">
        <w:rPr>
          <w:rFonts w:ascii="Myriad Pro" w:hAnsi="Myriad Pro"/>
        </w:rPr>
        <w:t>IPH</w:t>
      </w:r>
      <w:r w:rsidRPr="004970F3">
        <w:rPr>
          <w:rFonts w:ascii="Myriad Pro" w:hAnsi="Myriad Pro"/>
        </w:rPr>
        <w:tab/>
      </w:r>
      <w:r w:rsidRPr="004970F3">
        <w:rPr>
          <w:rFonts w:ascii="Myriad Pro" w:hAnsi="Myriad Pro"/>
        </w:rPr>
        <w:tab/>
        <w:t>Institute of Public Health</w:t>
      </w:r>
    </w:p>
    <w:p w14:paraId="2F06B7B1" w14:textId="77777777" w:rsidR="00D61A06" w:rsidRPr="004970F3" w:rsidRDefault="00D61A06" w:rsidP="00D61A06">
      <w:pPr>
        <w:spacing w:line="276" w:lineRule="auto"/>
        <w:rPr>
          <w:rFonts w:ascii="Myriad Pro" w:hAnsi="Myriad Pro"/>
        </w:rPr>
      </w:pPr>
      <w:r w:rsidRPr="004970F3">
        <w:rPr>
          <w:rFonts w:ascii="Myriad Pro" w:hAnsi="Myriad Pro"/>
        </w:rPr>
        <w:t>JP</w:t>
      </w:r>
      <w:r w:rsidRPr="004970F3">
        <w:rPr>
          <w:rFonts w:ascii="Myriad Pro" w:hAnsi="Myriad Pro"/>
        </w:rPr>
        <w:tab/>
      </w:r>
      <w:r w:rsidRPr="004970F3">
        <w:rPr>
          <w:rFonts w:ascii="Myriad Pro" w:hAnsi="Myriad Pro"/>
        </w:rPr>
        <w:tab/>
        <w:t>Joint Project</w:t>
      </w:r>
    </w:p>
    <w:p w14:paraId="2FC1DB71" w14:textId="77777777" w:rsidR="00D61A06" w:rsidRDefault="00D61A06" w:rsidP="00D61A06">
      <w:pPr>
        <w:spacing w:line="276" w:lineRule="auto"/>
        <w:rPr>
          <w:rFonts w:ascii="Myriad Pro" w:hAnsi="Myriad Pro"/>
        </w:rPr>
      </w:pPr>
      <w:r w:rsidRPr="004970F3">
        <w:rPr>
          <w:rFonts w:ascii="Myriad Pro" w:hAnsi="Myriad Pro"/>
        </w:rPr>
        <w:t>JPSC</w:t>
      </w:r>
      <w:r w:rsidRPr="004970F3">
        <w:rPr>
          <w:rFonts w:ascii="Myriad Pro" w:hAnsi="Myriad Pro"/>
        </w:rPr>
        <w:tab/>
      </w:r>
      <w:r w:rsidRPr="004970F3">
        <w:rPr>
          <w:rFonts w:ascii="Myriad Pro" w:hAnsi="Myriad Pro"/>
        </w:rPr>
        <w:tab/>
        <w:t xml:space="preserve">Joint </w:t>
      </w:r>
      <w:proofErr w:type="spellStart"/>
      <w:r w:rsidRPr="004970F3">
        <w:rPr>
          <w:rFonts w:ascii="Myriad Pro" w:hAnsi="Myriad Pro"/>
        </w:rPr>
        <w:t>Programme</w:t>
      </w:r>
      <w:proofErr w:type="spellEnd"/>
      <w:r w:rsidRPr="004970F3">
        <w:rPr>
          <w:rFonts w:ascii="Myriad Pro" w:hAnsi="Myriad Pro"/>
        </w:rPr>
        <w:t xml:space="preserve"> Steering Committee</w:t>
      </w:r>
    </w:p>
    <w:p w14:paraId="3B0C5C3C" w14:textId="77777777" w:rsidR="00727B24" w:rsidRPr="004970F3" w:rsidRDefault="00727B24" w:rsidP="00727B24">
      <w:pPr>
        <w:tabs>
          <w:tab w:val="left" w:pos="1440"/>
        </w:tabs>
        <w:spacing w:line="276" w:lineRule="auto"/>
        <w:rPr>
          <w:rFonts w:ascii="Myriad Pro" w:hAnsi="Myriad Pro"/>
        </w:rPr>
      </w:pPr>
      <w:r>
        <w:rPr>
          <w:rFonts w:ascii="Myriad Pro" w:hAnsi="Myriad Pro"/>
        </w:rPr>
        <w:t>JPPB</w:t>
      </w:r>
      <w:r>
        <w:rPr>
          <w:rFonts w:ascii="Myriad Pro" w:hAnsi="Myriad Pro"/>
        </w:rPr>
        <w:tab/>
        <w:t xml:space="preserve">Joint </w:t>
      </w:r>
      <w:proofErr w:type="spellStart"/>
      <w:r>
        <w:rPr>
          <w:rFonts w:ascii="Myriad Pro" w:hAnsi="Myriad Pro"/>
        </w:rPr>
        <w:t>Programme</w:t>
      </w:r>
      <w:proofErr w:type="spellEnd"/>
      <w:r>
        <w:rPr>
          <w:rFonts w:ascii="Myriad Pro" w:hAnsi="Myriad Pro"/>
        </w:rPr>
        <w:t xml:space="preserve"> Project Board</w:t>
      </w:r>
      <w:r>
        <w:rPr>
          <w:rFonts w:ascii="Myriad Pro" w:hAnsi="Myriad Pro"/>
        </w:rPr>
        <w:tab/>
      </w:r>
    </w:p>
    <w:p w14:paraId="643B4FFF" w14:textId="77777777" w:rsidR="00D61A06" w:rsidRPr="004970F3" w:rsidRDefault="00D61A06" w:rsidP="00D61A06">
      <w:pPr>
        <w:spacing w:line="276" w:lineRule="auto"/>
        <w:rPr>
          <w:rFonts w:ascii="Myriad Pro" w:hAnsi="Myriad Pro"/>
        </w:rPr>
      </w:pPr>
      <w:r w:rsidRPr="004970F3">
        <w:rPr>
          <w:rFonts w:ascii="Myriad Pro" w:hAnsi="Myriad Pro"/>
        </w:rPr>
        <w:t>KPA</w:t>
      </w:r>
      <w:r w:rsidRPr="004970F3">
        <w:rPr>
          <w:rFonts w:ascii="Myriad Pro" w:hAnsi="Myriad Pro"/>
        </w:rPr>
        <w:tab/>
      </w:r>
      <w:r w:rsidRPr="004970F3">
        <w:rPr>
          <w:rFonts w:ascii="Myriad Pro" w:hAnsi="Myriad Pro"/>
        </w:rPr>
        <w:tab/>
        <w:t>Academy of Criminalistics and Police Studies</w:t>
      </w:r>
    </w:p>
    <w:p w14:paraId="5278E08C" w14:textId="77777777" w:rsidR="00D61A06" w:rsidRPr="004970F3" w:rsidRDefault="00D61A06" w:rsidP="00D61A06">
      <w:pPr>
        <w:spacing w:line="276" w:lineRule="auto"/>
        <w:rPr>
          <w:rFonts w:ascii="Myriad Pro" w:hAnsi="Myriad Pro"/>
        </w:rPr>
      </w:pPr>
      <w:r w:rsidRPr="004970F3">
        <w:rPr>
          <w:rFonts w:ascii="Myriad Pro" w:hAnsi="Myriad Pro"/>
        </w:rPr>
        <w:t>LGBT</w:t>
      </w:r>
      <w:r w:rsidRPr="004970F3">
        <w:rPr>
          <w:rFonts w:ascii="Myriad Pro" w:hAnsi="Myriad Pro"/>
        </w:rPr>
        <w:tab/>
      </w:r>
      <w:r w:rsidRPr="004970F3">
        <w:rPr>
          <w:rFonts w:ascii="Myriad Pro" w:hAnsi="Myriad Pro"/>
        </w:rPr>
        <w:tab/>
        <w:t>Lesbian, Gay, Bisexual and Transgender</w:t>
      </w:r>
    </w:p>
    <w:p w14:paraId="024B3ED1" w14:textId="77777777" w:rsidR="00D61A06" w:rsidRPr="004970F3" w:rsidRDefault="00D61A06" w:rsidP="00D61A06">
      <w:pPr>
        <w:spacing w:line="276" w:lineRule="auto"/>
        <w:rPr>
          <w:rFonts w:ascii="Myriad Pro" w:hAnsi="Myriad Pro"/>
        </w:rPr>
      </w:pPr>
      <w:r w:rsidRPr="004970F3">
        <w:rPr>
          <w:rFonts w:ascii="Myriad Pro" w:hAnsi="Myriad Pro"/>
        </w:rPr>
        <w:t>LS</w:t>
      </w:r>
      <w:r w:rsidRPr="004970F3">
        <w:rPr>
          <w:rFonts w:ascii="Myriad Pro" w:hAnsi="Myriad Pro"/>
        </w:rPr>
        <w:tab/>
      </w:r>
      <w:r w:rsidRPr="004970F3">
        <w:rPr>
          <w:rFonts w:ascii="Myriad Pro" w:hAnsi="Myriad Pro"/>
        </w:rPr>
        <w:tab/>
        <w:t>Lump-sum</w:t>
      </w:r>
    </w:p>
    <w:p w14:paraId="1BB5973E" w14:textId="77777777" w:rsidR="00D61A06" w:rsidRPr="004970F3" w:rsidRDefault="00D61A06" w:rsidP="00D61A06">
      <w:pPr>
        <w:spacing w:line="276" w:lineRule="auto"/>
        <w:rPr>
          <w:rFonts w:ascii="Myriad Pro" w:hAnsi="Myriad Pro"/>
        </w:rPr>
      </w:pPr>
      <w:r w:rsidRPr="004970F3">
        <w:rPr>
          <w:rFonts w:ascii="Myriad Pro" w:hAnsi="Myriad Pro"/>
        </w:rPr>
        <w:t>MICS</w:t>
      </w:r>
      <w:r w:rsidRPr="004970F3">
        <w:rPr>
          <w:rFonts w:ascii="Myriad Pro" w:hAnsi="Myriad Pro"/>
        </w:rPr>
        <w:tab/>
      </w:r>
      <w:r w:rsidRPr="004970F3">
        <w:rPr>
          <w:rFonts w:ascii="Myriad Pro" w:hAnsi="Myriad Pro"/>
        </w:rPr>
        <w:tab/>
        <w:t>Medium income countries</w:t>
      </w:r>
    </w:p>
    <w:p w14:paraId="2077EBA9"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Misc</w:t>
      </w:r>
      <w:proofErr w:type="spellEnd"/>
      <w:r w:rsidRPr="004970F3">
        <w:rPr>
          <w:rFonts w:ascii="Myriad Pro" w:hAnsi="Myriad Pro"/>
        </w:rPr>
        <w:tab/>
      </w:r>
      <w:r w:rsidRPr="004970F3">
        <w:rPr>
          <w:rFonts w:ascii="Myriad Pro" w:hAnsi="Myriad Pro"/>
        </w:rPr>
        <w:tab/>
        <w:t>Miscellaneous</w:t>
      </w:r>
    </w:p>
    <w:p w14:paraId="33987D79"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MoESTD</w:t>
      </w:r>
      <w:proofErr w:type="spellEnd"/>
      <w:r w:rsidRPr="004970F3">
        <w:rPr>
          <w:rFonts w:ascii="Myriad Pro" w:hAnsi="Myriad Pro"/>
        </w:rPr>
        <w:tab/>
        <w:t>Ministry of Education, Science and Technological Development</w:t>
      </w:r>
    </w:p>
    <w:p w14:paraId="7C1264F1"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MoH</w:t>
      </w:r>
      <w:proofErr w:type="spellEnd"/>
      <w:r w:rsidRPr="004970F3">
        <w:rPr>
          <w:rFonts w:ascii="Myriad Pro" w:hAnsi="Myriad Pro"/>
        </w:rPr>
        <w:tab/>
      </w:r>
      <w:r w:rsidRPr="004970F3">
        <w:rPr>
          <w:rFonts w:ascii="Myriad Pro" w:hAnsi="Myriad Pro"/>
        </w:rPr>
        <w:tab/>
        <w:t>Ministry of Health</w:t>
      </w:r>
    </w:p>
    <w:p w14:paraId="68B77785" w14:textId="77777777" w:rsidR="00D61A06" w:rsidRPr="004970F3" w:rsidRDefault="00D61A06" w:rsidP="00D61A06">
      <w:pPr>
        <w:spacing w:line="276" w:lineRule="auto"/>
        <w:rPr>
          <w:rFonts w:ascii="Myriad Pro" w:hAnsi="Myriad Pro"/>
        </w:rPr>
      </w:pPr>
      <w:r w:rsidRPr="004970F3">
        <w:rPr>
          <w:rFonts w:ascii="Myriad Pro" w:hAnsi="Myriad Pro"/>
        </w:rPr>
        <w:t>Mol</w:t>
      </w:r>
      <w:r w:rsidRPr="004970F3">
        <w:rPr>
          <w:rFonts w:ascii="Myriad Pro" w:hAnsi="Myriad Pro"/>
        </w:rPr>
        <w:tab/>
      </w:r>
      <w:r w:rsidRPr="004970F3">
        <w:rPr>
          <w:rFonts w:ascii="Myriad Pro" w:hAnsi="Myriad Pro"/>
        </w:rPr>
        <w:tab/>
        <w:t>Ministry of Interior</w:t>
      </w:r>
    </w:p>
    <w:p w14:paraId="617120D3" w14:textId="0A7E7A9C" w:rsidR="00D61A06" w:rsidRPr="004970F3" w:rsidRDefault="00D61A06" w:rsidP="00D61A06">
      <w:pPr>
        <w:spacing w:line="276" w:lineRule="auto"/>
        <w:rPr>
          <w:rFonts w:ascii="Myriad Pro" w:hAnsi="Myriad Pro"/>
        </w:rPr>
      </w:pPr>
      <w:r w:rsidRPr="004970F3">
        <w:rPr>
          <w:rFonts w:ascii="Myriad Pro" w:hAnsi="Myriad Pro"/>
        </w:rPr>
        <w:t>MOLESVP</w:t>
      </w:r>
      <w:r w:rsidRPr="004970F3">
        <w:rPr>
          <w:rFonts w:ascii="Myriad Pro" w:hAnsi="Myriad Pro"/>
        </w:rPr>
        <w:tab/>
        <w:t xml:space="preserve">Ministry of </w:t>
      </w:r>
      <w:r w:rsidR="00F915C8" w:rsidRPr="004970F3">
        <w:rPr>
          <w:rFonts w:ascii="Myriad Pro" w:hAnsi="Myriad Pro"/>
        </w:rPr>
        <w:t>Labor</w:t>
      </w:r>
      <w:r w:rsidRPr="004970F3">
        <w:rPr>
          <w:rFonts w:ascii="Myriad Pro" w:hAnsi="Myriad Pro"/>
        </w:rPr>
        <w:t>, Employment, Veteran and Social Affairs</w:t>
      </w:r>
    </w:p>
    <w:p w14:paraId="4C0533FD"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MoYS</w:t>
      </w:r>
      <w:proofErr w:type="spellEnd"/>
      <w:r w:rsidRPr="004970F3">
        <w:rPr>
          <w:rFonts w:ascii="Myriad Pro" w:hAnsi="Myriad Pro"/>
        </w:rPr>
        <w:tab/>
      </w:r>
      <w:r w:rsidRPr="004970F3">
        <w:rPr>
          <w:rFonts w:ascii="Myriad Pro" w:hAnsi="Myriad Pro"/>
        </w:rPr>
        <w:tab/>
        <w:t>Ministry of Youth and Sports</w:t>
      </w:r>
    </w:p>
    <w:p w14:paraId="7EA85BFB"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MoI</w:t>
      </w:r>
      <w:proofErr w:type="spellEnd"/>
      <w:r w:rsidRPr="004970F3">
        <w:rPr>
          <w:rFonts w:ascii="Myriad Pro" w:hAnsi="Myriad Pro"/>
        </w:rPr>
        <w:tab/>
      </w:r>
      <w:r w:rsidRPr="004970F3">
        <w:rPr>
          <w:rFonts w:ascii="Myriad Pro" w:hAnsi="Myriad Pro"/>
        </w:rPr>
        <w:tab/>
        <w:t>Ministry of Interior</w:t>
      </w:r>
    </w:p>
    <w:p w14:paraId="1BDD9BAE"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MoJ</w:t>
      </w:r>
      <w:proofErr w:type="spellEnd"/>
      <w:r w:rsidRPr="004970F3">
        <w:rPr>
          <w:rFonts w:ascii="Myriad Pro" w:hAnsi="Myriad Pro"/>
        </w:rPr>
        <w:tab/>
      </w:r>
      <w:r w:rsidRPr="004970F3">
        <w:rPr>
          <w:rFonts w:ascii="Myriad Pro" w:hAnsi="Myriad Pro"/>
        </w:rPr>
        <w:tab/>
        <w:t>Ministry of Justice</w:t>
      </w:r>
    </w:p>
    <w:p w14:paraId="1FAA207B" w14:textId="77777777" w:rsidR="00D61A06" w:rsidRPr="004970F3" w:rsidRDefault="00D61A06" w:rsidP="00D61A06">
      <w:pPr>
        <w:spacing w:line="276" w:lineRule="auto"/>
        <w:rPr>
          <w:rFonts w:ascii="Myriad Pro" w:hAnsi="Myriad Pro"/>
        </w:rPr>
      </w:pPr>
      <w:r w:rsidRPr="004970F3">
        <w:rPr>
          <w:rFonts w:ascii="Myriad Pro" w:hAnsi="Myriad Pro"/>
        </w:rPr>
        <w:t>MPs</w:t>
      </w:r>
      <w:r w:rsidRPr="004970F3">
        <w:rPr>
          <w:rFonts w:ascii="Myriad Pro" w:hAnsi="Myriad Pro"/>
        </w:rPr>
        <w:tab/>
      </w:r>
      <w:r w:rsidRPr="004970F3">
        <w:rPr>
          <w:rFonts w:ascii="Myriad Pro" w:hAnsi="Myriad Pro"/>
        </w:rPr>
        <w:tab/>
        <w:t>Member of Parliament</w:t>
      </w:r>
    </w:p>
    <w:p w14:paraId="5CACBFFC" w14:textId="77777777" w:rsidR="00D61A06" w:rsidRPr="004970F3" w:rsidRDefault="00D61A06" w:rsidP="00D61A06">
      <w:pPr>
        <w:spacing w:line="276" w:lineRule="auto"/>
        <w:rPr>
          <w:rFonts w:ascii="Myriad Pro" w:hAnsi="Myriad Pro"/>
        </w:rPr>
      </w:pPr>
      <w:r w:rsidRPr="004970F3">
        <w:rPr>
          <w:rFonts w:ascii="Myriad Pro" w:hAnsi="Myriad Pro"/>
        </w:rPr>
        <w:t>Mtgs</w:t>
      </w:r>
      <w:r w:rsidRPr="004970F3">
        <w:rPr>
          <w:rFonts w:ascii="Myriad Pro" w:hAnsi="Myriad Pro"/>
        </w:rPr>
        <w:tab/>
      </w:r>
      <w:r w:rsidRPr="004970F3">
        <w:rPr>
          <w:rFonts w:ascii="Myriad Pro" w:hAnsi="Myriad Pro"/>
        </w:rPr>
        <w:tab/>
        <w:t>meetings</w:t>
      </w:r>
    </w:p>
    <w:p w14:paraId="6A4E1451" w14:textId="77777777" w:rsidR="00D61A06" w:rsidRPr="004970F3" w:rsidRDefault="00D61A06" w:rsidP="00D61A06">
      <w:pPr>
        <w:spacing w:line="276" w:lineRule="auto"/>
        <w:rPr>
          <w:rFonts w:ascii="Myriad Pro" w:hAnsi="Myriad Pro"/>
        </w:rPr>
      </w:pPr>
      <w:r w:rsidRPr="004970F3">
        <w:rPr>
          <w:rFonts w:ascii="Myriad Pro" w:hAnsi="Myriad Pro"/>
        </w:rPr>
        <w:t>NGO</w:t>
      </w:r>
      <w:r w:rsidRPr="004970F3">
        <w:rPr>
          <w:rFonts w:ascii="Myriad Pro" w:hAnsi="Myriad Pro"/>
        </w:rPr>
        <w:tab/>
      </w:r>
      <w:r w:rsidRPr="004970F3">
        <w:rPr>
          <w:rFonts w:ascii="Myriad Pro" w:hAnsi="Myriad Pro"/>
        </w:rPr>
        <w:tab/>
        <w:t>Non-governmental Organization</w:t>
      </w:r>
    </w:p>
    <w:p w14:paraId="506E453C" w14:textId="77777777" w:rsidR="00D61A06" w:rsidRPr="004970F3" w:rsidRDefault="00D61A06" w:rsidP="00D61A06">
      <w:pPr>
        <w:spacing w:line="276" w:lineRule="auto"/>
        <w:rPr>
          <w:rFonts w:ascii="Myriad Pro" w:hAnsi="Myriad Pro"/>
        </w:rPr>
      </w:pPr>
      <w:r w:rsidRPr="004970F3">
        <w:rPr>
          <w:rFonts w:ascii="Myriad Pro" w:hAnsi="Myriad Pro"/>
        </w:rPr>
        <w:t>No.</w:t>
      </w:r>
      <w:r w:rsidRPr="004970F3">
        <w:rPr>
          <w:rFonts w:ascii="Myriad Pro" w:hAnsi="Myriad Pro"/>
        </w:rPr>
        <w:tab/>
      </w:r>
      <w:r w:rsidRPr="004970F3">
        <w:rPr>
          <w:rFonts w:ascii="Myriad Pro" w:hAnsi="Myriad Pro"/>
        </w:rPr>
        <w:tab/>
        <w:t>Number of</w:t>
      </w:r>
    </w:p>
    <w:p w14:paraId="3162F886" w14:textId="77777777" w:rsidR="00D61A06" w:rsidRPr="004970F3" w:rsidRDefault="00D61A06" w:rsidP="00D61A06">
      <w:pPr>
        <w:spacing w:line="276" w:lineRule="auto"/>
        <w:rPr>
          <w:rFonts w:ascii="Myriad Pro" w:hAnsi="Myriad Pro"/>
        </w:rPr>
      </w:pPr>
      <w:r w:rsidRPr="004970F3">
        <w:rPr>
          <w:rFonts w:ascii="Myriad Pro" w:hAnsi="Myriad Pro"/>
        </w:rPr>
        <w:t>OPNA</w:t>
      </w:r>
      <w:r w:rsidRPr="004970F3">
        <w:rPr>
          <w:rFonts w:ascii="Myriad Pro" w:hAnsi="Myriad Pro"/>
        </w:rPr>
        <w:tab/>
      </w:r>
      <w:r w:rsidRPr="004970F3">
        <w:rPr>
          <w:rFonts w:ascii="Myriad Pro" w:hAnsi="Myriad Pro"/>
        </w:rPr>
        <w:tab/>
        <w:t>National Network for Treatment of Perpetrators of Violence</w:t>
      </w:r>
    </w:p>
    <w:p w14:paraId="3CE4EB78" w14:textId="77777777" w:rsidR="00D61A06" w:rsidRPr="004970F3" w:rsidRDefault="00D61A06" w:rsidP="00D61A06">
      <w:pPr>
        <w:spacing w:line="276" w:lineRule="auto"/>
        <w:rPr>
          <w:rFonts w:ascii="Myriad Pro" w:hAnsi="Myriad Pro"/>
        </w:rPr>
      </w:pPr>
      <w:r w:rsidRPr="004970F3">
        <w:rPr>
          <w:rFonts w:ascii="Myriad Pro" w:hAnsi="Myriad Pro"/>
        </w:rPr>
        <w:lastRenderedPageBreak/>
        <w:t>OSCE</w:t>
      </w:r>
      <w:r w:rsidRPr="004970F3">
        <w:rPr>
          <w:rFonts w:ascii="Myriad Pro" w:hAnsi="Myriad Pro"/>
        </w:rPr>
        <w:tab/>
      </w:r>
      <w:r w:rsidRPr="004970F3">
        <w:rPr>
          <w:rFonts w:ascii="Myriad Pro" w:hAnsi="Myriad Pro"/>
        </w:rPr>
        <w:tab/>
        <w:t>Organization for Security and Co-operation in Europe</w:t>
      </w:r>
    </w:p>
    <w:p w14:paraId="352A3CAD" w14:textId="77777777" w:rsidR="00D61A06" w:rsidRPr="004970F3" w:rsidRDefault="00D61A06" w:rsidP="00D61A06">
      <w:pPr>
        <w:spacing w:line="276" w:lineRule="auto"/>
        <w:rPr>
          <w:rFonts w:ascii="Myriad Pro" w:hAnsi="Myriad Pro"/>
        </w:rPr>
      </w:pPr>
      <w:r w:rsidRPr="004970F3">
        <w:rPr>
          <w:rFonts w:ascii="Myriad Pro" w:hAnsi="Myriad Pro"/>
        </w:rPr>
        <w:t>PARS</w:t>
      </w:r>
      <w:r w:rsidRPr="004970F3">
        <w:rPr>
          <w:rFonts w:ascii="Myriad Pro" w:hAnsi="Myriad Pro"/>
        </w:rPr>
        <w:tab/>
      </w:r>
      <w:r w:rsidRPr="004970F3">
        <w:rPr>
          <w:rFonts w:ascii="Myriad Pro" w:hAnsi="Myriad Pro"/>
        </w:rPr>
        <w:tab/>
        <w:t>Judicial Academy</w:t>
      </w:r>
    </w:p>
    <w:p w14:paraId="306689C6" w14:textId="77777777" w:rsidR="00D61A06" w:rsidRPr="004970F3" w:rsidRDefault="00D61A06" w:rsidP="00D61A06">
      <w:pPr>
        <w:spacing w:line="276" w:lineRule="auto"/>
        <w:rPr>
          <w:rFonts w:ascii="Myriad Pro" w:hAnsi="Myriad Pro"/>
        </w:rPr>
      </w:pPr>
      <w:r w:rsidRPr="004970F3">
        <w:rPr>
          <w:rFonts w:ascii="Myriad Pro" w:hAnsi="Myriad Pro"/>
        </w:rPr>
        <w:t>PSC</w:t>
      </w:r>
      <w:r w:rsidRPr="004970F3">
        <w:rPr>
          <w:rFonts w:ascii="Myriad Pro" w:hAnsi="Myriad Pro"/>
        </w:rPr>
        <w:tab/>
      </w:r>
      <w:r w:rsidRPr="004970F3">
        <w:rPr>
          <w:rFonts w:ascii="Myriad Pro" w:hAnsi="Myriad Pro"/>
        </w:rPr>
        <w:tab/>
        <w:t>Project Steering Committee</w:t>
      </w:r>
    </w:p>
    <w:p w14:paraId="68C02AFF" w14:textId="77777777" w:rsidR="00D61A06" w:rsidRPr="004970F3" w:rsidRDefault="00D61A06" w:rsidP="00D61A06">
      <w:pPr>
        <w:spacing w:line="276" w:lineRule="auto"/>
        <w:rPr>
          <w:rFonts w:ascii="Myriad Pro" w:hAnsi="Myriad Pro"/>
        </w:rPr>
      </w:pPr>
      <w:r w:rsidRPr="004970F3">
        <w:rPr>
          <w:rFonts w:ascii="Myriad Pro" w:hAnsi="Myriad Pro"/>
        </w:rPr>
        <w:t>PSEEGE</w:t>
      </w:r>
      <w:r w:rsidRPr="004970F3">
        <w:rPr>
          <w:rFonts w:ascii="Myriad Pro" w:hAnsi="Myriad Pro"/>
        </w:rPr>
        <w:tab/>
        <w:t>Provincial Secretariat for Economy, Employment and Gender Equality</w:t>
      </w:r>
    </w:p>
    <w:p w14:paraId="2F3E7013" w14:textId="77777777" w:rsidR="00D61A06" w:rsidRPr="004970F3" w:rsidRDefault="00D61A06" w:rsidP="00D61A06">
      <w:pPr>
        <w:spacing w:line="276" w:lineRule="auto"/>
        <w:rPr>
          <w:rFonts w:ascii="Myriad Pro" w:hAnsi="Myriad Pro"/>
        </w:rPr>
      </w:pPr>
      <w:r w:rsidRPr="004970F3">
        <w:rPr>
          <w:rFonts w:ascii="Myriad Pro" w:hAnsi="Myriad Pro"/>
        </w:rPr>
        <w:t>RC</w:t>
      </w:r>
      <w:r w:rsidRPr="004970F3">
        <w:rPr>
          <w:rFonts w:ascii="Myriad Pro" w:hAnsi="Myriad Pro"/>
        </w:rPr>
        <w:tab/>
      </w:r>
      <w:r w:rsidRPr="004970F3">
        <w:rPr>
          <w:rFonts w:ascii="Myriad Pro" w:hAnsi="Myriad Pro"/>
        </w:rPr>
        <w:tab/>
        <w:t>Resident Coordinator</w:t>
      </w:r>
    </w:p>
    <w:p w14:paraId="095E50E9" w14:textId="77777777" w:rsidR="00D61A06" w:rsidRPr="004970F3" w:rsidRDefault="00D61A06" w:rsidP="00D61A06">
      <w:pPr>
        <w:spacing w:line="276" w:lineRule="auto"/>
        <w:rPr>
          <w:rFonts w:ascii="Myriad Pro" w:hAnsi="Myriad Pro"/>
        </w:rPr>
      </w:pPr>
      <w:r w:rsidRPr="004970F3">
        <w:rPr>
          <w:rFonts w:ascii="Myriad Pro" w:hAnsi="Myriad Pro"/>
        </w:rPr>
        <w:t>RCO</w:t>
      </w:r>
      <w:r w:rsidRPr="004970F3">
        <w:rPr>
          <w:rFonts w:ascii="Myriad Pro" w:hAnsi="Myriad Pro"/>
        </w:rPr>
        <w:tab/>
      </w:r>
      <w:r w:rsidRPr="004970F3">
        <w:rPr>
          <w:rFonts w:ascii="Myriad Pro" w:hAnsi="Myriad Pro"/>
        </w:rPr>
        <w:tab/>
        <w:t>Resident Coordinator’s Office</w:t>
      </w:r>
    </w:p>
    <w:p w14:paraId="0252C37B" w14:textId="77777777" w:rsidR="00D61A06" w:rsidRPr="004970F3" w:rsidRDefault="00D61A06" w:rsidP="00D61A06">
      <w:pPr>
        <w:spacing w:line="276" w:lineRule="auto"/>
        <w:rPr>
          <w:rFonts w:ascii="Myriad Pro" w:hAnsi="Myriad Pro"/>
        </w:rPr>
      </w:pPr>
      <w:r w:rsidRPr="004970F3">
        <w:rPr>
          <w:rFonts w:ascii="Myriad Pro" w:hAnsi="Myriad Pro"/>
        </w:rPr>
        <w:t>SBAA</w:t>
      </w:r>
      <w:r w:rsidRPr="004970F3">
        <w:rPr>
          <w:rFonts w:ascii="Myriad Pro" w:hAnsi="Myriad Pro"/>
        </w:rPr>
        <w:tab/>
      </w:r>
      <w:r w:rsidRPr="004970F3">
        <w:rPr>
          <w:rFonts w:ascii="Myriad Pro" w:hAnsi="Myriad Pro"/>
        </w:rPr>
        <w:tab/>
        <w:t>Standard Basic Agreement</w:t>
      </w:r>
    </w:p>
    <w:p w14:paraId="3C21E814" w14:textId="77777777" w:rsidR="00D61A06" w:rsidRPr="004970F3" w:rsidRDefault="00D61A06" w:rsidP="00D61A06">
      <w:pPr>
        <w:spacing w:line="276" w:lineRule="auto"/>
        <w:rPr>
          <w:rFonts w:ascii="Myriad Pro" w:hAnsi="Myriad Pro"/>
        </w:rPr>
      </w:pPr>
      <w:r w:rsidRPr="004970F3">
        <w:rPr>
          <w:rFonts w:ascii="Myriad Pro" w:hAnsi="Myriad Pro"/>
        </w:rPr>
        <w:t>SDG</w:t>
      </w:r>
      <w:r w:rsidRPr="004970F3">
        <w:rPr>
          <w:rFonts w:ascii="Myriad Pro" w:hAnsi="Myriad Pro"/>
        </w:rPr>
        <w:tab/>
      </w:r>
      <w:r w:rsidRPr="004970F3">
        <w:rPr>
          <w:rFonts w:ascii="Myriad Pro" w:hAnsi="Myriad Pro"/>
        </w:rPr>
        <w:tab/>
        <w:t>Sustainable Development goal</w:t>
      </w:r>
    </w:p>
    <w:p w14:paraId="7BD1090D" w14:textId="77777777" w:rsidR="00D61A06" w:rsidRPr="004970F3" w:rsidRDefault="00D61A06" w:rsidP="00D61A06">
      <w:pPr>
        <w:spacing w:line="276" w:lineRule="auto"/>
        <w:rPr>
          <w:rFonts w:ascii="Myriad Pro" w:hAnsi="Myriad Pro"/>
        </w:rPr>
      </w:pPr>
      <w:r w:rsidRPr="004970F3">
        <w:rPr>
          <w:rFonts w:ascii="Myriad Pro" w:hAnsi="Myriad Pro"/>
        </w:rPr>
        <w:t>SIDA</w:t>
      </w:r>
      <w:r w:rsidRPr="004970F3">
        <w:rPr>
          <w:rFonts w:ascii="Myriad Pro" w:hAnsi="Myriad Pro"/>
        </w:rPr>
        <w:tab/>
      </w:r>
      <w:r w:rsidRPr="004970F3">
        <w:rPr>
          <w:rFonts w:ascii="Myriad Pro" w:hAnsi="Myriad Pro"/>
        </w:rPr>
        <w:tab/>
        <w:t>Swedish International Development Corporation</w:t>
      </w:r>
    </w:p>
    <w:p w14:paraId="1D553B00" w14:textId="77777777" w:rsidR="00D61A06" w:rsidRPr="004970F3" w:rsidRDefault="00D61A06" w:rsidP="00D61A06">
      <w:pPr>
        <w:spacing w:line="276" w:lineRule="auto"/>
        <w:rPr>
          <w:rFonts w:ascii="Myriad Pro" w:hAnsi="Myriad Pro"/>
        </w:rPr>
      </w:pPr>
      <w:r w:rsidRPr="004970F3">
        <w:rPr>
          <w:rFonts w:ascii="Myriad Pro" w:hAnsi="Myriad Pro"/>
        </w:rPr>
        <w:t>SGBV</w:t>
      </w:r>
      <w:r w:rsidRPr="004970F3">
        <w:rPr>
          <w:rFonts w:ascii="Myriad Pro" w:hAnsi="Myriad Pro"/>
        </w:rPr>
        <w:tab/>
      </w:r>
      <w:r w:rsidRPr="004970F3">
        <w:rPr>
          <w:rFonts w:ascii="Myriad Pro" w:hAnsi="Myriad Pro"/>
        </w:rPr>
        <w:tab/>
        <w:t>Sexual and gender-based violence</w:t>
      </w:r>
    </w:p>
    <w:p w14:paraId="69C52B77" w14:textId="77777777" w:rsidR="00D61A06" w:rsidRPr="004970F3" w:rsidRDefault="00D61A06" w:rsidP="00D61A06">
      <w:pPr>
        <w:spacing w:line="276" w:lineRule="auto"/>
        <w:rPr>
          <w:rFonts w:ascii="Myriad Pro" w:hAnsi="Myriad Pro"/>
        </w:rPr>
      </w:pPr>
      <w:r w:rsidRPr="004970F3">
        <w:rPr>
          <w:rFonts w:ascii="Myriad Pro" w:hAnsi="Myriad Pro"/>
        </w:rPr>
        <w:t>TBD</w:t>
      </w:r>
      <w:r w:rsidRPr="004970F3">
        <w:rPr>
          <w:rFonts w:ascii="Myriad Pro" w:hAnsi="Myriad Pro"/>
        </w:rPr>
        <w:tab/>
      </w:r>
      <w:r w:rsidRPr="004970F3">
        <w:rPr>
          <w:rFonts w:ascii="Myriad Pro" w:hAnsi="Myriad Pro"/>
        </w:rPr>
        <w:tab/>
        <w:t>To be determined</w:t>
      </w:r>
    </w:p>
    <w:p w14:paraId="4C216479"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ToT</w:t>
      </w:r>
      <w:proofErr w:type="spellEnd"/>
      <w:r w:rsidRPr="004970F3">
        <w:rPr>
          <w:rFonts w:ascii="Myriad Pro" w:hAnsi="Myriad Pro"/>
        </w:rPr>
        <w:tab/>
      </w:r>
      <w:r w:rsidRPr="004970F3">
        <w:rPr>
          <w:rFonts w:ascii="Myriad Pro" w:hAnsi="Myriad Pro"/>
        </w:rPr>
        <w:tab/>
        <w:t>Training of trainers</w:t>
      </w:r>
    </w:p>
    <w:p w14:paraId="3818538B" w14:textId="77777777" w:rsidR="00D61A06" w:rsidRPr="004970F3" w:rsidRDefault="00D61A06" w:rsidP="00D61A06">
      <w:pPr>
        <w:spacing w:line="276" w:lineRule="auto"/>
        <w:rPr>
          <w:rFonts w:ascii="Myriad Pro" w:hAnsi="Myriad Pro"/>
        </w:rPr>
      </w:pPr>
      <w:r w:rsidRPr="004970F3">
        <w:rPr>
          <w:rFonts w:ascii="Myriad Pro" w:hAnsi="Myriad Pro"/>
        </w:rPr>
        <w:t>UN</w:t>
      </w:r>
      <w:r w:rsidRPr="004970F3">
        <w:rPr>
          <w:rFonts w:ascii="Myriad Pro" w:hAnsi="Myriad Pro"/>
        </w:rPr>
        <w:tab/>
      </w:r>
      <w:r w:rsidRPr="004970F3">
        <w:rPr>
          <w:rFonts w:ascii="Myriad Pro" w:hAnsi="Myriad Pro"/>
        </w:rPr>
        <w:tab/>
        <w:t>United Nations</w:t>
      </w:r>
    </w:p>
    <w:p w14:paraId="1849D051" w14:textId="77777777" w:rsidR="00D61A06" w:rsidRPr="004970F3" w:rsidRDefault="00D61A06" w:rsidP="00D61A06">
      <w:pPr>
        <w:spacing w:line="276" w:lineRule="auto"/>
        <w:ind w:left="1440" w:hanging="1440"/>
        <w:rPr>
          <w:rFonts w:ascii="Myriad Pro" w:hAnsi="Myriad Pro"/>
        </w:rPr>
      </w:pPr>
      <w:r w:rsidRPr="004970F3">
        <w:rPr>
          <w:rFonts w:ascii="Myriad Pro" w:hAnsi="Myriad Pro"/>
        </w:rPr>
        <w:t>UN CEDAW</w:t>
      </w:r>
      <w:r w:rsidRPr="004970F3">
        <w:rPr>
          <w:rFonts w:ascii="Myriad Pro" w:hAnsi="Myriad Pro"/>
        </w:rPr>
        <w:tab/>
        <w:t>United Nations Convention on the Elimination of All Forms of Discrimination against Women</w:t>
      </w:r>
    </w:p>
    <w:p w14:paraId="62C97E94" w14:textId="77777777" w:rsidR="00D61A06" w:rsidRPr="004970F3" w:rsidRDefault="00D61A06" w:rsidP="00D61A06">
      <w:pPr>
        <w:spacing w:line="276" w:lineRule="auto"/>
        <w:rPr>
          <w:rFonts w:ascii="Myriad Pro" w:hAnsi="Myriad Pro"/>
        </w:rPr>
      </w:pPr>
      <w:r w:rsidRPr="004970F3">
        <w:rPr>
          <w:rFonts w:ascii="Myriad Pro" w:hAnsi="Myriad Pro"/>
        </w:rPr>
        <w:t>UNCT</w:t>
      </w:r>
      <w:r w:rsidRPr="004970F3">
        <w:rPr>
          <w:rFonts w:ascii="Myriad Pro" w:hAnsi="Myriad Pro"/>
        </w:rPr>
        <w:tab/>
      </w:r>
      <w:r w:rsidRPr="004970F3">
        <w:rPr>
          <w:rFonts w:ascii="Myriad Pro" w:hAnsi="Myriad Pro"/>
        </w:rPr>
        <w:tab/>
        <w:t>United Nations Country Team</w:t>
      </w:r>
    </w:p>
    <w:p w14:paraId="6709D4B9" w14:textId="77777777" w:rsidR="00D61A06" w:rsidRPr="004970F3" w:rsidRDefault="00D61A06" w:rsidP="00D61A06">
      <w:pPr>
        <w:spacing w:line="276" w:lineRule="auto"/>
        <w:rPr>
          <w:rFonts w:ascii="Myriad Pro" w:hAnsi="Myriad Pro"/>
        </w:rPr>
      </w:pPr>
      <w:r w:rsidRPr="004970F3">
        <w:rPr>
          <w:rFonts w:ascii="Myriad Pro" w:hAnsi="Myriad Pro"/>
        </w:rPr>
        <w:t>UNCT TG</w:t>
      </w:r>
      <w:r w:rsidRPr="004970F3">
        <w:rPr>
          <w:rFonts w:ascii="Myriad Pro" w:hAnsi="Myriad Pro"/>
        </w:rPr>
        <w:tab/>
        <w:t>United Nations Country Team Theme Group</w:t>
      </w:r>
    </w:p>
    <w:p w14:paraId="7F3298B1" w14:textId="77777777" w:rsidR="00D61A06" w:rsidRPr="004970F3" w:rsidRDefault="00D61A06" w:rsidP="00D61A06">
      <w:pPr>
        <w:spacing w:line="276" w:lineRule="auto"/>
        <w:rPr>
          <w:rFonts w:ascii="Myriad Pro" w:hAnsi="Myriad Pro"/>
        </w:rPr>
      </w:pPr>
      <w:r w:rsidRPr="004970F3">
        <w:rPr>
          <w:rFonts w:ascii="Myriad Pro" w:hAnsi="Myriad Pro"/>
        </w:rPr>
        <w:t>UNDAF</w:t>
      </w:r>
      <w:r w:rsidRPr="004970F3">
        <w:rPr>
          <w:rFonts w:ascii="Myriad Pro" w:hAnsi="Myriad Pro"/>
        </w:rPr>
        <w:tab/>
        <w:t>United Nations Development Action Framework</w:t>
      </w:r>
    </w:p>
    <w:p w14:paraId="5318B62F" w14:textId="77777777" w:rsidR="00D61A06" w:rsidRPr="004970F3" w:rsidRDefault="00D61A06" w:rsidP="00D61A06">
      <w:pPr>
        <w:spacing w:line="276" w:lineRule="auto"/>
        <w:rPr>
          <w:rFonts w:ascii="Myriad Pro" w:hAnsi="Myriad Pro"/>
        </w:rPr>
      </w:pPr>
      <w:r w:rsidRPr="004970F3">
        <w:rPr>
          <w:rFonts w:ascii="Myriad Pro" w:hAnsi="Myriad Pro"/>
        </w:rPr>
        <w:t>UNDP</w:t>
      </w:r>
      <w:r w:rsidRPr="004970F3">
        <w:rPr>
          <w:rFonts w:ascii="Myriad Pro" w:hAnsi="Myriad Pro"/>
        </w:rPr>
        <w:tab/>
      </w:r>
      <w:r w:rsidRPr="004970F3">
        <w:rPr>
          <w:rFonts w:ascii="Myriad Pro" w:hAnsi="Myriad Pro"/>
        </w:rPr>
        <w:tab/>
        <w:t xml:space="preserve">United Nations Development </w:t>
      </w:r>
      <w:proofErr w:type="spellStart"/>
      <w:r w:rsidRPr="004970F3">
        <w:rPr>
          <w:rFonts w:ascii="Myriad Pro" w:hAnsi="Myriad Pro"/>
        </w:rPr>
        <w:t>Programme</w:t>
      </w:r>
      <w:proofErr w:type="spellEnd"/>
    </w:p>
    <w:p w14:paraId="76121AE3" w14:textId="77777777" w:rsidR="00D61A06" w:rsidRPr="004970F3" w:rsidRDefault="00D61A06" w:rsidP="00D61A06">
      <w:pPr>
        <w:spacing w:line="276" w:lineRule="auto"/>
        <w:rPr>
          <w:rFonts w:ascii="Myriad Pro" w:hAnsi="Myriad Pro"/>
        </w:rPr>
      </w:pPr>
      <w:r w:rsidRPr="004970F3">
        <w:rPr>
          <w:rFonts w:ascii="Myriad Pro" w:hAnsi="Myriad Pro"/>
        </w:rPr>
        <w:t>UNFPA</w:t>
      </w:r>
      <w:r w:rsidRPr="004970F3">
        <w:rPr>
          <w:rFonts w:ascii="Myriad Pro" w:hAnsi="Myriad Pro"/>
        </w:rPr>
        <w:tab/>
        <w:t>United Nations Population Fund</w:t>
      </w:r>
    </w:p>
    <w:p w14:paraId="2F9E734C" w14:textId="77777777" w:rsidR="00D61A06" w:rsidRPr="004970F3" w:rsidRDefault="00D61A06" w:rsidP="00D61A06">
      <w:pPr>
        <w:spacing w:line="276" w:lineRule="auto"/>
        <w:rPr>
          <w:rFonts w:ascii="Myriad Pro" w:hAnsi="Myriad Pro"/>
        </w:rPr>
      </w:pPr>
      <w:r w:rsidRPr="004970F3">
        <w:rPr>
          <w:rFonts w:ascii="Myriad Pro" w:hAnsi="Myriad Pro"/>
        </w:rPr>
        <w:t>UN HQ</w:t>
      </w:r>
      <w:r w:rsidRPr="004970F3">
        <w:rPr>
          <w:rFonts w:ascii="Myriad Pro" w:hAnsi="Myriad Pro"/>
        </w:rPr>
        <w:tab/>
      </w:r>
      <w:r w:rsidRPr="004970F3">
        <w:rPr>
          <w:rFonts w:ascii="Myriad Pro" w:hAnsi="Myriad Pro"/>
        </w:rPr>
        <w:tab/>
        <w:t>United Nations Headquarter</w:t>
      </w:r>
    </w:p>
    <w:p w14:paraId="6CB9F5C3" w14:textId="77777777" w:rsidR="00D61A06" w:rsidRPr="004970F3" w:rsidRDefault="00D61A06" w:rsidP="00D61A06">
      <w:pPr>
        <w:spacing w:line="276" w:lineRule="auto"/>
        <w:rPr>
          <w:rFonts w:ascii="Myriad Pro" w:hAnsi="Myriad Pro"/>
        </w:rPr>
      </w:pPr>
      <w:r w:rsidRPr="004970F3">
        <w:rPr>
          <w:rFonts w:ascii="Myriad Pro" w:hAnsi="Myriad Pro"/>
        </w:rPr>
        <w:t>UNICEF</w:t>
      </w:r>
      <w:r w:rsidRPr="004970F3">
        <w:rPr>
          <w:rFonts w:ascii="Myriad Pro" w:hAnsi="Myriad Pro"/>
        </w:rPr>
        <w:tab/>
        <w:t>United Nations Children’s Fund</w:t>
      </w:r>
    </w:p>
    <w:p w14:paraId="35161ACC" w14:textId="77777777" w:rsidR="00D61A06" w:rsidRPr="004970F3" w:rsidRDefault="00D61A06" w:rsidP="00D61A06">
      <w:pPr>
        <w:spacing w:line="276" w:lineRule="auto"/>
        <w:rPr>
          <w:rFonts w:ascii="Myriad Pro" w:hAnsi="Myriad Pro"/>
        </w:rPr>
      </w:pPr>
      <w:r w:rsidRPr="004970F3">
        <w:rPr>
          <w:rFonts w:ascii="Myriad Pro" w:hAnsi="Myriad Pro"/>
        </w:rPr>
        <w:t>UNSCR</w:t>
      </w:r>
      <w:r w:rsidRPr="004970F3">
        <w:rPr>
          <w:rFonts w:ascii="Myriad Pro" w:hAnsi="Myriad Pro"/>
        </w:rPr>
        <w:tab/>
        <w:t>United Nations Security Council Resolution</w:t>
      </w:r>
    </w:p>
    <w:p w14:paraId="2C0EDFC0" w14:textId="77777777" w:rsidR="00D61A06" w:rsidRPr="004970F3" w:rsidRDefault="00D61A06" w:rsidP="00D61A06">
      <w:pPr>
        <w:spacing w:line="276" w:lineRule="auto"/>
        <w:rPr>
          <w:rFonts w:ascii="Myriad Pro" w:hAnsi="Myriad Pro"/>
        </w:rPr>
      </w:pPr>
      <w:r w:rsidRPr="004970F3">
        <w:rPr>
          <w:rFonts w:ascii="Myriad Pro" w:hAnsi="Myriad Pro"/>
        </w:rPr>
        <w:t>UN SG</w:t>
      </w:r>
      <w:r w:rsidRPr="004970F3">
        <w:rPr>
          <w:rFonts w:ascii="Myriad Pro" w:hAnsi="Myriad Pro"/>
        </w:rPr>
        <w:tab/>
      </w:r>
      <w:r w:rsidRPr="004970F3">
        <w:rPr>
          <w:rFonts w:ascii="Myriad Pro" w:hAnsi="Myriad Pro"/>
        </w:rPr>
        <w:tab/>
        <w:t>United Nations Secretary General</w:t>
      </w:r>
    </w:p>
    <w:p w14:paraId="51AA81D8" w14:textId="77777777" w:rsidR="00D61A06" w:rsidRPr="004970F3" w:rsidRDefault="00D61A06" w:rsidP="00D61A06">
      <w:pPr>
        <w:spacing w:line="276" w:lineRule="auto"/>
        <w:rPr>
          <w:rFonts w:ascii="Myriad Pro" w:hAnsi="Myriad Pro"/>
        </w:rPr>
      </w:pPr>
      <w:r w:rsidRPr="004970F3">
        <w:rPr>
          <w:rFonts w:ascii="Myriad Pro" w:hAnsi="Myriad Pro"/>
        </w:rPr>
        <w:t>UNW</w:t>
      </w:r>
      <w:r w:rsidRPr="004970F3">
        <w:rPr>
          <w:rFonts w:ascii="Myriad Pro" w:hAnsi="Myriad Pro"/>
        </w:rPr>
        <w:tab/>
      </w:r>
      <w:r w:rsidRPr="004970F3">
        <w:rPr>
          <w:rFonts w:ascii="Myriad Pro" w:hAnsi="Myriad Pro"/>
        </w:rPr>
        <w:tab/>
        <w:t>United Nations Women</w:t>
      </w:r>
    </w:p>
    <w:p w14:paraId="1544250C"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VaC</w:t>
      </w:r>
      <w:proofErr w:type="spellEnd"/>
      <w:r w:rsidRPr="004970F3">
        <w:rPr>
          <w:rFonts w:ascii="Myriad Pro" w:hAnsi="Myriad Pro"/>
        </w:rPr>
        <w:tab/>
      </w:r>
      <w:r w:rsidRPr="004970F3">
        <w:rPr>
          <w:rFonts w:ascii="Myriad Pro" w:hAnsi="Myriad Pro"/>
        </w:rPr>
        <w:tab/>
        <w:t>Violence against children</w:t>
      </w:r>
    </w:p>
    <w:p w14:paraId="724DEE36"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VaW</w:t>
      </w:r>
      <w:proofErr w:type="spellEnd"/>
      <w:r w:rsidRPr="004970F3">
        <w:rPr>
          <w:rFonts w:ascii="Myriad Pro" w:hAnsi="Myriad Pro"/>
        </w:rPr>
        <w:tab/>
      </w:r>
      <w:r w:rsidRPr="004970F3">
        <w:rPr>
          <w:rFonts w:ascii="Myriad Pro" w:hAnsi="Myriad Pro"/>
        </w:rPr>
        <w:tab/>
        <w:t>Violence against women</w:t>
      </w:r>
    </w:p>
    <w:p w14:paraId="32B877F1" w14:textId="77777777" w:rsidR="00D61A06" w:rsidRPr="004970F3" w:rsidRDefault="00D61A06" w:rsidP="00D61A06">
      <w:pPr>
        <w:spacing w:line="276" w:lineRule="auto"/>
        <w:rPr>
          <w:rFonts w:ascii="Myriad Pro" w:hAnsi="Myriad Pro"/>
        </w:rPr>
      </w:pPr>
      <w:proofErr w:type="spellStart"/>
      <w:r w:rsidRPr="004970F3">
        <w:rPr>
          <w:rFonts w:ascii="Myriad Pro" w:hAnsi="Myriad Pro"/>
        </w:rPr>
        <w:t>VaWG</w:t>
      </w:r>
      <w:proofErr w:type="spellEnd"/>
      <w:r w:rsidRPr="004970F3">
        <w:rPr>
          <w:rFonts w:ascii="Myriad Pro" w:hAnsi="Myriad Pro"/>
        </w:rPr>
        <w:tab/>
      </w:r>
      <w:r w:rsidRPr="004970F3">
        <w:rPr>
          <w:rFonts w:ascii="Myriad Pro" w:hAnsi="Myriad Pro"/>
        </w:rPr>
        <w:tab/>
        <w:t>Violence against women and girls</w:t>
      </w:r>
    </w:p>
    <w:p w14:paraId="69DE28CC" w14:textId="77777777"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0AD0088F" w14:textId="77777777"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69E4FF62" w14:textId="77777777"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11263D9A" w14:textId="77777777"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0315FF1C" w14:textId="77777777"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7DE8978E" w14:textId="456C362B" w:rsidR="00D61A06" w:rsidRDefault="00D61A06" w:rsidP="002C3C18">
      <w:pPr>
        <w:pStyle w:val="BodyA"/>
        <w:spacing w:line="276" w:lineRule="auto"/>
        <w:ind w:firstLine="720"/>
        <w:jc w:val="both"/>
        <w:rPr>
          <w:rFonts w:ascii="Myriad Pro" w:eastAsia="Trebuchet MS" w:hAnsi="Myriad Pro" w:cs="Trebuchet MS"/>
          <w:color w:val="auto"/>
          <w:bdr w:val="none" w:sz="0" w:space="0" w:color="auto"/>
        </w:rPr>
      </w:pPr>
    </w:p>
    <w:p w14:paraId="6366E69D" w14:textId="7DAA0174"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7E06B8F8" w14:textId="62F30FC8"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21B15814" w14:textId="2B8CCABD"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534A7579" w14:textId="6A89815D"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3834C7E5" w14:textId="5BE56060"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09AF27F5" w14:textId="1F9C96C1"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55503F28" w14:textId="0293C198"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79769272" w14:textId="54DD2264"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427D345D" w14:textId="584EAC0D"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5D2B4783" w14:textId="60634FCB"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5CF90B77" w14:textId="5939C393" w:rsidR="00A14842" w:rsidRDefault="00A14842" w:rsidP="002C3C18">
      <w:pPr>
        <w:pStyle w:val="BodyA"/>
        <w:spacing w:line="276" w:lineRule="auto"/>
        <w:ind w:firstLine="720"/>
        <w:jc w:val="both"/>
        <w:rPr>
          <w:rFonts w:ascii="Myriad Pro" w:eastAsia="Trebuchet MS" w:hAnsi="Myriad Pro" w:cs="Trebuchet MS"/>
          <w:color w:val="auto"/>
          <w:bdr w:val="none" w:sz="0" w:space="0" w:color="auto"/>
        </w:rPr>
      </w:pPr>
    </w:p>
    <w:p w14:paraId="66E3AEDC" w14:textId="77777777" w:rsidR="00273D63" w:rsidRPr="00727B24" w:rsidRDefault="00727B24" w:rsidP="00727B24">
      <w:pPr>
        <w:pStyle w:val="Heading3"/>
        <w:rPr>
          <w:rFonts w:ascii="Myriad Pro" w:hAnsi="Myriad Pro"/>
        </w:rPr>
      </w:pPr>
      <w:bookmarkStart w:id="3" w:name="_Toc23460650"/>
      <w:bookmarkStart w:id="4" w:name="_Toc40275743"/>
      <w:r w:rsidRPr="00727B24">
        <w:rPr>
          <w:rFonts w:ascii="Myriad Pro" w:hAnsi="Myriad Pro"/>
        </w:rPr>
        <w:lastRenderedPageBreak/>
        <w:t xml:space="preserve">I. </w:t>
      </w:r>
      <w:r w:rsidR="00756381" w:rsidRPr="00727B24">
        <w:rPr>
          <w:rFonts w:ascii="Myriad Pro" w:hAnsi="Myriad Pro"/>
        </w:rPr>
        <w:t>S</w:t>
      </w:r>
      <w:r w:rsidR="00A34098" w:rsidRPr="00727B24">
        <w:rPr>
          <w:rFonts w:ascii="Myriad Pro" w:hAnsi="Myriad Pro"/>
        </w:rPr>
        <w:t>ituation Analysis</w:t>
      </w:r>
      <w:bookmarkEnd w:id="3"/>
      <w:bookmarkEnd w:id="4"/>
      <w:r w:rsidR="00A34098" w:rsidRPr="00727B24">
        <w:rPr>
          <w:rFonts w:ascii="Myriad Pro" w:hAnsi="Myriad Pro"/>
        </w:rPr>
        <w:t xml:space="preserve"> </w:t>
      </w:r>
    </w:p>
    <w:p w14:paraId="47B81A6B" w14:textId="77777777" w:rsidR="00727B24" w:rsidRPr="00D61A06" w:rsidRDefault="00727B24" w:rsidP="00727B24">
      <w:pPr>
        <w:pStyle w:val="Heading3"/>
      </w:pPr>
    </w:p>
    <w:p w14:paraId="7CDA554E" w14:textId="43F6503A" w:rsidR="00A34098" w:rsidRPr="00D61A06" w:rsidRDefault="00A34098" w:rsidP="00AA31FB">
      <w:pPr>
        <w:spacing w:line="276" w:lineRule="auto"/>
        <w:jc w:val="both"/>
        <w:rPr>
          <w:rFonts w:ascii="Myriad Pro" w:hAnsi="Myriad Pro"/>
        </w:rPr>
      </w:pPr>
      <w:r w:rsidRPr="00D61A06">
        <w:rPr>
          <w:rFonts w:ascii="Myriad Pro" w:hAnsi="Myriad Pro"/>
        </w:rPr>
        <w:t xml:space="preserve">Activities in the area of countering violence against women and domestic violence </w:t>
      </w:r>
      <w:r w:rsidR="00CD7D9B">
        <w:rPr>
          <w:rFonts w:ascii="Myriad Pro" w:hAnsi="Myriad Pro"/>
        </w:rPr>
        <w:t>have been</w:t>
      </w:r>
      <w:r w:rsidR="00CD7D9B" w:rsidRPr="00D61A06">
        <w:rPr>
          <w:rFonts w:ascii="Myriad Pro" w:hAnsi="Myriad Pro"/>
        </w:rPr>
        <w:t xml:space="preserve"> </w:t>
      </w:r>
      <w:r w:rsidRPr="00D61A06">
        <w:rPr>
          <w:rFonts w:ascii="Myriad Pro" w:hAnsi="Myriad Pro"/>
        </w:rPr>
        <w:t xml:space="preserve">continuously implemented in Serbia for more than 15 years. This is one of the goals of </w:t>
      </w:r>
      <w:r w:rsidR="00E451B8">
        <w:rPr>
          <w:rFonts w:ascii="Myriad Pro" w:hAnsi="Myriad Pro"/>
        </w:rPr>
        <w:t xml:space="preserve">the </w:t>
      </w:r>
      <w:r w:rsidRPr="00D61A06">
        <w:rPr>
          <w:rFonts w:ascii="Myriad Pro" w:hAnsi="Myriad Pro"/>
        </w:rPr>
        <w:t xml:space="preserve">gender equality policy, rooted in the Constitution of </w:t>
      </w:r>
      <w:r w:rsidR="00E451B8">
        <w:rPr>
          <w:rFonts w:ascii="Myriad Pro" w:hAnsi="Myriad Pro"/>
        </w:rPr>
        <w:t xml:space="preserve">the </w:t>
      </w:r>
      <w:r w:rsidRPr="00D61A06">
        <w:rPr>
          <w:rFonts w:ascii="Myriad Pro" w:hAnsi="Myriad Pro"/>
        </w:rPr>
        <w:t xml:space="preserve">Republic of Serbia and one of the primary principles in the area of human rights. Reaffirming its commitment to suppress violence against women, the Republic of Serbia ratified the Council of Europe Convention on Preventing and Combating Violence Against Women and Domestic Violence (hereinafter Istanbul Convention). After the </w:t>
      </w:r>
      <w:r w:rsidR="00E451B8">
        <w:rPr>
          <w:rFonts w:ascii="Myriad Pro" w:hAnsi="Myriad Pro"/>
        </w:rPr>
        <w:t xml:space="preserve">Istanbul </w:t>
      </w:r>
      <w:r w:rsidRPr="00D61A06">
        <w:rPr>
          <w:rFonts w:ascii="Myriad Pro" w:hAnsi="Myriad Pro"/>
        </w:rPr>
        <w:t xml:space="preserve">Convention entered into force, the competent authorities and institutions strengthened their efforts to align the domestic legislation with the </w:t>
      </w:r>
      <w:r w:rsidR="00E451B8">
        <w:rPr>
          <w:rFonts w:ascii="Myriad Pro" w:hAnsi="Myriad Pro"/>
        </w:rPr>
        <w:t xml:space="preserve">Istanbul </w:t>
      </w:r>
      <w:r w:rsidRPr="00D61A06">
        <w:rPr>
          <w:rFonts w:ascii="Myriad Pro" w:hAnsi="Myriad Pro"/>
        </w:rPr>
        <w:t xml:space="preserve">Convention. </w:t>
      </w:r>
    </w:p>
    <w:p w14:paraId="2CD21DE8" w14:textId="77777777" w:rsidR="00790674" w:rsidRDefault="00790674" w:rsidP="00790674">
      <w:pPr>
        <w:spacing w:line="276" w:lineRule="auto"/>
        <w:jc w:val="both"/>
        <w:rPr>
          <w:rFonts w:ascii="Myriad Pro" w:hAnsi="Myriad Pro"/>
        </w:rPr>
      </w:pPr>
    </w:p>
    <w:p w14:paraId="5F079AC1" w14:textId="37DDF0C2" w:rsidR="000F145D" w:rsidRPr="00D61A06" w:rsidRDefault="00E451B8" w:rsidP="00AA31FB">
      <w:pPr>
        <w:spacing w:line="276" w:lineRule="auto"/>
        <w:jc w:val="both"/>
        <w:rPr>
          <w:rFonts w:ascii="Myriad Pro" w:hAnsi="Myriad Pro"/>
        </w:rPr>
      </w:pPr>
      <w:r>
        <w:rPr>
          <w:rFonts w:ascii="Myriad Pro" w:hAnsi="Myriad Pro"/>
        </w:rPr>
        <w:t>The s</w:t>
      </w:r>
      <w:r w:rsidR="00E443E4">
        <w:rPr>
          <w:rFonts w:ascii="Myriad Pro" w:hAnsi="Myriad Pro"/>
        </w:rPr>
        <w:t>eriousness of the Government of Serbia to address domestic violence has been clearly</w:t>
      </w:r>
      <w:r w:rsidR="00A34098" w:rsidRPr="00D61A06">
        <w:rPr>
          <w:rFonts w:ascii="Myriad Pro" w:hAnsi="Myriad Pro"/>
        </w:rPr>
        <w:t xml:space="preserve"> </w:t>
      </w:r>
      <w:r w:rsidR="00E443E4">
        <w:rPr>
          <w:rFonts w:ascii="Myriad Pro" w:hAnsi="Myriad Pro"/>
        </w:rPr>
        <w:t>confirmed</w:t>
      </w:r>
      <w:r w:rsidR="00E443E4" w:rsidRPr="00D61A06">
        <w:rPr>
          <w:rFonts w:ascii="Myriad Pro" w:hAnsi="Myriad Pro"/>
        </w:rPr>
        <w:t xml:space="preserve"> </w:t>
      </w:r>
      <w:r w:rsidR="00E443E4">
        <w:rPr>
          <w:rFonts w:ascii="Myriad Pro" w:hAnsi="Myriad Pro"/>
        </w:rPr>
        <w:t>by</w:t>
      </w:r>
      <w:r w:rsidR="00A34098" w:rsidRPr="00D61A06">
        <w:rPr>
          <w:rFonts w:ascii="Myriad Pro" w:hAnsi="Myriad Pro"/>
        </w:rPr>
        <w:t xml:space="preserve"> the adoption of the Law on the Prevention of Domestic Violence (2017) and amend</w:t>
      </w:r>
      <w:r w:rsidR="00E443E4">
        <w:rPr>
          <w:rFonts w:ascii="Myriad Pro" w:hAnsi="Myriad Pro"/>
        </w:rPr>
        <w:t>ment of the</w:t>
      </w:r>
      <w:r w:rsidR="00A34098" w:rsidRPr="00D61A06">
        <w:rPr>
          <w:rFonts w:ascii="Myriad Pro" w:hAnsi="Myriad Pro"/>
        </w:rPr>
        <w:t xml:space="preserve"> Criminal Code (2016) introducing</w:t>
      </w:r>
      <w:r w:rsidR="00E443E4">
        <w:rPr>
          <w:rFonts w:ascii="Myriad Pro" w:hAnsi="Myriad Pro"/>
        </w:rPr>
        <w:t>,</w:t>
      </w:r>
      <w:r w:rsidR="00A34098" w:rsidRPr="00D61A06">
        <w:rPr>
          <w:rFonts w:ascii="Myriad Pro" w:hAnsi="Myriad Pro"/>
        </w:rPr>
        <w:t xml:space="preserve"> </w:t>
      </w:r>
      <w:r w:rsidR="00A34098" w:rsidRPr="00D61A06">
        <w:rPr>
          <w:rFonts w:ascii="Myriad Pro" w:hAnsi="Myriad Pro"/>
          <w:i/>
        </w:rPr>
        <w:t>inter alia</w:t>
      </w:r>
      <w:r w:rsidR="00E443E4">
        <w:rPr>
          <w:rFonts w:ascii="Myriad Pro" w:hAnsi="Myriad Pro"/>
          <w:i/>
        </w:rPr>
        <w:t>,</w:t>
      </w:r>
      <w:r w:rsidR="00A34098" w:rsidRPr="00D61A06">
        <w:rPr>
          <w:rFonts w:ascii="Myriad Pro" w:hAnsi="Myriad Pro"/>
        </w:rPr>
        <w:t xml:space="preserve"> barring orders for perpetrators; </w:t>
      </w:r>
      <w:proofErr w:type="spellStart"/>
      <w:r w:rsidR="00A34098" w:rsidRPr="00D61A06">
        <w:rPr>
          <w:rFonts w:ascii="Myriad Pro" w:hAnsi="Myriad Pro"/>
        </w:rPr>
        <w:t>criminalisation</w:t>
      </w:r>
      <w:proofErr w:type="spellEnd"/>
      <w:r w:rsidR="00A34098" w:rsidRPr="00D61A06">
        <w:rPr>
          <w:rFonts w:ascii="Myriad Pro" w:hAnsi="Myriad Pro"/>
        </w:rPr>
        <w:t xml:space="preserve"> of marital rape, female genital mutilation, stalking, sexual harassment and forced marriage; alignment of sentences for rape (article 178 of the Criminal Code) and sexual intercourse with a person with disabilities (article 179 of the Criminal Code).</w:t>
      </w:r>
      <w:r w:rsidR="00E443E4">
        <w:rPr>
          <w:rFonts w:ascii="Myriad Pro" w:hAnsi="Myriad Pro"/>
        </w:rPr>
        <w:t xml:space="preserve"> </w:t>
      </w:r>
      <w:r w:rsidR="00A34098" w:rsidRPr="00D61A06">
        <w:rPr>
          <w:rFonts w:ascii="Myriad Pro" w:hAnsi="Myriad Pro"/>
        </w:rPr>
        <w:t xml:space="preserve">The Government </w:t>
      </w:r>
      <w:r w:rsidR="00E443E4">
        <w:rPr>
          <w:rFonts w:ascii="Myriad Pro" w:hAnsi="Myriad Pro"/>
        </w:rPr>
        <w:t xml:space="preserve">also </w:t>
      </w:r>
      <w:r w:rsidR="00A34098" w:rsidRPr="00D61A06">
        <w:rPr>
          <w:rFonts w:ascii="Myriad Pro" w:hAnsi="Myriad Pro"/>
        </w:rPr>
        <w:t xml:space="preserve">established the National Suppression Council in 2017 to monitor the effectiveness </w:t>
      </w:r>
      <w:r w:rsidR="00E443E4">
        <w:rPr>
          <w:rFonts w:ascii="Myriad Pro" w:hAnsi="Myriad Pro"/>
        </w:rPr>
        <w:t>in</w:t>
      </w:r>
      <w:r w:rsidR="00E443E4" w:rsidRPr="00D61A06">
        <w:rPr>
          <w:rFonts w:ascii="Myriad Pro" w:hAnsi="Myriad Pro"/>
        </w:rPr>
        <w:t xml:space="preserve"> </w:t>
      </w:r>
      <w:r w:rsidR="00A34098" w:rsidRPr="00D61A06">
        <w:rPr>
          <w:rFonts w:ascii="Myriad Pro" w:hAnsi="Myriad Pro"/>
        </w:rPr>
        <w:t>the implementation of the Law on the Prevention of Domestic Violence.</w:t>
      </w:r>
      <w:r w:rsidR="000F145D" w:rsidRPr="00D61A06">
        <w:rPr>
          <w:rStyle w:val="FootnoteReference"/>
          <w:rFonts w:ascii="Myriad Pro" w:hAnsi="Myriad Pro"/>
        </w:rPr>
        <w:footnoteReference w:id="2"/>
      </w:r>
      <w:r w:rsidR="00A34098" w:rsidRPr="00D61A06">
        <w:rPr>
          <w:rFonts w:ascii="Myriad Pro" w:hAnsi="Myriad Pro"/>
        </w:rPr>
        <w:t xml:space="preserve"> </w:t>
      </w:r>
      <w:r w:rsidR="000F145D" w:rsidRPr="00D61A06">
        <w:rPr>
          <w:rFonts w:ascii="Myriad Pro" w:hAnsi="Myriad Pro"/>
        </w:rPr>
        <w:t>Data on</w:t>
      </w:r>
      <w:r w:rsidR="00AD2737" w:rsidRPr="00D61A06">
        <w:rPr>
          <w:rFonts w:ascii="Myriad Pro" w:hAnsi="Myriad Pro"/>
        </w:rPr>
        <w:t xml:space="preserve"> the implementation of the Law, including </w:t>
      </w:r>
      <w:r>
        <w:rPr>
          <w:rFonts w:ascii="Myriad Pro" w:hAnsi="Myriad Pro"/>
        </w:rPr>
        <w:t xml:space="preserve">the </w:t>
      </w:r>
      <w:r w:rsidR="00AD2737" w:rsidRPr="00D61A06">
        <w:rPr>
          <w:rFonts w:ascii="Myriad Pro" w:hAnsi="Myriad Pro"/>
        </w:rPr>
        <w:t>institutional response, as well as on</w:t>
      </w:r>
      <w:r w:rsidR="000F145D" w:rsidRPr="00D61A06">
        <w:rPr>
          <w:rFonts w:ascii="Myriad Pro" w:hAnsi="Myriad Pro"/>
        </w:rPr>
        <w:t xml:space="preserve"> </w:t>
      </w:r>
      <w:r w:rsidR="00AD2737" w:rsidRPr="00D61A06">
        <w:rPr>
          <w:rFonts w:ascii="Myriad Pro" w:hAnsi="Myriad Pro"/>
        </w:rPr>
        <w:t>victims and perpetrators and their relation</w:t>
      </w:r>
      <w:r w:rsidR="00E443E4">
        <w:rPr>
          <w:rFonts w:ascii="Myriad Pro" w:hAnsi="Myriad Pro"/>
        </w:rPr>
        <w:t>s</w:t>
      </w:r>
      <w:r w:rsidR="00AD2737" w:rsidRPr="00D61A06">
        <w:rPr>
          <w:rFonts w:ascii="Myriad Pro" w:hAnsi="Myriad Pro"/>
        </w:rPr>
        <w:t xml:space="preserve"> are </w:t>
      </w:r>
      <w:hyperlink r:id="rId13" w:history="1">
        <w:r w:rsidR="00AD2737" w:rsidRPr="00D61A06">
          <w:rPr>
            <w:rStyle w:val="Hyperlink"/>
            <w:rFonts w:ascii="Myriad Pro" w:hAnsi="Myriad Pro"/>
          </w:rPr>
          <w:t>regularly monitored and published</w:t>
        </w:r>
      </w:hyperlink>
      <w:r w:rsidR="00AD2737" w:rsidRPr="00D61A06">
        <w:rPr>
          <w:rFonts w:ascii="Myriad Pro" w:hAnsi="Myriad Pro"/>
        </w:rPr>
        <w:t>.</w:t>
      </w:r>
      <w:r w:rsidR="00AD2737" w:rsidRPr="00D61A06">
        <w:rPr>
          <w:rStyle w:val="FootnoteReference"/>
          <w:rFonts w:ascii="Myriad Pro" w:hAnsi="Myriad Pro"/>
        </w:rPr>
        <w:footnoteReference w:id="3"/>
      </w:r>
    </w:p>
    <w:p w14:paraId="7B56F9EE" w14:textId="77777777" w:rsidR="00790674" w:rsidRDefault="00790674" w:rsidP="00790674">
      <w:pPr>
        <w:spacing w:line="276" w:lineRule="auto"/>
        <w:jc w:val="both"/>
        <w:rPr>
          <w:rFonts w:ascii="Myriad Pro" w:hAnsi="Myriad Pro"/>
        </w:rPr>
      </w:pPr>
    </w:p>
    <w:p w14:paraId="41C8BD0C" w14:textId="69B53E9A" w:rsidR="00A34098" w:rsidRPr="00D61A06" w:rsidRDefault="00A34098" w:rsidP="00AA31FB">
      <w:pPr>
        <w:spacing w:line="276" w:lineRule="auto"/>
        <w:jc w:val="both"/>
        <w:rPr>
          <w:rFonts w:ascii="Myriad Pro" w:hAnsi="Myriad Pro"/>
        </w:rPr>
      </w:pPr>
      <w:r w:rsidRPr="00D61A06">
        <w:rPr>
          <w:rFonts w:ascii="Myriad Pro" w:hAnsi="Myriad Pro"/>
        </w:rPr>
        <w:t xml:space="preserve">During the first year of </w:t>
      </w:r>
      <w:r w:rsidR="00E451B8" w:rsidRPr="00D61A06">
        <w:rPr>
          <w:rFonts w:ascii="Myriad Pro" w:hAnsi="Myriad Pro"/>
        </w:rPr>
        <w:t>implement</w:t>
      </w:r>
      <w:r w:rsidR="00E451B8">
        <w:rPr>
          <w:rFonts w:ascii="Myriad Pro" w:hAnsi="Myriad Pro"/>
        </w:rPr>
        <w:t xml:space="preserve">ation of </w:t>
      </w:r>
      <w:r w:rsidR="00427D3F">
        <w:rPr>
          <w:rFonts w:ascii="Myriad Pro" w:hAnsi="Myriad Pro"/>
        </w:rPr>
        <w:t>the Law, a</w:t>
      </w:r>
      <w:r w:rsidRPr="00D61A06">
        <w:rPr>
          <w:rFonts w:ascii="Myriad Pro" w:hAnsi="Myriad Pro"/>
        </w:rPr>
        <w:t xml:space="preserve"> total of 44,727 domestic violence reports were filed. </w:t>
      </w:r>
      <w:r w:rsidR="00E451B8">
        <w:rPr>
          <w:rFonts w:ascii="Myriad Pro" w:hAnsi="Myriad Pro"/>
        </w:rPr>
        <w:t>The p</w:t>
      </w:r>
      <w:r w:rsidRPr="00D61A06">
        <w:rPr>
          <w:rFonts w:ascii="Myriad Pro" w:hAnsi="Myriad Pro"/>
        </w:rPr>
        <w:t xml:space="preserve">olice issued 8,751 barring orders and 19,275 restraining orders. In 15,617 cases, the courts extended the emergency orders to 30 days. Local-level </w:t>
      </w:r>
      <w:proofErr w:type="gramStart"/>
      <w:r w:rsidRPr="00D61A06">
        <w:rPr>
          <w:rFonts w:ascii="Myriad Pro" w:hAnsi="Myriad Pro"/>
        </w:rPr>
        <w:t>task-forces</w:t>
      </w:r>
      <w:proofErr w:type="gramEnd"/>
      <w:r w:rsidRPr="00D61A06">
        <w:rPr>
          <w:rFonts w:ascii="Myriad Pro" w:hAnsi="Myriad Pro"/>
        </w:rPr>
        <w:t xml:space="preserve">, groups made-up of several institutions such as social protection service, police and public prosecutor office, developed 10,503 individual victim protection plans. In 2017, </w:t>
      </w:r>
      <w:r w:rsidR="00E451B8">
        <w:rPr>
          <w:rFonts w:ascii="Myriad Pro" w:hAnsi="Myriad Pro"/>
        </w:rPr>
        <w:t xml:space="preserve">the </w:t>
      </w:r>
      <w:r w:rsidRPr="00D61A06">
        <w:rPr>
          <w:rFonts w:ascii="Myriad Pro" w:hAnsi="Myriad Pro"/>
        </w:rPr>
        <w:t>police filed 7,106 criminal reports, an 88% increase compared to 2014.</w:t>
      </w:r>
    </w:p>
    <w:p w14:paraId="06518F69" w14:textId="77777777" w:rsidR="00790674" w:rsidRDefault="00790674" w:rsidP="00790674">
      <w:pPr>
        <w:spacing w:line="276" w:lineRule="auto"/>
        <w:jc w:val="both"/>
        <w:rPr>
          <w:rFonts w:ascii="Myriad Pro" w:hAnsi="Myriad Pro"/>
        </w:rPr>
      </w:pPr>
    </w:p>
    <w:p w14:paraId="584C8800" w14:textId="52BF0C8E" w:rsidR="00427D3F" w:rsidRDefault="00A34098" w:rsidP="00AA31FB">
      <w:pPr>
        <w:spacing w:line="276" w:lineRule="auto"/>
        <w:jc w:val="both"/>
        <w:rPr>
          <w:rFonts w:ascii="Myriad Pro" w:hAnsi="Myriad Pro"/>
        </w:rPr>
      </w:pPr>
      <w:r w:rsidRPr="00D61A06">
        <w:rPr>
          <w:rFonts w:ascii="Myriad Pro" w:hAnsi="Myriad Pro"/>
        </w:rPr>
        <w:t>The</w:t>
      </w:r>
      <w:r w:rsidR="00427D3F">
        <w:rPr>
          <w:rFonts w:ascii="Myriad Pro" w:hAnsi="Myriad Pro"/>
        </w:rPr>
        <w:t xml:space="preserve"> political and social consensus to</w:t>
      </w:r>
      <w:r w:rsidR="00427D3F" w:rsidRPr="00427D3F">
        <w:rPr>
          <w:rFonts w:ascii="Myriad Pro" w:hAnsi="Myriad Pro"/>
        </w:rPr>
        <w:t xml:space="preserve"> </w:t>
      </w:r>
      <w:r w:rsidR="00427D3F" w:rsidRPr="00D61A06">
        <w:rPr>
          <w:rFonts w:ascii="Myriad Pro" w:hAnsi="Myriad Pro"/>
        </w:rPr>
        <w:t>improve the social and institutional response to violence against women</w:t>
      </w:r>
      <w:r w:rsidR="00775B09">
        <w:rPr>
          <w:rFonts w:ascii="Myriad Pro" w:hAnsi="Myriad Pro"/>
        </w:rPr>
        <w:t xml:space="preserve"> is clear</w:t>
      </w:r>
      <w:r w:rsidR="00427D3F" w:rsidRPr="00D61A06">
        <w:rPr>
          <w:rFonts w:ascii="Myriad Pro" w:hAnsi="Myriad Pro"/>
        </w:rPr>
        <w:t xml:space="preserve">, </w:t>
      </w:r>
      <w:r w:rsidR="00775B09">
        <w:rPr>
          <w:rFonts w:ascii="Myriad Pro" w:hAnsi="Myriad Pro"/>
        </w:rPr>
        <w:t xml:space="preserve">with the aim </w:t>
      </w:r>
      <w:r w:rsidR="00427D3F" w:rsidRPr="00D61A06">
        <w:rPr>
          <w:rFonts w:ascii="Myriad Pro" w:hAnsi="Myriad Pro"/>
        </w:rPr>
        <w:t>to raise the effectiveness of prevention and protection</w:t>
      </w:r>
      <w:r w:rsidR="00775B09">
        <w:rPr>
          <w:rFonts w:ascii="Myriad Pro" w:hAnsi="Myriad Pro"/>
        </w:rPr>
        <w:t xml:space="preserve"> measures</w:t>
      </w:r>
      <w:r w:rsidR="00427D3F" w:rsidRPr="00D61A06">
        <w:rPr>
          <w:rStyle w:val="FootnoteReference"/>
          <w:rFonts w:ascii="Myriad Pro" w:hAnsi="Myriad Pro"/>
          <w:sz w:val="22"/>
        </w:rPr>
        <w:footnoteReference w:id="4"/>
      </w:r>
      <w:r w:rsidR="00427D3F" w:rsidRPr="00D61A06">
        <w:rPr>
          <w:rFonts w:ascii="Myriad Pro" w:hAnsi="Myriad Pro"/>
        </w:rPr>
        <w:t>.</w:t>
      </w:r>
    </w:p>
    <w:p w14:paraId="0CBFC638" w14:textId="77777777" w:rsidR="00790674" w:rsidRDefault="00790674" w:rsidP="00790674">
      <w:pPr>
        <w:spacing w:line="276" w:lineRule="auto"/>
        <w:jc w:val="both"/>
        <w:rPr>
          <w:rFonts w:ascii="Myriad Pro" w:hAnsi="Myriad Pro"/>
        </w:rPr>
      </w:pPr>
    </w:p>
    <w:p w14:paraId="5D30C127" w14:textId="4D540662" w:rsidR="00AD2737" w:rsidRPr="00D61A06" w:rsidRDefault="00775B09" w:rsidP="00AA31FB">
      <w:pPr>
        <w:spacing w:line="276" w:lineRule="auto"/>
        <w:jc w:val="both"/>
        <w:rPr>
          <w:rFonts w:ascii="Myriad Pro" w:hAnsi="Myriad Pro"/>
        </w:rPr>
      </w:pPr>
      <w:r>
        <w:rPr>
          <w:rFonts w:ascii="Myriad Pro" w:hAnsi="Myriad Pro"/>
        </w:rPr>
        <w:t>However, d</w:t>
      </w:r>
      <w:r w:rsidR="00AD2737" w:rsidRPr="00D61A06">
        <w:rPr>
          <w:rFonts w:ascii="Myriad Pro" w:hAnsi="Myriad Pro"/>
        </w:rPr>
        <w:t xml:space="preserve">espite these positive </w:t>
      </w:r>
      <w:r>
        <w:rPr>
          <w:rFonts w:ascii="Myriad Pro" w:hAnsi="Myriad Pro"/>
        </w:rPr>
        <w:t xml:space="preserve">trends, </w:t>
      </w:r>
      <w:r w:rsidR="00AD2737" w:rsidRPr="00D61A06">
        <w:rPr>
          <w:rFonts w:ascii="Myriad Pro" w:hAnsi="Myriad Pro"/>
        </w:rPr>
        <w:t xml:space="preserve">rights of women and girls to bodily integrity and freedom from fear </w:t>
      </w:r>
      <w:r w:rsidR="00273D63" w:rsidRPr="00D61A06">
        <w:rPr>
          <w:rFonts w:ascii="Myriad Pro" w:hAnsi="Myriad Pro"/>
        </w:rPr>
        <w:t xml:space="preserve">of violence </w:t>
      </w:r>
      <w:proofErr w:type="gramStart"/>
      <w:r w:rsidR="00AD2737" w:rsidRPr="00D61A06">
        <w:rPr>
          <w:rFonts w:ascii="Myriad Pro" w:hAnsi="Myriad Pro"/>
        </w:rPr>
        <w:t>still remain</w:t>
      </w:r>
      <w:proofErr w:type="gramEnd"/>
      <w:r w:rsidR="00AD2737" w:rsidRPr="00D61A06">
        <w:rPr>
          <w:rFonts w:ascii="Myriad Pro" w:hAnsi="Myriad Pro"/>
        </w:rPr>
        <w:t xml:space="preserve"> development and human rights challenge</w:t>
      </w:r>
      <w:r w:rsidR="00E451B8">
        <w:rPr>
          <w:rFonts w:ascii="Myriad Pro" w:hAnsi="Myriad Pro"/>
        </w:rPr>
        <w:t>s</w:t>
      </w:r>
      <w:r w:rsidR="00AD2737" w:rsidRPr="00D61A06">
        <w:rPr>
          <w:rFonts w:ascii="Myriad Pro" w:hAnsi="Myriad Pro"/>
        </w:rPr>
        <w:t xml:space="preserve"> to be </w:t>
      </w:r>
      <w:r>
        <w:rPr>
          <w:rFonts w:ascii="Myriad Pro" w:hAnsi="Myriad Pro"/>
        </w:rPr>
        <w:t xml:space="preserve">further </w:t>
      </w:r>
      <w:r w:rsidR="00AD2737" w:rsidRPr="00D61A06">
        <w:rPr>
          <w:rFonts w:ascii="Myriad Pro" w:hAnsi="Myriad Pro"/>
        </w:rPr>
        <w:t>addressed.</w:t>
      </w:r>
    </w:p>
    <w:p w14:paraId="653C8F3D" w14:textId="77777777" w:rsidR="00790674" w:rsidRDefault="00790674" w:rsidP="00790674">
      <w:pPr>
        <w:pStyle w:val="Default"/>
        <w:spacing w:line="276" w:lineRule="auto"/>
        <w:jc w:val="both"/>
        <w:rPr>
          <w:rFonts w:ascii="Myriad Pro" w:hAnsi="Myriad Pro" w:cstheme="majorHAnsi"/>
          <w:color w:val="auto"/>
          <w:sz w:val="22"/>
          <w:szCs w:val="22"/>
          <w:lang w:val="en-GB"/>
        </w:rPr>
      </w:pPr>
    </w:p>
    <w:p w14:paraId="326EDDFE" w14:textId="45CC9C5A" w:rsidR="00110D14" w:rsidRPr="00D61A06" w:rsidRDefault="00AD2737" w:rsidP="00AA31FB">
      <w:pPr>
        <w:pStyle w:val="Default"/>
        <w:spacing w:line="276" w:lineRule="auto"/>
        <w:jc w:val="both"/>
        <w:rPr>
          <w:rFonts w:ascii="Myriad Pro" w:hAnsi="Myriad Pro" w:cstheme="majorHAnsi"/>
          <w:color w:val="auto"/>
          <w:sz w:val="22"/>
          <w:szCs w:val="22"/>
          <w:lang w:val="en-GB"/>
        </w:rPr>
      </w:pPr>
      <w:r w:rsidRPr="00D61A06">
        <w:rPr>
          <w:rFonts w:ascii="Myriad Pro" w:hAnsi="Myriad Pro" w:cstheme="majorHAnsi"/>
          <w:color w:val="auto"/>
          <w:sz w:val="22"/>
          <w:szCs w:val="22"/>
          <w:lang w:val="en-GB"/>
        </w:rPr>
        <w:t>On average, every 7 to 10 days one wom</w:t>
      </w:r>
      <w:r w:rsidR="00775B09">
        <w:rPr>
          <w:rFonts w:ascii="Myriad Pro" w:hAnsi="Myriad Pro" w:cstheme="majorHAnsi"/>
          <w:color w:val="auto"/>
          <w:sz w:val="22"/>
          <w:szCs w:val="22"/>
          <w:lang w:val="en-GB"/>
        </w:rPr>
        <w:t>a</w:t>
      </w:r>
      <w:r w:rsidRPr="00D61A06">
        <w:rPr>
          <w:rFonts w:ascii="Myriad Pro" w:hAnsi="Myriad Pro" w:cstheme="majorHAnsi"/>
          <w:color w:val="auto"/>
          <w:sz w:val="22"/>
          <w:szCs w:val="22"/>
          <w:lang w:val="en-GB"/>
        </w:rPr>
        <w:t xml:space="preserve">n is killed in the context of domestic violence. According to the media reports, 10 women were killed in a family/partnership context on the territory of Serbia in </w:t>
      </w:r>
      <w:r w:rsidRPr="00D61A06">
        <w:rPr>
          <w:rFonts w:ascii="Myriad Pro" w:hAnsi="Myriad Pro" w:cstheme="majorHAnsi"/>
          <w:color w:val="auto"/>
          <w:sz w:val="22"/>
          <w:szCs w:val="22"/>
          <w:lang w:val="en-GB"/>
        </w:rPr>
        <w:lastRenderedPageBreak/>
        <w:t xml:space="preserve">less than </w:t>
      </w:r>
      <w:r w:rsidR="001F7E14">
        <w:rPr>
          <w:rFonts w:ascii="Myriad Pro" w:hAnsi="Myriad Pro" w:cstheme="majorHAnsi"/>
          <w:color w:val="auto"/>
          <w:sz w:val="22"/>
          <w:szCs w:val="22"/>
          <w:lang w:val="en-GB"/>
        </w:rPr>
        <w:t>6</w:t>
      </w:r>
      <w:r w:rsidR="001F7E14" w:rsidRPr="00D61A06">
        <w:rPr>
          <w:rFonts w:ascii="Myriad Pro" w:hAnsi="Myriad Pro" w:cstheme="majorHAnsi"/>
          <w:color w:val="auto"/>
          <w:sz w:val="22"/>
          <w:szCs w:val="22"/>
          <w:lang w:val="en-GB"/>
        </w:rPr>
        <w:t xml:space="preserve"> </w:t>
      </w:r>
      <w:r w:rsidRPr="00D61A06">
        <w:rPr>
          <w:rFonts w:ascii="Myriad Pro" w:hAnsi="Myriad Pro" w:cstheme="majorHAnsi"/>
          <w:color w:val="auto"/>
          <w:sz w:val="22"/>
          <w:szCs w:val="22"/>
          <w:lang w:val="en-GB"/>
        </w:rPr>
        <w:t>months in 2019, 30 were killed in 2018, and 26 in 2017.</w:t>
      </w:r>
      <w:r w:rsidRPr="00D61A06">
        <w:rPr>
          <w:rFonts w:ascii="Myriad Pro" w:hAnsi="Myriad Pro" w:cstheme="majorHAnsi"/>
          <w:color w:val="auto"/>
          <w:sz w:val="22"/>
          <w:szCs w:val="22"/>
          <w:vertAlign w:val="superscript"/>
          <w:lang w:val="en-GB"/>
        </w:rPr>
        <w:footnoteReference w:id="5"/>
      </w:r>
      <w:r w:rsidRPr="00D61A06">
        <w:rPr>
          <w:rFonts w:ascii="Myriad Pro" w:hAnsi="Myriad Pro" w:cstheme="majorHAnsi"/>
          <w:color w:val="auto"/>
          <w:sz w:val="22"/>
          <w:szCs w:val="22"/>
          <w:lang w:val="en-GB"/>
        </w:rPr>
        <w:t xml:space="preserve"> 66,6% </w:t>
      </w:r>
      <w:r w:rsidR="00775B09">
        <w:rPr>
          <w:rFonts w:ascii="Myriad Pro" w:hAnsi="Myriad Pro" w:cstheme="majorHAnsi"/>
          <w:color w:val="auto"/>
          <w:sz w:val="22"/>
          <w:szCs w:val="22"/>
          <w:lang w:val="en-GB"/>
        </w:rPr>
        <w:t xml:space="preserve">of women </w:t>
      </w:r>
      <w:r w:rsidRPr="00D61A06">
        <w:rPr>
          <w:rFonts w:ascii="Myriad Pro" w:hAnsi="Myriad Pro" w:cstheme="majorHAnsi"/>
          <w:color w:val="auto"/>
          <w:sz w:val="22"/>
          <w:szCs w:val="22"/>
          <w:lang w:val="en-GB"/>
        </w:rPr>
        <w:t xml:space="preserve">were killed by </w:t>
      </w:r>
      <w:r w:rsidR="00775B09">
        <w:rPr>
          <w:rFonts w:ascii="Myriad Pro" w:hAnsi="Myriad Pro" w:cstheme="majorHAnsi"/>
          <w:color w:val="auto"/>
          <w:sz w:val="22"/>
          <w:szCs w:val="22"/>
          <w:lang w:val="en-GB"/>
        </w:rPr>
        <w:t xml:space="preserve">their </w:t>
      </w:r>
      <w:r w:rsidRPr="00D61A06">
        <w:rPr>
          <w:rFonts w:ascii="Myriad Pro" w:hAnsi="Myriad Pro" w:cstheme="majorHAnsi"/>
          <w:color w:val="auto"/>
          <w:sz w:val="22"/>
          <w:szCs w:val="22"/>
          <w:lang w:val="en-GB"/>
        </w:rPr>
        <w:t xml:space="preserve">former or current partner and 33,3% by </w:t>
      </w:r>
      <w:r w:rsidR="00E451B8">
        <w:rPr>
          <w:rFonts w:ascii="Myriad Pro" w:hAnsi="Myriad Pro" w:cstheme="majorHAnsi"/>
          <w:color w:val="auto"/>
          <w:sz w:val="22"/>
          <w:szCs w:val="22"/>
          <w:lang w:val="en-GB"/>
        </w:rPr>
        <w:t>an</w:t>
      </w:r>
      <w:r w:rsidRPr="00D61A06">
        <w:rPr>
          <w:rFonts w:ascii="Myriad Pro" w:hAnsi="Myriad Pro" w:cstheme="majorHAnsi"/>
          <w:color w:val="auto"/>
          <w:sz w:val="22"/>
          <w:szCs w:val="22"/>
          <w:lang w:val="en-GB"/>
        </w:rPr>
        <w:t xml:space="preserve">other family member – son, grandson or stepson. In 83,3% cases of femicide, victims never turned to institutions to report violence. </w:t>
      </w:r>
    </w:p>
    <w:p w14:paraId="196E881B" w14:textId="77777777" w:rsidR="00790674" w:rsidRDefault="00790674" w:rsidP="00790674">
      <w:pPr>
        <w:spacing w:line="276" w:lineRule="auto"/>
        <w:jc w:val="both"/>
        <w:rPr>
          <w:rFonts w:ascii="Myriad Pro" w:hAnsi="Myriad Pro" w:cstheme="majorHAnsi"/>
        </w:rPr>
      </w:pPr>
    </w:p>
    <w:p w14:paraId="612A4993" w14:textId="547E63CA" w:rsidR="00A34098" w:rsidRPr="00D61A06" w:rsidRDefault="00A34098" w:rsidP="00AA31FB">
      <w:pPr>
        <w:spacing w:line="276" w:lineRule="auto"/>
        <w:jc w:val="both"/>
        <w:rPr>
          <w:rFonts w:ascii="Myriad Pro" w:hAnsi="Myriad Pro" w:cstheme="majorHAnsi"/>
        </w:rPr>
      </w:pPr>
      <w:r w:rsidRPr="00D61A06">
        <w:rPr>
          <w:rFonts w:ascii="Myriad Pro" w:hAnsi="Myriad Pro" w:cstheme="majorHAnsi"/>
        </w:rPr>
        <w:t>The latest prevalence study</w:t>
      </w:r>
      <w:r w:rsidR="00837B60">
        <w:rPr>
          <w:rStyle w:val="FootnoteReference"/>
          <w:rFonts w:cstheme="majorHAnsi"/>
        </w:rPr>
        <w:footnoteReference w:id="6"/>
      </w:r>
      <w:r w:rsidRPr="00D61A06">
        <w:rPr>
          <w:rFonts w:ascii="Myriad Pro" w:hAnsi="Myriad Pro" w:cstheme="majorHAnsi"/>
        </w:rPr>
        <w:t xml:space="preserve"> shows alarming data: 40% of adult women experienced some form of sexual harassment during their lifetime, while 18% </w:t>
      </w:r>
      <w:r w:rsidR="00732878">
        <w:rPr>
          <w:rFonts w:ascii="Myriad Pro" w:hAnsi="Myriad Pro" w:cstheme="majorHAnsi"/>
        </w:rPr>
        <w:t>in</w:t>
      </w:r>
      <w:r w:rsidR="00732878" w:rsidRPr="00D61A06">
        <w:rPr>
          <w:rFonts w:ascii="Myriad Pro" w:hAnsi="Myriad Pro" w:cstheme="majorHAnsi"/>
        </w:rPr>
        <w:t xml:space="preserve"> </w:t>
      </w:r>
      <w:r w:rsidRPr="00D61A06">
        <w:rPr>
          <w:rFonts w:ascii="Myriad Pro" w:hAnsi="Myriad Pro" w:cstheme="majorHAnsi"/>
        </w:rPr>
        <w:t xml:space="preserve">the previous 12 months; 22% of adult women were victims of physical and sexual violence by </w:t>
      </w:r>
      <w:r w:rsidR="00E451B8">
        <w:rPr>
          <w:rFonts w:ascii="Myriad Pro" w:hAnsi="Myriad Pro" w:cstheme="majorHAnsi"/>
        </w:rPr>
        <w:t xml:space="preserve">their </w:t>
      </w:r>
      <w:r w:rsidRPr="00D61A06">
        <w:rPr>
          <w:rFonts w:ascii="Myriad Pro" w:hAnsi="Myriad Pro" w:cstheme="majorHAnsi"/>
        </w:rPr>
        <w:t>current partner, while 18% of adult women experienced physical and sexual violence by ex-partners.</w:t>
      </w:r>
    </w:p>
    <w:p w14:paraId="796F8DE4" w14:textId="77777777" w:rsidR="00790674" w:rsidRDefault="00790674" w:rsidP="00790674">
      <w:pPr>
        <w:adjustRightInd w:val="0"/>
        <w:spacing w:line="276" w:lineRule="auto"/>
        <w:jc w:val="both"/>
        <w:rPr>
          <w:rFonts w:ascii="Myriad Pro" w:hAnsi="Myriad Pro" w:cstheme="majorHAnsi"/>
        </w:rPr>
      </w:pPr>
    </w:p>
    <w:p w14:paraId="2E557F32" w14:textId="31D59A75" w:rsidR="00A34098" w:rsidRPr="00D61A06" w:rsidRDefault="00A34098" w:rsidP="00AA31FB">
      <w:pPr>
        <w:adjustRightInd w:val="0"/>
        <w:spacing w:line="276" w:lineRule="auto"/>
        <w:jc w:val="both"/>
        <w:rPr>
          <w:rFonts w:ascii="Myriad Pro" w:hAnsi="Myriad Pro" w:cstheme="majorHAnsi"/>
        </w:rPr>
      </w:pPr>
      <w:r w:rsidRPr="00D61A06">
        <w:rPr>
          <w:rFonts w:ascii="Myriad Pro" w:hAnsi="Myriad Pro" w:cstheme="majorHAnsi"/>
        </w:rPr>
        <w:t>Women from marginalized and groups discriminated on multiple grounds are particularly vulnerable to violence due to their specific living circumstances. Roma women, as well as rural women, live in traditional communities where patriarchal values and gender stereotypes are predominant</w:t>
      </w:r>
      <w:r w:rsidR="00EE51CD" w:rsidRPr="00D61A06">
        <w:rPr>
          <w:rFonts w:ascii="Myriad Pro" w:hAnsi="Myriad Pro" w:cstheme="majorHAnsi"/>
        </w:rPr>
        <w:t xml:space="preserve">, </w:t>
      </w:r>
      <w:r w:rsidRPr="00D61A06">
        <w:rPr>
          <w:rFonts w:ascii="Myriad Pro" w:hAnsi="Myriad Pro" w:cstheme="majorHAnsi"/>
        </w:rPr>
        <w:t xml:space="preserve">while dependency on assistance for women with disabilities </w:t>
      </w:r>
      <w:r w:rsidR="00EE51CD" w:rsidRPr="00D61A06">
        <w:rPr>
          <w:rFonts w:ascii="Myriad Pro" w:hAnsi="Myriad Pro" w:cstheme="majorHAnsi"/>
        </w:rPr>
        <w:t>limits their accesses to institutions</w:t>
      </w:r>
      <w:r w:rsidRPr="00D61A06">
        <w:rPr>
          <w:rFonts w:ascii="Myriad Pro" w:hAnsi="Myriad Pro" w:cstheme="majorHAnsi"/>
        </w:rPr>
        <w:t xml:space="preserve">, considering that in many cases </w:t>
      </w:r>
      <w:r w:rsidR="00E451B8">
        <w:rPr>
          <w:rFonts w:ascii="Myriad Pro" w:hAnsi="Myriad Pro" w:cstheme="majorHAnsi"/>
        </w:rPr>
        <w:t xml:space="preserve">the </w:t>
      </w:r>
      <w:r w:rsidRPr="00D61A06">
        <w:rPr>
          <w:rFonts w:ascii="Myriad Pro" w:hAnsi="Myriad Pro" w:cstheme="majorHAnsi"/>
        </w:rPr>
        <w:t>perpetrator is the only person that assists these women.</w:t>
      </w:r>
    </w:p>
    <w:p w14:paraId="6235D92B" w14:textId="77777777" w:rsidR="00790674" w:rsidRDefault="00790674" w:rsidP="00790674">
      <w:pPr>
        <w:pStyle w:val="BodyA"/>
        <w:spacing w:line="276" w:lineRule="auto"/>
        <w:jc w:val="both"/>
        <w:rPr>
          <w:rFonts w:ascii="Myriad Pro" w:hAnsi="Myriad Pro" w:cstheme="majorHAnsi"/>
        </w:rPr>
      </w:pPr>
    </w:p>
    <w:p w14:paraId="20FD5F22" w14:textId="47A363BB" w:rsidR="00A34098" w:rsidRPr="00D61A06" w:rsidRDefault="00732878" w:rsidP="00AA31FB">
      <w:pPr>
        <w:pStyle w:val="BodyA"/>
        <w:spacing w:line="276" w:lineRule="auto"/>
        <w:jc w:val="both"/>
        <w:rPr>
          <w:rFonts w:ascii="Myriad Pro" w:hAnsi="Myriad Pro" w:cstheme="majorHAnsi"/>
        </w:rPr>
      </w:pPr>
      <w:r>
        <w:rPr>
          <w:rFonts w:ascii="Myriad Pro" w:hAnsi="Myriad Pro" w:cstheme="majorHAnsi"/>
        </w:rPr>
        <w:t>T</w:t>
      </w:r>
      <w:r w:rsidR="00A34098" w:rsidRPr="00D61A06">
        <w:rPr>
          <w:rFonts w:ascii="Myriad Pro" w:hAnsi="Myriad Pro" w:cstheme="majorHAnsi"/>
        </w:rPr>
        <w:t xml:space="preserve">he survey on experiences of women with disabilities </w:t>
      </w:r>
      <w:r>
        <w:rPr>
          <w:rFonts w:ascii="Myriad Pro" w:hAnsi="Myriad Pro" w:cstheme="majorHAnsi"/>
        </w:rPr>
        <w:t>i</w:t>
      </w:r>
      <w:r w:rsidR="00A34098" w:rsidRPr="00D61A06">
        <w:rPr>
          <w:rFonts w:ascii="Myriad Pro" w:hAnsi="Myriad Pro" w:cstheme="majorHAnsi"/>
        </w:rPr>
        <w:t xml:space="preserve">n gender-based and domestic violence conducted by CSO “…Out of Circle Vojvodina” in 2018, </w:t>
      </w:r>
      <w:r w:rsidR="00195165">
        <w:rPr>
          <w:rFonts w:ascii="Myriad Pro" w:hAnsi="Myriad Pro" w:cstheme="majorHAnsi"/>
        </w:rPr>
        <w:t xml:space="preserve">shows that </w:t>
      </w:r>
      <w:r w:rsidR="00A34098" w:rsidRPr="00D61A06">
        <w:rPr>
          <w:rFonts w:ascii="Myriad Pro" w:hAnsi="Myriad Pro" w:cstheme="majorHAnsi"/>
        </w:rPr>
        <w:t>37.5% of interviewed women stated they were victims of physical violence</w:t>
      </w:r>
      <w:r w:rsidR="00273D63" w:rsidRPr="00D61A06">
        <w:rPr>
          <w:rFonts w:ascii="Myriad Pro" w:hAnsi="Myriad Pro" w:cstheme="majorHAnsi"/>
        </w:rPr>
        <w:t>,</w:t>
      </w:r>
      <w:r w:rsidR="00A34098" w:rsidRPr="00D61A06">
        <w:rPr>
          <w:rFonts w:ascii="Myriad Pro" w:hAnsi="Myriad Pro" w:cstheme="majorHAnsi"/>
        </w:rPr>
        <w:t xml:space="preserve"> while 29.5% stated they were raped (forced to have sex without consent). </w:t>
      </w:r>
      <w:r w:rsidR="000F145D" w:rsidRPr="00D61A06">
        <w:rPr>
          <w:rFonts w:ascii="Myriad Pro" w:hAnsi="Myriad Pro" w:cstheme="majorHAnsi"/>
        </w:rPr>
        <w:t>Only 19.8% of them reported violence, mainly to the social welfare center, police or neighbors.</w:t>
      </w:r>
    </w:p>
    <w:p w14:paraId="2C247A7A" w14:textId="77777777" w:rsidR="00790674" w:rsidRDefault="00790674" w:rsidP="00790674">
      <w:pPr>
        <w:spacing w:after="120" w:line="276" w:lineRule="auto"/>
        <w:jc w:val="both"/>
        <w:rPr>
          <w:rFonts w:ascii="Myriad Pro" w:hAnsi="Myriad Pro" w:cstheme="majorHAnsi"/>
        </w:rPr>
      </w:pPr>
    </w:p>
    <w:p w14:paraId="33375725" w14:textId="6B8359EC" w:rsidR="00EE51CD" w:rsidRPr="00D61A06" w:rsidRDefault="00A34098" w:rsidP="00AA31FB">
      <w:pPr>
        <w:spacing w:after="120" w:line="276" w:lineRule="auto"/>
        <w:jc w:val="both"/>
        <w:rPr>
          <w:rFonts w:ascii="Myriad Pro" w:hAnsi="Myriad Pro" w:cstheme="majorHAnsi"/>
        </w:rPr>
      </w:pPr>
      <w:r w:rsidRPr="00D61A06">
        <w:rPr>
          <w:rFonts w:ascii="Myriad Pro" w:hAnsi="Myriad Pro" w:cstheme="majorHAnsi"/>
        </w:rPr>
        <w:t xml:space="preserve">Domestic violence does not only affect women, it has a negative impact on children </w:t>
      </w:r>
      <w:r w:rsidR="00195165">
        <w:rPr>
          <w:rFonts w:ascii="Myriad Pro" w:hAnsi="Myriad Pro" w:cstheme="majorHAnsi"/>
        </w:rPr>
        <w:t>as well</w:t>
      </w:r>
      <w:r w:rsidRPr="00D61A06">
        <w:rPr>
          <w:rFonts w:ascii="Myriad Pro" w:hAnsi="Myriad Pro" w:cstheme="majorHAnsi"/>
        </w:rPr>
        <w:t xml:space="preserve">. </w:t>
      </w:r>
      <w:r w:rsidR="00EE51CD" w:rsidRPr="00D61A06">
        <w:rPr>
          <w:rFonts w:ascii="Myriad Pro" w:hAnsi="Myriad Pro" w:cstheme="majorHAnsi"/>
        </w:rPr>
        <w:t xml:space="preserve">Domestic violence that children witness, including violent disciplining methods to which they are exposed to, but also cold, strict upbringing practices are linked with higher risks of violent </w:t>
      </w:r>
      <w:r w:rsidR="00C86002" w:rsidRPr="00D61A06">
        <w:rPr>
          <w:rFonts w:ascii="Myriad Pro" w:hAnsi="Myriad Pro" w:cstheme="majorHAnsi"/>
        </w:rPr>
        <w:t>behavior</w:t>
      </w:r>
      <w:r w:rsidR="00EE51CD" w:rsidRPr="00D61A06">
        <w:rPr>
          <w:rFonts w:ascii="Myriad Pro" w:hAnsi="Myriad Pro" w:cstheme="majorHAnsi"/>
        </w:rPr>
        <w:t xml:space="preserve"> not only towards peers, but also in other inter-personal relations throughout the</w:t>
      </w:r>
      <w:r w:rsidR="00E451B8">
        <w:rPr>
          <w:rFonts w:ascii="Myriad Pro" w:hAnsi="Myriad Pro" w:cstheme="majorHAnsi"/>
        </w:rPr>
        <w:t>ir</w:t>
      </w:r>
      <w:r w:rsidR="00EE51CD" w:rsidRPr="00D61A06">
        <w:rPr>
          <w:rFonts w:ascii="Myriad Pro" w:hAnsi="Myriad Pro" w:cstheme="majorHAnsi"/>
        </w:rPr>
        <w:t xml:space="preserve"> life</w:t>
      </w:r>
      <w:r w:rsidR="00195165">
        <w:rPr>
          <w:rFonts w:ascii="Myriad Pro" w:hAnsi="Myriad Pro" w:cstheme="majorHAnsi"/>
        </w:rPr>
        <w:t>time</w:t>
      </w:r>
      <w:r w:rsidR="00EE51CD" w:rsidRPr="00D61A06">
        <w:rPr>
          <w:rFonts w:ascii="Myriad Pro" w:hAnsi="Myriad Pro" w:cstheme="majorHAnsi"/>
        </w:rPr>
        <w:t xml:space="preserve">.   </w:t>
      </w:r>
      <w:hyperlink r:id="rId14" w:history="1">
        <w:r w:rsidR="000F145D" w:rsidRPr="00D61A06">
          <w:rPr>
            <w:rStyle w:val="Hyperlink"/>
            <w:rFonts w:ascii="Myriad Pro" w:eastAsia="Corbel" w:hAnsi="Myriad Pro" w:cstheme="minorHAnsi"/>
            <w:lang w:eastAsia="en-GB"/>
          </w:rPr>
          <w:t>A study on adverse childhood experiences</w:t>
        </w:r>
      </w:hyperlink>
      <w:r w:rsidR="000F145D" w:rsidRPr="00D61A06">
        <w:rPr>
          <w:rFonts w:ascii="Myriad Pro" w:eastAsia="Corbel" w:hAnsi="Myriad Pro" w:cstheme="minorHAnsi"/>
          <w:lang w:eastAsia="en-GB"/>
        </w:rPr>
        <w:t xml:space="preserve"> </w:t>
      </w:r>
      <w:r w:rsidR="000F145D" w:rsidRPr="00D61A06">
        <w:rPr>
          <w:rFonts w:ascii="Myriad Pro" w:hAnsi="Myriad Pro" w:cstheme="majorHAnsi"/>
        </w:rPr>
        <w:t>(ACE)</w:t>
      </w:r>
      <w:r w:rsidR="000F145D" w:rsidRPr="00D61A06">
        <w:rPr>
          <w:rFonts w:ascii="Myriad Pro" w:hAnsi="Myriad Pro" w:cstheme="majorHAnsi"/>
          <w:vertAlign w:val="superscript"/>
        </w:rPr>
        <w:footnoteReference w:id="7"/>
      </w:r>
      <w:r w:rsidR="000F145D" w:rsidRPr="00D61A06">
        <w:rPr>
          <w:rFonts w:ascii="Myriad Pro" w:hAnsi="Myriad Pro" w:cstheme="majorHAnsi"/>
        </w:rPr>
        <w:t xml:space="preserve"> has shown the </w:t>
      </w:r>
      <w:r w:rsidR="00EE51CD" w:rsidRPr="00D61A06">
        <w:rPr>
          <w:rFonts w:ascii="Myriad Pro" w:hAnsi="Myriad Pro" w:cstheme="majorHAnsi"/>
        </w:rPr>
        <w:t>unfavorable</w:t>
      </w:r>
      <w:r w:rsidR="000F145D" w:rsidRPr="00D61A06">
        <w:rPr>
          <w:rFonts w:ascii="Myriad Pro" w:hAnsi="Myriad Pro" w:cstheme="majorHAnsi"/>
        </w:rPr>
        <w:t xml:space="preserve"> effects to be long-term, and affect physical health, mental health, personality traits and educational outcomes. </w:t>
      </w:r>
      <w:r w:rsidR="00195165">
        <w:rPr>
          <w:rFonts w:ascii="Myriad Pro" w:hAnsi="Myriad Pro" w:cstheme="majorHAnsi"/>
        </w:rPr>
        <w:t>O</w:t>
      </w:r>
      <w:r w:rsidR="000F145D" w:rsidRPr="00D61A06">
        <w:rPr>
          <w:rFonts w:ascii="Myriad Pro" w:hAnsi="Myriad Pro" w:cstheme="majorHAnsi"/>
        </w:rPr>
        <w:t xml:space="preserve">ut of every 100 adults in Serbia, about 70 have experienced at least one form of ACE repeatedly during childhood, and about 20 have experienced four or more. Adverse childhood experiences were found to be more common among those living in urban areas, those not in a partner relationship, among males, younger people (18-29 years), those with lower education and </w:t>
      </w:r>
      <w:r w:rsidR="00195165">
        <w:rPr>
          <w:rFonts w:ascii="Myriad Pro" w:hAnsi="Myriad Pro" w:cstheme="majorHAnsi"/>
        </w:rPr>
        <w:t>school</w:t>
      </w:r>
      <w:r w:rsidR="000F145D" w:rsidRPr="00D61A06">
        <w:rPr>
          <w:rFonts w:ascii="Myriad Pro" w:hAnsi="Myriad Pro" w:cstheme="majorHAnsi"/>
        </w:rPr>
        <w:t xml:space="preserve"> drop</w:t>
      </w:r>
      <w:r w:rsidR="00195165">
        <w:rPr>
          <w:rFonts w:ascii="Myriad Pro" w:hAnsi="Myriad Pro" w:cstheme="majorHAnsi"/>
        </w:rPr>
        <w:t>outs</w:t>
      </w:r>
      <w:r w:rsidR="000F145D" w:rsidRPr="00D61A06">
        <w:rPr>
          <w:rFonts w:ascii="Myriad Pro" w:hAnsi="Myriad Pro" w:cstheme="majorHAnsi"/>
        </w:rPr>
        <w:t>.</w:t>
      </w:r>
      <w:r w:rsidR="000F145D" w:rsidRPr="00D61A06">
        <w:rPr>
          <w:rFonts w:ascii="Myriad Pro" w:hAnsi="Myriad Pro" w:cstheme="majorHAnsi"/>
          <w:vertAlign w:val="superscript"/>
        </w:rPr>
        <w:footnoteReference w:id="8"/>
      </w:r>
      <w:r w:rsidR="000F145D" w:rsidRPr="00D61A06">
        <w:rPr>
          <w:rFonts w:ascii="Myriad Pro" w:hAnsi="Myriad Pro" w:cstheme="majorHAnsi"/>
        </w:rPr>
        <w:t xml:space="preserve"> </w:t>
      </w:r>
    </w:p>
    <w:p w14:paraId="6D16FE54" w14:textId="07C123F6" w:rsidR="000F145D" w:rsidRPr="00D61A06" w:rsidRDefault="00EE51CD" w:rsidP="00AA31FB">
      <w:pPr>
        <w:spacing w:after="120" w:line="276" w:lineRule="auto"/>
        <w:jc w:val="both"/>
        <w:rPr>
          <w:rFonts w:ascii="Myriad Pro" w:hAnsi="Myriad Pro" w:cstheme="majorHAnsi"/>
        </w:rPr>
      </w:pPr>
      <w:r w:rsidRPr="00D61A06">
        <w:rPr>
          <w:rFonts w:ascii="Myriad Pro" w:hAnsi="Myriad Pro" w:cstheme="majorHAnsi"/>
        </w:rPr>
        <w:t>Data</w:t>
      </w:r>
      <w:r w:rsidR="000F145D" w:rsidRPr="00D61A06">
        <w:rPr>
          <w:rFonts w:ascii="Myriad Pro" w:hAnsi="Myriad Pro" w:cstheme="majorHAnsi"/>
          <w:vertAlign w:val="superscript"/>
        </w:rPr>
        <w:footnoteReference w:id="9"/>
      </w:r>
      <w:r w:rsidRPr="00D61A06">
        <w:rPr>
          <w:rFonts w:ascii="Myriad Pro" w:hAnsi="Myriad Pro" w:cstheme="majorHAnsi"/>
        </w:rPr>
        <w:t xml:space="preserve"> also</w:t>
      </w:r>
      <w:r w:rsidR="000F145D" w:rsidRPr="00D61A06">
        <w:rPr>
          <w:rFonts w:ascii="Myriad Pro" w:hAnsi="Myriad Pro" w:cstheme="majorHAnsi"/>
        </w:rPr>
        <w:t xml:space="preserve"> indicate that younger children (2-4 years) are more often exposed to violent disciplining at home than older children (5-14 years). While the gender gap in the general population is absent among children aged 1–4 years, it </w:t>
      </w:r>
      <w:r w:rsidR="007B1968" w:rsidRPr="00D61A06">
        <w:rPr>
          <w:rFonts w:ascii="Myriad Pro" w:hAnsi="Myriad Pro" w:cstheme="majorHAnsi"/>
        </w:rPr>
        <w:t>increases</w:t>
      </w:r>
      <w:r w:rsidR="000F145D" w:rsidRPr="00D61A06">
        <w:rPr>
          <w:rFonts w:ascii="Myriad Pro" w:hAnsi="Myriad Pro" w:cstheme="majorHAnsi"/>
        </w:rPr>
        <w:t xml:space="preserve"> among children aged 5–14 years, with girls </w:t>
      </w:r>
      <w:r w:rsidR="005B1707">
        <w:rPr>
          <w:rFonts w:ascii="Myriad Pro" w:hAnsi="Myriad Pro" w:cstheme="majorHAnsi"/>
        </w:rPr>
        <w:t xml:space="preserve">being </w:t>
      </w:r>
      <w:r w:rsidR="000F145D" w:rsidRPr="00D61A06">
        <w:rPr>
          <w:rFonts w:ascii="Myriad Pro" w:hAnsi="Myriad Pro" w:cstheme="majorHAnsi"/>
        </w:rPr>
        <w:t xml:space="preserve">more frequently exposed to severe physical punishment than boys. </w:t>
      </w:r>
    </w:p>
    <w:p w14:paraId="410BE686" w14:textId="77777777" w:rsidR="00790674" w:rsidRDefault="00790674" w:rsidP="00790674">
      <w:pPr>
        <w:spacing w:line="276" w:lineRule="auto"/>
        <w:contextualSpacing/>
        <w:jc w:val="both"/>
        <w:rPr>
          <w:rFonts w:ascii="Myriad Pro" w:hAnsi="Myriad Pro" w:cstheme="majorHAnsi"/>
        </w:rPr>
      </w:pPr>
    </w:p>
    <w:p w14:paraId="2627DF31" w14:textId="20498F51" w:rsidR="00A34098" w:rsidRPr="00D61A06" w:rsidRDefault="00A34098" w:rsidP="00AA31FB">
      <w:pPr>
        <w:spacing w:line="276" w:lineRule="auto"/>
        <w:contextualSpacing/>
        <w:jc w:val="both"/>
        <w:rPr>
          <w:rFonts w:ascii="Myriad Pro" w:hAnsi="Myriad Pro" w:cstheme="majorHAnsi"/>
        </w:rPr>
      </w:pPr>
      <w:r w:rsidRPr="00D61A06">
        <w:rPr>
          <w:rFonts w:ascii="Myriad Pro" w:hAnsi="Myriad Pro" w:cstheme="majorHAnsi"/>
        </w:rPr>
        <w:t>Child marriage is a fundamental violation of girls’ human rights. It has devastating consequences, disempowering girls within their communities and in their own homes, harming their health and psychological wellbeing, excluding them from education, and denying them the opportunity to fulfil their potential. The persistence of harmful traditional child marriage practices not only holds back girls and women, but the communities in which they live and is a key factor in many places perpetuating poverty. In Serbia, child marriage is rare within the general population but is very common in Roma settlements where 57% of girls are married before the age of 18 and 18% are married before the age of 15.</w:t>
      </w:r>
      <w:r w:rsidR="001F7E14">
        <w:rPr>
          <w:rStyle w:val="FootnoteReference"/>
          <w:rFonts w:cstheme="majorHAnsi"/>
        </w:rPr>
        <w:footnoteReference w:id="10"/>
      </w:r>
      <w:r w:rsidRPr="00D61A06">
        <w:rPr>
          <w:rFonts w:ascii="Myriad Pro" w:hAnsi="Myriad Pro" w:cstheme="majorHAnsi"/>
        </w:rPr>
        <w:t xml:space="preserve"> </w:t>
      </w:r>
    </w:p>
    <w:p w14:paraId="2D4A26ED" w14:textId="77777777" w:rsidR="00790674" w:rsidRDefault="00790674" w:rsidP="00790674">
      <w:pPr>
        <w:pStyle w:val="CommentText"/>
        <w:spacing w:line="276" w:lineRule="auto"/>
        <w:rPr>
          <w:rFonts w:ascii="Myriad Pro" w:eastAsiaTheme="minorHAnsi" w:hAnsi="Myriad Pro" w:cstheme="majorHAnsi"/>
          <w:szCs w:val="22"/>
        </w:rPr>
      </w:pPr>
    </w:p>
    <w:p w14:paraId="62AA2C3F" w14:textId="0E7B5A76" w:rsidR="00A34098" w:rsidRPr="00D61A06" w:rsidRDefault="00A34098" w:rsidP="00AA31FB">
      <w:pPr>
        <w:pStyle w:val="CommentText"/>
        <w:spacing w:line="276" w:lineRule="auto"/>
        <w:rPr>
          <w:rFonts w:ascii="Myriad Pro" w:eastAsiaTheme="minorHAnsi" w:hAnsi="Myriad Pro" w:cstheme="majorHAnsi"/>
          <w:szCs w:val="22"/>
        </w:rPr>
      </w:pPr>
      <w:r w:rsidRPr="00D61A06">
        <w:rPr>
          <w:rFonts w:ascii="Myriad Pro" w:eastAsiaTheme="minorHAnsi" w:hAnsi="Myriad Pro" w:cstheme="majorHAnsi"/>
          <w:szCs w:val="22"/>
        </w:rPr>
        <w:t xml:space="preserve">Decades-long negative factors and influence have caused re-patriarchization and re-traditionalization, which do not only have very negative consequences on women, but also affect men, especially younger generations, who exhibit extremely high risks of harmful lifestyles in order to confirm the imaginary ideal of a "real man", including the acceptance of dangerous extreme ideology. </w:t>
      </w:r>
    </w:p>
    <w:p w14:paraId="4FE212DA" w14:textId="77777777" w:rsidR="00790674" w:rsidRDefault="00790674" w:rsidP="00790674">
      <w:pPr>
        <w:pStyle w:val="CommentText"/>
        <w:spacing w:line="276" w:lineRule="auto"/>
        <w:rPr>
          <w:rFonts w:ascii="Myriad Pro" w:eastAsiaTheme="minorHAnsi" w:hAnsi="Myriad Pro" w:cstheme="majorHAnsi"/>
          <w:szCs w:val="22"/>
        </w:rPr>
      </w:pPr>
    </w:p>
    <w:p w14:paraId="357057BC" w14:textId="10C42592" w:rsidR="00A34098" w:rsidRPr="00D61A06" w:rsidRDefault="00A34098" w:rsidP="00AA31FB">
      <w:pPr>
        <w:pStyle w:val="CommentText"/>
        <w:spacing w:line="276" w:lineRule="auto"/>
        <w:rPr>
          <w:rFonts w:ascii="Myriad Pro" w:eastAsiaTheme="minorHAnsi" w:hAnsi="Myriad Pro" w:cstheme="majorHAnsi"/>
          <w:szCs w:val="22"/>
        </w:rPr>
      </w:pPr>
      <w:r w:rsidRPr="00D61A06">
        <w:rPr>
          <w:rFonts w:ascii="Myriad Pro" w:eastAsiaTheme="minorHAnsi" w:hAnsi="Myriad Pro" w:cstheme="majorHAnsi"/>
          <w:szCs w:val="22"/>
        </w:rPr>
        <w:t>Recently conducted Research on Men and Gender Equality</w:t>
      </w:r>
      <w:r w:rsidRPr="00D61A06">
        <w:rPr>
          <w:rFonts w:ascii="Myriad Pro" w:hAnsi="Myriad Pro"/>
          <w:szCs w:val="22"/>
        </w:rPr>
        <w:t xml:space="preserve"> – </w:t>
      </w:r>
      <w:hyperlink r:id="rId15" w:history="1">
        <w:r w:rsidRPr="00D61A06">
          <w:rPr>
            <w:rStyle w:val="Hyperlink"/>
            <w:rFonts w:ascii="Myriad Pro" w:hAnsi="Myriad Pro"/>
            <w:szCs w:val="22"/>
          </w:rPr>
          <w:t>IMAGES</w:t>
        </w:r>
      </w:hyperlink>
      <w:r w:rsidRPr="00D61A06">
        <w:rPr>
          <w:rStyle w:val="FootnoteReference"/>
          <w:rFonts w:ascii="Myriad Pro" w:hAnsi="Myriad Pro"/>
          <w:color w:val="0000FF"/>
          <w:sz w:val="22"/>
          <w:szCs w:val="22"/>
          <w:u w:val="single"/>
        </w:rPr>
        <w:footnoteReference w:id="11"/>
      </w:r>
      <w:r w:rsidRPr="00D61A06">
        <w:rPr>
          <w:rFonts w:ascii="Myriad Pro" w:hAnsi="Myriad Pro"/>
          <w:szCs w:val="22"/>
        </w:rPr>
        <w:t xml:space="preserve"> </w:t>
      </w:r>
      <w:r w:rsidRPr="00D61A06">
        <w:rPr>
          <w:rFonts w:ascii="Myriad Pro" w:eastAsiaTheme="minorHAnsi" w:hAnsi="Myriad Pro" w:cstheme="majorHAnsi"/>
          <w:szCs w:val="22"/>
        </w:rPr>
        <w:t>shows that, according to the statements of adult men who participated in the survey, the most common form</w:t>
      </w:r>
      <w:r w:rsidR="00C35234">
        <w:rPr>
          <w:rFonts w:ascii="Myriad Pro" w:eastAsiaTheme="minorHAnsi" w:hAnsi="Myriad Pro" w:cstheme="majorHAnsi"/>
          <w:szCs w:val="22"/>
        </w:rPr>
        <w:t>s</w:t>
      </w:r>
      <w:r w:rsidRPr="00D61A06">
        <w:rPr>
          <w:rFonts w:ascii="Myriad Pro" w:eastAsiaTheme="minorHAnsi" w:hAnsi="Myriad Pro" w:cstheme="majorHAnsi"/>
          <w:szCs w:val="22"/>
        </w:rPr>
        <w:t xml:space="preserve"> of violence are insults and humiliation, committed by nearly one-third of men against their partners. In one-fourth of cases, men deliberately intimidated their partners. Slapping and throwing objects at the partner happened in one-fifth of cases. Another widespread form of violence is economic violence, reflected in prohibition to work. Over the past 12 months, every fifth man who has committed violence in the intimate partner relationship threatened his partner with a weapon, while one in four of these men insulted the partner. About one-tenth of men in the sample have the experience of forcing women into sexual intercourse, under different circumstances. </w:t>
      </w:r>
    </w:p>
    <w:p w14:paraId="4ACEF60D" w14:textId="77777777" w:rsidR="00790674" w:rsidRDefault="00790674" w:rsidP="00790674">
      <w:pPr>
        <w:spacing w:line="276" w:lineRule="auto"/>
        <w:jc w:val="both"/>
        <w:rPr>
          <w:rFonts w:ascii="Myriad Pro" w:hAnsi="Myriad Pro"/>
        </w:rPr>
      </w:pPr>
    </w:p>
    <w:p w14:paraId="31E2A1E3" w14:textId="72EB61E7" w:rsidR="00A34098" w:rsidRPr="00D61A06" w:rsidRDefault="00A34098" w:rsidP="00AA31FB">
      <w:pPr>
        <w:spacing w:line="276" w:lineRule="auto"/>
        <w:jc w:val="both"/>
        <w:rPr>
          <w:rFonts w:ascii="Myriad Pro" w:hAnsi="Myriad Pro"/>
        </w:rPr>
      </w:pPr>
      <w:r w:rsidRPr="00D61A06">
        <w:rPr>
          <w:rFonts w:ascii="Myriad Pro" w:hAnsi="Myriad Pro"/>
        </w:rPr>
        <w:t xml:space="preserve">Additional challenges are reflected in </w:t>
      </w:r>
      <w:r w:rsidR="006A5187">
        <w:rPr>
          <w:rFonts w:ascii="Myriad Pro" w:hAnsi="Myriad Pro"/>
        </w:rPr>
        <w:t xml:space="preserve">the </w:t>
      </w:r>
      <w:r w:rsidRPr="00D61A06">
        <w:rPr>
          <w:rFonts w:ascii="Myriad Pro" w:hAnsi="Myriad Pro"/>
        </w:rPr>
        <w:t xml:space="preserve">public discourse </w:t>
      </w:r>
      <w:r w:rsidR="00CC7E7A">
        <w:rPr>
          <w:rFonts w:ascii="Myriad Pro" w:hAnsi="Myriad Pro"/>
        </w:rPr>
        <w:t>reinforcing</w:t>
      </w:r>
      <w:r w:rsidRPr="00D61A06">
        <w:rPr>
          <w:rFonts w:ascii="Myriad Pro" w:hAnsi="Myriad Pro"/>
        </w:rPr>
        <w:t xml:space="preserve"> traditional family values at expense of women survivors. Social norms generally </w:t>
      </w:r>
      <w:r w:rsidR="00C35234">
        <w:rPr>
          <w:rFonts w:ascii="Myriad Pro" w:hAnsi="Myriad Pro"/>
        </w:rPr>
        <w:t xml:space="preserve">still </w:t>
      </w:r>
      <w:r w:rsidRPr="00D61A06">
        <w:rPr>
          <w:rFonts w:ascii="Myriad Pro" w:hAnsi="Myriad Pro"/>
        </w:rPr>
        <w:t xml:space="preserve">condone gender inequality and </w:t>
      </w:r>
      <w:proofErr w:type="spellStart"/>
      <w:r w:rsidRPr="00D61A06">
        <w:rPr>
          <w:rFonts w:ascii="Myriad Pro" w:hAnsi="Myriad Pro"/>
        </w:rPr>
        <w:t>VaW</w:t>
      </w:r>
      <w:proofErr w:type="spellEnd"/>
      <w:r w:rsidRPr="00D61A06">
        <w:rPr>
          <w:rFonts w:ascii="Myriad Pro" w:hAnsi="Myriad Pro"/>
        </w:rPr>
        <w:t xml:space="preserve"> leading to low </w:t>
      </w:r>
      <w:r w:rsidR="00C86002" w:rsidRPr="00D61A06">
        <w:rPr>
          <w:rFonts w:ascii="Myriad Pro" w:hAnsi="Myriad Pro"/>
        </w:rPr>
        <w:t>prioritization</w:t>
      </w:r>
      <w:r w:rsidRPr="00D61A06">
        <w:rPr>
          <w:rFonts w:ascii="Myriad Pro" w:hAnsi="Myriad Pro"/>
        </w:rPr>
        <w:t xml:space="preserve"> and </w:t>
      </w:r>
      <w:r w:rsidR="00CC7E7A">
        <w:rPr>
          <w:rFonts w:ascii="Myriad Pro" w:hAnsi="Myriad Pro"/>
        </w:rPr>
        <w:t xml:space="preserve">insufficient </w:t>
      </w:r>
      <w:r w:rsidRPr="00D61A06">
        <w:rPr>
          <w:rFonts w:ascii="Myriad Pro" w:hAnsi="Myriad Pro"/>
        </w:rPr>
        <w:t>investment in prevention and services.</w:t>
      </w:r>
    </w:p>
    <w:p w14:paraId="3668AB25" w14:textId="77777777" w:rsidR="00790674" w:rsidRDefault="00790674" w:rsidP="00790674">
      <w:pPr>
        <w:spacing w:line="276" w:lineRule="auto"/>
        <w:jc w:val="both"/>
        <w:rPr>
          <w:rFonts w:ascii="Myriad Pro" w:hAnsi="Myriad Pro"/>
        </w:rPr>
      </w:pPr>
    </w:p>
    <w:p w14:paraId="08990B44" w14:textId="274B2577" w:rsidR="00A34098" w:rsidRDefault="00A34098" w:rsidP="00AA31FB">
      <w:pPr>
        <w:spacing w:line="276" w:lineRule="auto"/>
        <w:jc w:val="both"/>
        <w:rPr>
          <w:rFonts w:ascii="Myriad Pro" w:hAnsi="Myriad Pro"/>
        </w:rPr>
      </w:pPr>
      <w:r w:rsidRPr="00D61A06">
        <w:rPr>
          <w:rFonts w:ascii="Myriad Pro" w:hAnsi="Myriad Pro"/>
        </w:rPr>
        <w:t xml:space="preserve">Mobilizing individuals, government, Parliament, NGOs, people in local communities to act in joint efforts </w:t>
      </w:r>
      <w:r w:rsidR="00CC7E7A">
        <w:rPr>
          <w:rFonts w:ascii="Myriad Pro" w:hAnsi="Myriad Pro"/>
        </w:rPr>
        <w:t>to</w:t>
      </w:r>
      <w:r w:rsidR="00CC7E7A" w:rsidRPr="00D61A06">
        <w:rPr>
          <w:rFonts w:ascii="Myriad Pro" w:hAnsi="Myriad Pro"/>
        </w:rPr>
        <w:t xml:space="preserve"> </w:t>
      </w:r>
      <w:r w:rsidRPr="00D61A06">
        <w:rPr>
          <w:rFonts w:ascii="Myriad Pro" w:hAnsi="Myriad Pro"/>
        </w:rPr>
        <w:t xml:space="preserve">fulfill national and international commitments in preventing and eliminating </w:t>
      </w:r>
      <w:proofErr w:type="spellStart"/>
      <w:r w:rsidRPr="00D61A06">
        <w:rPr>
          <w:rFonts w:ascii="Myriad Pro" w:hAnsi="Myriad Pro"/>
        </w:rPr>
        <w:t>VaWG</w:t>
      </w:r>
      <w:proofErr w:type="spellEnd"/>
      <w:r w:rsidRPr="00D61A06">
        <w:rPr>
          <w:rFonts w:ascii="Myriad Pro" w:hAnsi="Myriad Pro"/>
        </w:rPr>
        <w:t xml:space="preserve"> remains critical for </w:t>
      </w:r>
      <w:r w:rsidR="006A5187">
        <w:rPr>
          <w:rFonts w:ascii="Myriad Pro" w:hAnsi="Myriad Pro"/>
        </w:rPr>
        <w:t xml:space="preserve">a </w:t>
      </w:r>
      <w:r w:rsidRPr="00D61A06">
        <w:rPr>
          <w:rFonts w:ascii="Myriad Pro" w:hAnsi="Myriad Pro"/>
        </w:rPr>
        <w:t xml:space="preserve">quality response. Impartiality, expertise, achievements and the recognized role </w:t>
      </w:r>
      <w:r w:rsidR="00CC7E7A">
        <w:rPr>
          <w:rFonts w:ascii="Myriad Pro" w:hAnsi="Myriad Pro"/>
        </w:rPr>
        <w:t>of the</w:t>
      </w:r>
      <w:r w:rsidR="00CC7E7A" w:rsidRPr="00D61A06">
        <w:rPr>
          <w:rFonts w:ascii="Myriad Pro" w:hAnsi="Myriad Pro"/>
        </w:rPr>
        <w:t xml:space="preserve"> </w:t>
      </w:r>
      <w:r w:rsidRPr="00D61A06">
        <w:rPr>
          <w:rFonts w:ascii="Myriad Pro" w:hAnsi="Myriad Pro"/>
        </w:rPr>
        <w:t xml:space="preserve">different parties puts the UN in a unique position for facilitating dialogue among stakeholders and moderating the joint approach. </w:t>
      </w:r>
    </w:p>
    <w:p w14:paraId="7251DB4F" w14:textId="77777777" w:rsidR="00DB6E55" w:rsidRDefault="00DB6E55" w:rsidP="002A26CF">
      <w:pPr>
        <w:spacing w:line="276" w:lineRule="auto"/>
        <w:ind w:firstLine="720"/>
        <w:jc w:val="both"/>
        <w:rPr>
          <w:rFonts w:ascii="Myriad Pro" w:hAnsi="Myriad Pro"/>
        </w:rPr>
      </w:pPr>
    </w:p>
    <w:p w14:paraId="49575AF6" w14:textId="77777777" w:rsidR="00DB6E55" w:rsidRDefault="00DB6E55" w:rsidP="002A26CF">
      <w:pPr>
        <w:spacing w:line="276" w:lineRule="auto"/>
        <w:ind w:firstLine="720"/>
        <w:jc w:val="both"/>
        <w:rPr>
          <w:rFonts w:ascii="Myriad Pro" w:hAnsi="Myriad Pro"/>
        </w:rPr>
      </w:pPr>
    </w:p>
    <w:p w14:paraId="43BF1C97" w14:textId="2AE72B65" w:rsidR="00CC7E7A" w:rsidRDefault="00CC7E7A" w:rsidP="002A26CF">
      <w:pPr>
        <w:spacing w:line="276" w:lineRule="auto"/>
        <w:ind w:firstLine="720"/>
        <w:jc w:val="both"/>
        <w:rPr>
          <w:rFonts w:ascii="Myriad Pro" w:hAnsi="Myriad Pro"/>
        </w:rPr>
      </w:pPr>
    </w:p>
    <w:p w14:paraId="017878FF" w14:textId="05C674B4" w:rsidR="00BF5E98" w:rsidRDefault="00BF5E98" w:rsidP="002A26CF">
      <w:pPr>
        <w:spacing w:line="276" w:lineRule="auto"/>
        <w:ind w:firstLine="720"/>
        <w:jc w:val="both"/>
        <w:rPr>
          <w:rFonts w:ascii="Myriad Pro" w:hAnsi="Myriad Pro"/>
        </w:rPr>
      </w:pPr>
    </w:p>
    <w:p w14:paraId="2977DB5C" w14:textId="35BB2A0F" w:rsidR="00BF5E98" w:rsidRDefault="00BF5E98" w:rsidP="002A26CF">
      <w:pPr>
        <w:spacing w:line="276" w:lineRule="auto"/>
        <w:ind w:firstLine="720"/>
        <w:jc w:val="both"/>
        <w:rPr>
          <w:rFonts w:ascii="Myriad Pro" w:hAnsi="Myriad Pro"/>
        </w:rPr>
      </w:pPr>
    </w:p>
    <w:p w14:paraId="68495BA9" w14:textId="77777777" w:rsidR="00BF5E98" w:rsidRDefault="00BF5E98" w:rsidP="002A26CF">
      <w:pPr>
        <w:spacing w:line="276" w:lineRule="auto"/>
        <w:ind w:firstLine="720"/>
        <w:jc w:val="both"/>
        <w:rPr>
          <w:rFonts w:ascii="Myriad Pro" w:hAnsi="Myriad Pro"/>
        </w:rPr>
      </w:pPr>
    </w:p>
    <w:p w14:paraId="378A245E" w14:textId="77777777" w:rsidR="002A26CF" w:rsidRPr="00727B24" w:rsidRDefault="00727B24" w:rsidP="00727B24">
      <w:pPr>
        <w:pStyle w:val="Heading3"/>
        <w:rPr>
          <w:rFonts w:ascii="Myriad Pro" w:hAnsi="Myriad Pro"/>
        </w:rPr>
      </w:pPr>
      <w:bookmarkStart w:id="5" w:name="_Toc40275744"/>
      <w:bookmarkStart w:id="6" w:name="_Toc12533433"/>
      <w:r w:rsidRPr="00727B24">
        <w:rPr>
          <w:rFonts w:ascii="Myriad Pro" w:hAnsi="Myriad Pro"/>
        </w:rPr>
        <w:lastRenderedPageBreak/>
        <w:t xml:space="preserve">II. </w:t>
      </w:r>
      <w:r w:rsidR="002A26CF" w:rsidRPr="00727B24">
        <w:rPr>
          <w:rFonts w:ascii="Myriad Pro" w:hAnsi="Myriad Pro"/>
        </w:rPr>
        <w:t>Strategies, including lessons learned and the proposed joint</w:t>
      </w:r>
      <w:r w:rsidR="002C3C18" w:rsidRPr="00727B24">
        <w:rPr>
          <w:rFonts w:ascii="Myriad Pro" w:hAnsi="Myriad Pro"/>
        </w:rPr>
        <w:t xml:space="preserve"> </w:t>
      </w:r>
      <w:proofErr w:type="spellStart"/>
      <w:r w:rsidR="002A26CF" w:rsidRPr="00727B24">
        <w:rPr>
          <w:rFonts w:ascii="Myriad Pro" w:hAnsi="Myriad Pro"/>
        </w:rPr>
        <w:t>programme</w:t>
      </w:r>
      <w:bookmarkEnd w:id="5"/>
      <w:proofErr w:type="spellEnd"/>
      <w:r w:rsidR="002A26CF" w:rsidRPr="00727B24">
        <w:rPr>
          <w:rFonts w:ascii="Myriad Pro" w:hAnsi="Myriad Pro"/>
        </w:rPr>
        <w:t xml:space="preserve"> </w:t>
      </w:r>
    </w:p>
    <w:p w14:paraId="49A1F4B4" w14:textId="77777777" w:rsidR="002A26CF" w:rsidRPr="00D61A06" w:rsidRDefault="002A26CF" w:rsidP="002A26CF">
      <w:pPr>
        <w:pStyle w:val="Heading2"/>
        <w:spacing w:line="276" w:lineRule="auto"/>
        <w:ind w:left="0"/>
        <w:jc w:val="left"/>
        <w:rPr>
          <w:rFonts w:ascii="Myriad Pro" w:hAnsi="Myriad Pro"/>
          <w:sz w:val="22"/>
          <w:szCs w:val="22"/>
        </w:rPr>
      </w:pPr>
    </w:p>
    <w:bookmarkEnd w:id="6"/>
    <w:p w14:paraId="65356CF6" w14:textId="77777777" w:rsidR="00A34098" w:rsidRPr="00727B24" w:rsidRDefault="007B1968" w:rsidP="00727B24">
      <w:pPr>
        <w:pStyle w:val="Heading6"/>
        <w:rPr>
          <w:rFonts w:ascii="Myriad Pro" w:hAnsi="Myriad Pro"/>
          <w:b/>
        </w:rPr>
      </w:pPr>
      <w:r w:rsidRPr="00727B24">
        <w:rPr>
          <w:rFonts w:ascii="Myriad Pro" w:hAnsi="Myriad Pro"/>
          <w:b/>
        </w:rPr>
        <w:t xml:space="preserve">Lessons Learned </w:t>
      </w:r>
    </w:p>
    <w:p w14:paraId="4DA215D3" w14:textId="77777777" w:rsidR="002A26CF" w:rsidRPr="00D61A06" w:rsidRDefault="002A26CF" w:rsidP="002A26CF">
      <w:pPr>
        <w:spacing w:line="276" w:lineRule="auto"/>
        <w:jc w:val="both"/>
        <w:rPr>
          <w:rFonts w:ascii="Myriad Pro" w:hAnsi="Myriad Pro" w:cstheme="majorHAnsi"/>
        </w:rPr>
      </w:pPr>
    </w:p>
    <w:p w14:paraId="22ACCA98" w14:textId="00F81676" w:rsidR="006A2CD4" w:rsidRPr="009574CF" w:rsidRDefault="006A2CD4" w:rsidP="006A2CD4">
      <w:pPr>
        <w:spacing w:line="276" w:lineRule="auto"/>
        <w:jc w:val="both"/>
        <w:rPr>
          <w:rFonts w:ascii="Myriad Pro" w:hAnsi="Myriad Pro"/>
        </w:rPr>
      </w:pPr>
      <w:r w:rsidRPr="009574CF">
        <w:rPr>
          <w:rFonts w:ascii="Myriad Pro" w:hAnsi="Myriad Pro"/>
        </w:rPr>
        <w:t xml:space="preserve">The project team adopted an evidence-based approach to the formulation of the project proposal, drawing on lessons extracted from the implementation of the previous phase, results and performance factor analysis, as well as findings, conclusions and recommendations of the reports developed within the project (such as annual project reports, evaluation of the Strategy on gender-based violence, evaluation of the </w:t>
      </w:r>
      <w:proofErr w:type="spellStart"/>
      <w:r w:rsidRPr="009574CF">
        <w:rPr>
          <w:rFonts w:ascii="Myriad Pro" w:hAnsi="Myriad Pro"/>
        </w:rPr>
        <w:t>program</w:t>
      </w:r>
      <w:r w:rsidR="00C86002">
        <w:rPr>
          <w:rFonts w:ascii="Myriad Pro" w:hAnsi="Myriad Pro"/>
        </w:rPr>
        <w:t>me</w:t>
      </w:r>
      <w:r w:rsidRPr="009574CF">
        <w:rPr>
          <w:rFonts w:ascii="Myriad Pro" w:hAnsi="Myriad Pro"/>
        </w:rPr>
        <w:t>s</w:t>
      </w:r>
      <w:proofErr w:type="spellEnd"/>
      <w:r w:rsidRPr="009574CF">
        <w:rPr>
          <w:rFonts w:ascii="Myriad Pro" w:hAnsi="Myriad Pro"/>
        </w:rPr>
        <w:t xml:space="preserve"> for work with perpetrators, reports on the work of the multi-agency groups for cooperation and coordination, capacity assessment of SOS help-lines for fundraising etc.), as well as external evaluations such as UNDAF evaluation and UNDP evaluation in which this joint project has been included. The project proposal took </w:t>
      </w:r>
      <w:proofErr w:type="gramStart"/>
      <w:r w:rsidRPr="009574CF">
        <w:rPr>
          <w:rFonts w:ascii="Myriad Pro" w:hAnsi="Myriad Pro"/>
        </w:rPr>
        <w:t>particular account</w:t>
      </w:r>
      <w:proofErr w:type="gramEnd"/>
      <w:r w:rsidRPr="009574CF">
        <w:rPr>
          <w:rFonts w:ascii="Myriad Pro" w:hAnsi="Myriad Pro"/>
        </w:rPr>
        <w:t xml:space="preserve"> of findings, conclusions and recommendations related to the country’s progress towards protection of women and girls from gender-based violence, such as CEDAW and GREVIO recommendations as well shadow reports submitted by independent institutions and CSOs.</w:t>
      </w:r>
    </w:p>
    <w:p w14:paraId="4266DCBD" w14:textId="77777777" w:rsidR="006A2CD4" w:rsidRDefault="006A2CD4" w:rsidP="00AA31FB">
      <w:pPr>
        <w:spacing w:line="276" w:lineRule="auto"/>
        <w:jc w:val="both"/>
        <w:rPr>
          <w:rFonts w:ascii="Myriad Pro" w:hAnsi="Myriad Pro" w:cstheme="majorHAnsi"/>
        </w:rPr>
      </w:pPr>
    </w:p>
    <w:p w14:paraId="4DB48DB2" w14:textId="77777777" w:rsidR="006A2CD4" w:rsidRDefault="006A2CD4" w:rsidP="00AA31FB">
      <w:pPr>
        <w:spacing w:line="276" w:lineRule="auto"/>
        <w:jc w:val="both"/>
        <w:rPr>
          <w:rFonts w:ascii="Myriad Pro" w:hAnsi="Myriad Pro" w:cstheme="majorHAnsi"/>
        </w:rPr>
      </w:pPr>
    </w:p>
    <w:p w14:paraId="5E2C0E2D" w14:textId="692F7DBF" w:rsidR="002A26CF" w:rsidRPr="00D61A06" w:rsidRDefault="0097344A" w:rsidP="00AA31FB">
      <w:pPr>
        <w:spacing w:line="276" w:lineRule="auto"/>
        <w:jc w:val="both"/>
        <w:rPr>
          <w:rFonts w:ascii="Myriad Pro" w:hAnsi="Myriad Pro" w:cstheme="majorHAnsi"/>
        </w:rPr>
      </w:pPr>
      <w:r w:rsidRPr="00D61A06">
        <w:rPr>
          <w:rFonts w:ascii="Myriad Pro" w:hAnsi="Myriad Pro" w:cstheme="majorHAnsi"/>
        </w:rPr>
        <w:t xml:space="preserve">Despite progress in adopting a set of legal provisions, systematic institutional preconditions to support </w:t>
      </w:r>
      <w:r w:rsidR="007B1968" w:rsidRPr="00D61A06">
        <w:rPr>
          <w:rFonts w:ascii="Myriad Pro" w:hAnsi="Myriad Pro" w:cstheme="majorHAnsi"/>
        </w:rPr>
        <w:t>their</w:t>
      </w:r>
      <w:r w:rsidRPr="00D61A06">
        <w:rPr>
          <w:rFonts w:ascii="Myriad Pro" w:hAnsi="Myriad Pro" w:cstheme="majorHAnsi"/>
        </w:rPr>
        <w:t xml:space="preserve"> effective implementation</w:t>
      </w:r>
      <w:r w:rsidR="00BC4FC9">
        <w:rPr>
          <w:rFonts w:ascii="Myriad Pro" w:hAnsi="Myriad Pro" w:cstheme="majorHAnsi"/>
        </w:rPr>
        <w:t xml:space="preserve"> have not yet been met</w:t>
      </w:r>
      <w:r w:rsidRPr="00D61A06">
        <w:rPr>
          <w:rFonts w:ascii="Myriad Pro" w:hAnsi="Myriad Pro" w:cstheme="majorHAnsi"/>
        </w:rPr>
        <w:t xml:space="preserve">. </w:t>
      </w:r>
      <w:r w:rsidR="002A26CF" w:rsidRPr="00D61A06">
        <w:rPr>
          <w:rFonts w:ascii="Myriad Pro" w:hAnsi="Myriad Pro" w:cstheme="majorHAnsi"/>
        </w:rPr>
        <w:t xml:space="preserve">The main concerns related to gender-based violence expressed by CEDAW are related to the fact that the </w:t>
      </w:r>
      <w:r w:rsidR="002A26CF" w:rsidRPr="00D61A06">
        <w:rPr>
          <w:rFonts w:ascii="Myriad Pro" w:hAnsi="Myriad Pro"/>
        </w:rPr>
        <w:t>measures taken by the Republic of Serbia only address domestic violence and do not respond to all types of gender-based violence against women and girls</w:t>
      </w:r>
      <w:r w:rsidR="002A26CF" w:rsidRPr="00D61A06">
        <w:rPr>
          <w:rFonts w:ascii="Myriad Pro" w:hAnsi="Myriad Pro" w:cstheme="majorHAnsi"/>
        </w:rPr>
        <w:t>. Regardless of relatively strong legislative actions, enforcement is hindered by limited budget allocations for implementation, limited coordination among different stakeholders, and delayed response from the judicia</w:t>
      </w:r>
      <w:r w:rsidR="006A5187">
        <w:rPr>
          <w:rFonts w:ascii="Myriad Pro" w:hAnsi="Myriad Pro" w:cstheme="majorHAnsi"/>
        </w:rPr>
        <w:t>l</w:t>
      </w:r>
      <w:r w:rsidR="002A26CF" w:rsidRPr="00D61A06">
        <w:rPr>
          <w:rFonts w:ascii="Myriad Pro" w:hAnsi="Myriad Pro" w:cstheme="majorHAnsi"/>
        </w:rPr>
        <w:t xml:space="preserve"> system. </w:t>
      </w:r>
    </w:p>
    <w:p w14:paraId="454A4D3E" w14:textId="77777777" w:rsidR="00790674" w:rsidRDefault="00790674" w:rsidP="00790674">
      <w:pPr>
        <w:spacing w:line="276" w:lineRule="auto"/>
        <w:jc w:val="both"/>
        <w:rPr>
          <w:rFonts w:ascii="Myriad Pro" w:hAnsi="Myriad Pro" w:cstheme="majorHAnsi"/>
        </w:rPr>
      </w:pPr>
    </w:p>
    <w:p w14:paraId="5B28BBF9" w14:textId="5DF8067D" w:rsidR="00CC2E8C" w:rsidRPr="00D61A06" w:rsidRDefault="00CC2E8C" w:rsidP="00AA31FB">
      <w:pPr>
        <w:spacing w:line="276" w:lineRule="auto"/>
        <w:jc w:val="both"/>
        <w:rPr>
          <w:rFonts w:ascii="Myriad Pro" w:hAnsi="Myriad Pro" w:cstheme="majorHAnsi"/>
        </w:rPr>
      </w:pPr>
      <w:r w:rsidRPr="00D61A06">
        <w:rPr>
          <w:rFonts w:ascii="Myriad Pro" w:hAnsi="Myriad Pro" w:cstheme="majorHAnsi"/>
        </w:rPr>
        <w:t xml:space="preserve">Although the Law on Prevention of Domestic Violence </w:t>
      </w:r>
      <w:r w:rsidR="00BC4FC9">
        <w:rPr>
          <w:rFonts w:ascii="Myriad Pro" w:hAnsi="Myriad Pro" w:cstheme="majorHAnsi"/>
        </w:rPr>
        <w:t>was enforced</w:t>
      </w:r>
      <w:r w:rsidR="00BC4FC9" w:rsidRPr="00D61A06">
        <w:rPr>
          <w:rFonts w:ascii="Myriad Pro" w:hAnsi="Myriad Pro" w:cstheme="majorHAnsi"/>
        </w:rPr>
        <w:t xml:space="preserve"> </w:t>
      </w:r>
      <w:r w:rsidRPr="00D61A06">
        <w:rPr>
          <w:rFonts w:ascii="Myriad Pro" w:hAnsi="Myriad Pro" w:cstheme="majorHAnsi"/>
        </w:rPr>
        <w:t>more tha</w:t>
      </w:r>
      <w:r w:rsidR="0097344A" w:rsidRPr="00D61A06">
        <w:rPr>
          <w:rFonts w:ascii="Myriad Pro" w:hAnsi="Myriad Pro" w:cstheme="majorHAnsi"/>
        </w:rPr>
        <w:t>n</w:t>
      </w:r>
      <w:r w:rsidRPr="00D61A06">
        <w:rPr>
          <w:rFonts w:ascii="Myriad Pro" w:hAnsi="Myriad Pro" w:cstheme="majorHAnsi"/>
        </w:rPr>
        <w:t xml:space="preserve"> two years</w:t>
      </w:r>
      <w:r w:rsidR="00BC4FC9">
        <w:rPr>
          <w:rFonts w:ascii="Myriad Pro" w:hAnsi="Myriad Pro" w:cstheme="majorHAnsi"/>
        </w:rPr>
        <w:t xml:space="preserve"> ago</w:t>
      </w:r>
      <w:r w:rsidRPr="00D61A06">
        <w:rPr>
          <w:rFonts w:ascii="Myriad Pro" w:hAnsi="Myriad Pro" w:cstheme="majorHAnsi"/>
        </w:rPr>
        <w:t xml:space="preserve">, not all institutions are at the same level of knowledge and understanding of the VAWG. </w:t>
      </w:r>
      <w:r w:rsidR="006A5187">
        <w:rPr>
          <w:rFonts w:ascii="Myriad Pro" w:hAnsi="Myriad Pro" w:cstheme="majorHAnsi"/>
        </w:rPr>
        <w:t>An i</w:t>
      </w:r>
      <w:r w:rsidRPr="00D61A06">
        <w:rPr>
          <w:rFonts w:ascii="Myriad Pro" w:hAnsi="Myriad Pro" w:cstheme="majorHAnsi"/>
        </w:rPr>
        <w:t xml:space="preserve">nsufficient number of caseworkers, their fluctuation within the system, </w:t>
      </w:r>
      <w:r w:rsidR="0097344A" w:rsidRPr="00D61A06">
        <w:rPr>
          <w:rFonts w:ascii="Myriad Pro" w:hAnsi="Myriad Pro" w:cstheme="majorHAnsi"/>
        </w:rPr>
        <w:t>quality</w:t>
      </w:r>
      <w:r w:rsidRPr="00D61A06">
        <w:rPr>
          <w:rFonts w:ascii="Myriad Pro" w:hAnsi="Myriad Pro" w:cstheme="majorHAnsi"/>
        </w:rPr>
        <w:t xml:space="preserve"> of protection and support</w:t>
      </w:r>
      <w:r w:rsidR="00BC4FC9">
        <w:rPr>
          <w:rFonts w:ascii="Myriad Pro" w:hAnsi="Myriad Pro" w:cstheme="majorHAnsi"/>
        </w:rPr>
        <w:t xml:space="preserve"> measures</w:t>
      </w:r>
      <w:r w:rsidRPr="00D61A06">
        <w:rPr>
          <w:rFonts w:ascii="Myriad Pro" w:hAnsi="Myriad Pro" w:cstheme="majorHAnsi"/>
        </w:rPr>
        <w:t xml:space="preserve"> </w:t>
      </w:r>
      <w:r w:rsidR="00BC4FC9">
        <w:rPr>
          <w:rFonts w:ascii="Myriad Pro" w:hAnsi="Myriad Pro" w:cstheme="majorHAnsi"/>
        </w:rPr>
        <w:t xml:space="preserve">for </w:t>
      </w:r>
      <w:r w:rsidR="0097344A" w:rsidRPr="00D61A06">
        <w:rPr>
          <w:rFonts w:ascii="Myriad Pro" w:hAnsi="Myriad Pro" w:cstheme="majorHAnsi"/>
        </w:rPr>
        <w:t>victims vary during the different</w:t>
      </w:r>
      <w:r w:rsidRPr="00D61A06">
        <w:rPr>
          <w:rFonts w:ascii="Myriad Pro" w:hAnsi="Myriad Pro" w:cstheme="majorHAnsi"/>
        </w:rPr>
        <w:t xml:space="preserve"> stages of case work</w:t>
      </w:r>
      <w:r w:rsidR="0097344A" w:rsidRPr="00D61A06">
        <w:rPr>
          <w:rFonts w:ascii="Myriad Pro" w:hAnsi="Myriad Pro" w:cstheme="majorHAnsi"/>
        </w:rPr>
        <w:t xml:space="preserve"> within the individual institution, at the level of multi-agency support and from locality to locality</w:t>
      </w:r>
      <w:r w:rsidRPr="00D61A06">
        <w:rPr>
          <w:rFonts w:ascii="Myriad Pro" w:hAnsi="Myriad Pro" w:cstheme="majorHAnsi"/>
        </w:rPr>
        <w:t>.</w:t>
      </w:r>
    </w:p>
    <w:p w14:paraId="727655E4" w14:textId="77777777" w:rsidR="00790674" w:rsidRDefault="00790674" w:rsidP="00790674">
      <w:pPr>
        <w:spacing w:line="276" w:lineRule="auto"/>
        <w:jc w:val="both"/>
        <w:rPr>
          <w:rFonts w:ascii="Myriad Pro" w:hAnsi="Myriad Pro" w:cstheme="majorHAnsi"/>
        </w:rPr>
      </w:pPr>
    </w:p>
    <w:p w14:paraId="19CADC72" w14:textId="34348AD1" w:rsidR="00D014CA" w:rsidRPr="00D61A06" w:rsidRDefault="00BC4FC9" w:rsidP="00AA31FB">
      <w:pPr>
        <w:spacing w:line="276" w:lineRule="auto"/>
        <w:jc w:val="both"/>
        <w:rPr>
          <w:rFonts w:ascii="Myriad Pro" w:hAnsi="Myriad Pro" w:cstheme="majorHAnsi"/>
        </w:rPr>
      </w:pPr>
      <w:r>
        <w:rPr>
          <w:rFonts w:ascii="Myriad Pro" w:hAnsi="Myriad Pro" w:cstheme="majorHAnsi"/>
        </w:rPr>
        <w:t>S</w:t>
      </w:r>
      <w:r w:rsidR="00CC2E8C" w:rsidRPr="00D61A06">
        <w:rPr>
          <w:rFonts w:ascii="Myriad Pro" w:hAnsi="Myriad Pro" w:cstheme="majorHAnsi"/>
        </w:rPr>
        <w:t xml:space="preserve">pecific </w:t>
      </w:r>
      <w:r w:rsidR="0097344A" w:rsidRPr="00D61A06">
        <w:rPr>
          <w:rFonts w:ascii="Myriad Pro" w:hAnsi="Myriad Pro" w:cstheme="majorHAnsi"/>
        </w:rPr>
        <w:t>barriers to effective and efficient protection are noted in several national and independent</w:t>
      </w:r>
      <w:r>
        <w:rPr>
          <w:rFonts w:ascii="Myriad Pro" w:hAnsi="Myriad Pro" w:cstheme="majorHAnsi"/>
        </w:rPr>
        <w:t xml:space="preserve"> institutions’</w:t>
      </w:r>
      <w:r w:rsidR="0097344A" w:rsidRPr="00D61A06">
        <w:rPr>
          <w:rFonts w:ascii="Myriad Pro" w:hAnsi="Myriad Pro" w:cstheme="majorHAnsi"/>
        </w:rPr>
        <w:t xml:space="preserve"> reports. </w:t>
      </w:r>
      <w:r w:rsidR="00D014CA" w:rsidRPr="00D61A06">
        <w:rPr>
          <w:rFonts w:ascii="Myriad Pro" w:hAnsi="Myriad Pro" w:cstheme="majorHAnsi"/>
        </w:rPr>
        <w:t xml:space="preserve">The </w:t>
      </w:r>
      <w:r>
        <w:rPr>
          <w:rFonts w:ascii="Myriad Pro" w:hAnsi="Myriad Pro" w:cstheme="majorHAnsi"/>
        </w:rPr>
        <w:t>Ombudsman</w:t>
      </w:r>
      <w:r w:rsidR="00D014CA" w:rsidRPr="00D61A06">
        <w:rPr>
          <w:rFonts w:ascii="Myriad Pro" w:hAnsi="Myriad Pro" w:cstheme="majorHAnsi"/>
        </w:rPr>
        <w:t xml:space="preserve"> noted that </w:t>
      </w:r>
      <w:r w:rsidR="006A5187">
        <w:rPr>
          <w:rFonts w:ascii="Myriad Pro" w:hAnsi="Myriad Pro" w:cstheme="majorHAnsi"/>
        </w:rPr>
        <w:t xml:space="preserve">an </w:t>
      </w:r>
      <w:r w:rsidR="00D014CA" w:rsidRPr="00D61A06">
        <w:rPr>
          <w:rFonts w:ascii="Myriad Pro" w:hAnsi="Myriad Pro" w:cstheme="majorHAnsi"/>
        </w:rPr>
        <w:t xml:space="preserve">insufficient number of case workers </w:t>
      </w:r>
      <w:r>
        <w:rPr>
          <w:rFonts w:ascii="Myriad Pro" w:hAnsi="Myriad Pro" w:cstheme="majorHAnsi"/>
        </w:rPr>
        <w:t xml:space="preserve">are </w:t>
      </w:r>
      <w:r w:rsidR="00D014CA" w:rsidRPr="00D61A06">
        <w:rPr>
          <w:rFonts w:ascii="Myriad Pro" w:hAnsi="Myriad Pro" w:cstheme="majorHAnsi"/>
        </w:rPr>
        <w:t>deal</w:t>
      </w:r>
      <w:r>
        <w:rPr>
          <w:rFonts w:ascii="Myriad Pro" w:hAnsi="Myriad Pro" w:cstheme="majorHAnsi"/>
        </w:rPr>
        <w:t>ing</w:t>
      </w:r>
      <w:r w:rsidR="00D014CA" w:rsidRPr="00D61A06">
        <w:rPr>
          <w:rFonts w:ascii="Myriad Pro" w:hAnsi="Myriad Pro" w:cstheme="majorHAnsi"/>
        </w:rPr>
        <w:t xml:space="preserve"> with a great portion of domestic violence cases within social welfare centers. Although </w:t>
      </w:r>
      <w:r w:rsidR="006A5187">
        <w:rPr>
          <w:rFonts w:ascii="Myriad Pro" w:hAnsi="Myriad Pro" w:cstheme="majorHAnsi"/>
        </w:rPr>
        <w:t xml:space="preserve">the </w:t>
      </w:r>
      <w:r w:rsidR="00D014CA" w:rsidRPr="00D61A06">
        <w:rPr>
          <w:rFonts w:ascii="Myriad Pro" w:hAnsi="Myriad Pro" w:cstheme="majorHAnsi"/>
        </w:rPr>
        <w:t>social protection system is one of the key state bodies responsible for the implementation of the Law on</w:t>
      </w:r>
      <w:r w:rsidR="000905CB" w:rsidRPr="00D61A06">
        <w:rPr>
          <w:rFonts w:ascii="Myriad Pro" w:hAnsi="Myriad Pro" w:cstheme="majorHAnsi"/>
        </w:rPr>
        <w:t xml:space="preserve"> the</w:t>
      </w:r>
      <w:r w:rsidR="00D014CA" w:rsidRPr="00D61A06">
        <w:rPr>
          <w:rFonts w:ascii="Myriad Pro" w:hAnsi="Myriad Pro" w:cstheme="majorHAnsi"/>
        </w:rPr>
        <w:t xml:space="preserve"> Prevention of Domestic Violence, professionals from social welfare centers have not yet been systematically trained </w:t>
      </w:r>
      <w:r>
        <w:rPr>
          <w:rFonts w:ascii="Myriad Pro" w:hAnsi="Myriad Pro" w:cstheme="majorHAnsi"/>
        </w:rPr>
        <w:t xml:space="preserve">in </w:t>
      </w:r>
      <w:r w:rsidR="00D014CA" w:rsidRPr="00D61A06">
        <w:rPr>
          <w:rFonts w:ascii="Myriad Pro" w:hAnsi="Myriad Pro" w:cstheme="majorHAnsi"/>
        </w:rPr>
        <w:t>t</w:t>
      </w:r>
      <w:r>
        <w:rPr>
          <w:rFonts w:ascii="Myriad Pro" w:hAnsi="Myriad Pro" w:cstheme="majorHAnsi"/>
        </w:rPr>
        <w:t xml:space="preserve">he </w:t>
      </w:r>
      <w:r w:rsidR="006A5187" w:rsidRPr="00D61A06">
        <w:rPr>
          <w:rFonts w:ascii="Myriad Pro" w:hAnsi="Myriad Pro" w:cstheme="majorHAnsi"/>
        </w:rPr>
        <w:t>implement</w:t>
      </w:r>
      <w:r w:rsidR="006A5187">
        <w:rPr>
          <w:rFonts w:ascii="Myriad Pro" w:hAnsi="Myriad Pro" w:cstheme="majorHAnsi"/>
        </w:rPr>
        <w:t xml:space="preserve">ation of the </w:t>
      </w:r>
      <w:r>
        <w:rPr>
          <w:rFonts w:ascii="Myriad Pro" w:hAnsi="Myriad Pro" w:cstheme="majorHAnsi"/>
        </w:rPr>
        <w:t>Law</w:t>
      </w:r>
      <w:r w:rsidR="00D014CA" w:rsidRPr="00D61A06">
        <w:rPr>
          <w:rFonts w:ascii="Myriad Pro" w:hAnsi="Myriad Pro" w:cstheme="majorHAnsi"/>
        </w:rPr>
        <w:t xml:space="preserve">. This affects adequate processing of </w:t>
      </w:r>
      <w:r w:rsidR="006A5187" w:rsidRPr="00D61A06">
        <w:rPr>
          <w:rFonts w:ascii="Myriad Pro" w:hAnsi="Myriad Pro" w:cstheme="majorHAnsi"/>
        </w:rPr>
        <w:t>cases</w:t>
      </w:r>
      <w:r w:rsidR="006A5187">
        <w:rPr>
          <w:rFonts w:ascii="Myriad Pro" w:hAnsi="Myriad Pro" w:cstheme="majorHAnsi"/>
        </w:rPr>
        <w:t xml:space="preserve"> of</w:t>
      </w:r>
      <w:r w:rsidR="006A5187" w:rsidRPr="00D61A06">
        <w:rPr>
          <w:rFonts w:ascii="Myriad Pro" w:hAnsi="Myriad Pro" w:cstheme="majorHAnsi"/>
        </w:rPr>
        <w:t xml:space="preserve"> </w:t>
      </w:r>
      <w:r w:rsidR="00D014CA" w:rsidRPr="00D61A06">
        <w:rPr>
          <w:rFonts w:ascii="Myriad Pro" w:hAnsi="Myriad Pro" w:cstheme="majorHAnsi"/>
        </w:rPr>
        <w:t xml:space="preserve">domestic violence in accordance with the professional standards and </w:t>
      </w:r>
      <w:r w:rsidR="00B41ABE">
        <w:rPr>
          <w:rFonts w:ascii="Myriad Pro" w:hAnsi="Myriad Pro" w:cstheme="majorHAnsi"/>
        </w:rPr>
        <w:t xml:space="preserve">has an </w:t>
      </w:r>
      <w:r w:rsidR="00D014CA" w:rsidRPr="00D61A06">
        <w:rPr>
          <w:rFonts w:ascii="Myriad Pro" w:hAnsi="Myriad Pro" w:cstheme="majorHAnsi"/>
        </w:rPr>
        <w:t>impact</w:t>
      </w:r>
      <w:r w:rsidR="00B41ABE">
        <w:rPr>
          <w:rFonts w:ascii="Myriad Pro" w:hAnsi="Myriad Pro" w:cstheme="majorHAnsi"/>
        </w:rPr>
        <w:t xml:space="preserve"> on</w:t>
      </w:r>
      <w:r w:rsidR="00D014CA" w:rsidRPr="00D61A06">
        <w:rPr>
          <w:rFonts w:ascii="Myriad Pro" w:hAnsi="Myriad Pro" w:cstheme="majorHAnsi"/>
        </w:rPr>
        <w:t xml:space="preserve"> long-term </w:t>
      </w:r>
      <w:r w:rsidR="006A5187" w:rsidRPr="00D61A06">
        <w:rPr>
          <w:rFonts w:ascii="Myriad Pro" w:hAnsi="Myriad Pro" w:cstheme="majorHAnsi"/>
        </w:rPr>
        <w:t>protection</w:t>
      </w:r>
      <w:r w:rsidR="006A5187">
        <w:rPr>
          <w:rFonts w:ascii="Myriad Pro" w:hAnsi="Myriad Pro" w:cstheme="majorHAnsi"/>
        </w:rPr>
        <w:t xml:space="preserve"> of</w:t>
      </w:r>
      <w:r w:rsidR="006A5187" w:rsidRPr="00D61A06">
        <w:rPr>
          <w:rFonts w:ascii="Myriad Pro" w:hAnsi="Myriad Pro" w:cstheme="majorHAnsi"/>
        </w:rPr>
        <w:t xml:space="preserve"> </w:t>
      </w:r>
      <w:r w:rsidR="00B41ABE" w:rsidRPr="00D61A06">
        <w:rPr>
          <w:rFonts w:ascii="Myriad Pro" w:hAnsi="Myriad Pro" w:cstheme="majorHAnsi"/>
        </w:rPr>
        <w:t>victims</w:t>
      </w:r>
      <w:r w:rsidR="00D014CA" w:rsidRPr="00D61A06">
        <w:rPr>
          <w:rFonts w:ascii="Myriad Pro" w:hAnsi="Myriad Pro" w:cstheme="majorHAnsi"/>
        </w:rPr>
        <w:t xml:space="preserve">. </w:t>
      </w:r>
    </w:p>
    <w:p w14:paraId="21B546A9" w14:textId="77777777" w:rsidR="00790674" w:rsidRDefault="00790674" w:rsidP="00790674">
      <w:pPr>
        <w:pStyle w:val="BodyA"/>
        <w:jc w:val="both"/>
        <w:rPr>
          <w:rFonts w:ascii="Myriad Pro" w:hAnsi="Myriad Pro"/>
        </w:rPr>
      </w:pPr>
    </w:p>
    <w:p w14:paraId="1677C7D9" w14:textId="5EBE50AF" w:rsidR="004263E4" w:rsidRPr="00D61A06" w:rsidRDefault="00D014CA" w:rsidP="00AA31FB">
      <w:pPr>
        <w:pStyle w:val="BodyA"/>
        <w:jc w:val="both"/>
        <w:rPr>
          <w:rFonts w:ascii="Myriad Pro" w:hAnsi="Myriad Pro"/>
        </w:rPr>
      </w:pPr>
      <w:r w:rsidRPr="00D61A06">
        <w:rPr>
          <w:rFonts w:ascii="Myriad Pro" w:hAnsi="Myriad Pro"/>
        </w:rPr>
        <w:t xml:space="preserve">The Law on the Prevention of Domestic Violence enables the police to effect urgent measures immediately after the occurrence of violence or even prior to it, if the risk assessment shows likelihood of violence. However, several independent reports indicate that the police officers have not been fully </w:t>
      </w:r>
      <w:r w:rsidRPr="00D61A06">
        <w:rPr>
          <w:rFonts w:ascii="Myriad Pro" w:hAnsi="Myriad Pro"/>
        </w:rPr>
        <w:lastRenderedPageBreak/>
        <w:t>trained</w:t>
      </w:r>
      <w:r w:rsidRPr="00D61A06">
        <w:rPr>
          <w:rStyle w:val="FootnoteReference"/>
          <w:rFonts w:ascii="Myriad Pro" w:hAnsi="Myriad Pro"/>
        </w:rPr>
        <w:footnoteReference w:id="12"/>
      </w:r>
      <w:r w:rsidRPr="00D61A06">
        <w:rPr>
          <w:rFonts w:ascii="Myriad Pro" w:hAnsi="Myriad Pro"/>
        </w:rPr>
        <w:t xml:space="preserve"> on the practical aspects of the </w:t>
      </w:r>
      <w:r w:rsidR="006A5187" w:rsidRPr="00D61A06">
        <w:rPr>
          <w:rFonts w:ascii="Myriad Pro" w:hAnsi="Myriad Pro"/>
        </w:rPr>
        <w:t>implementation</w:t>
      </w:r>
      <w:r w:rsidR="006A5187">
        <w:rPr>
          <w:rFonts w:ascii="Myriad Pro" w:hAnsi="Myriad Pro"/>
        </w:rPr>
        <w:t xml:space="preserve"> of the</w:t>
      </w:r>
      <w:r w:rsidR="006A5187" w:rsidRPr="00D61A06">
        <w:rPr>
          <w:rFonts w:ascii="Myriad Pro" w:hAnsi="Myriad Pro"/>
        </w:rPr>
        <w:t xml:space="preserve"> </w:t>
      </w:r>
      <w:r w:rsidRPr="00D61A06">
        <w:rPr>
          <w:rFonts w:ascii="Myriad Pro" w:hAnsi="Myriad Pro"/>
        </w:rPr>
        <w:t>Law</w:t>
      </w:r>
      <w:r w:rsidRPr="00D61A06">
        <w:rPr>
          <w:rStyle w:val="FootnoteReference"/>
          <w:rFonts w:ascii="Myriad Pro" w:hAnsi="Myriad Pro"/>
        </w:rPr>
        <w:footnoteReference w:id="13"/>
      </w:r>
      <w:r w:rsidRPr="00D61A06">
        <w:rPr>
          <w:rFonts w:ascii="Myriad Pro" w:hAnsi="Myriad Pro"/>
        </w:rPr>
        <w:t>, such as understanding the challenges of dealing with the complexity in assessing and managing risk</w:t>
      </w:r>
      <w:r w:rsidRPr="00D61A06">
        <w:rPr>
          <w:rStyle w:val="FootnoteReference"/>
          <w:rFonts w:ascii="Myriad Pro" w:hAnsi="Myriad Pro"/>
        </w:rPr>
        <w:footnoteReference w:id="14"/>
      </w:r>
      <w:r w:rsidRPr="00D61A06">
        <w:rPr>
          <w:rFonts w:ascii="Myriad Pro" w:hAnsi="Myriad Pro"/>
        </w:rPr>
        <w:t>. Insufficient knowledge on the complex phenomenon, along with personal attitudes</w:t>
      </w:r>
      <w:r w:rsidR="00524BA4">
        <w:rPr>
          <w:rFonts w:ascii="Myriad Pro" w:hAnsi="Myriad Pro"/>
        </w:rPr>
        <w:t>,</w:t>
      </w:r>
      <w:r w:rsidRPr="00D61A06">
        <w:rPr>
          <w:rFonts w:ascii="Myriad Pro" w:hAnsi="Myriad Pro"/>
        </w:rPr>
        <w:t xml:space="preserve"> lead to inadequate risk assessment and risk management to prevent gender-based violence</w:t>
      </w:r>
      <w:r w:rsidR="00524BA4">
        <w:rPr>
          <w:rFonts w:ascii="Myriad Pro" w:hAnsi="Myriad Pro"/>
        </w:rPr>
        <w:t>. Subsequently this affects the</w:t>
      </w:r>
      <w:r w:rsidRPr="00D61A06">
        <w:rPr>
          <w:rFonts w:ascii="Myriad Pro" w:hAnsi="Myriad Pro"/>
        </w:rPr>
        <w:t xml:space="preserve"> effective implementation of the adequate measures to prevent repetition and escalation of violence</w:t>
      </w:r>
      <w:r w:rsidR="00524BA4">
        <w:rPr>
          <w:rFonts w:ascii="Myriad Pro" w:hAnsi="Myriad Pro"/>
        </w:rPr>
        <w:t>,</w:t>
      </w:r>
      <w:r w:rsidRPr="00D61A06">
        <w:rPr>
          <w:rFonts w:ascii="Myriad Pro" w:hAnsi="Myriad Pro"/>
        </w:rPr>
        <w:t xml:space="preserve"> including femicide. Additionally, children witnessing domestic violence are not considered as victims and</w:t>
      </w:r>
      <w:r w:rsidR="00524BA4">
        <w:rPr>
          <w:rFonts w:ascii="Myriad Pro" w:hAnsi="Myriad Pro"/>
        </w:rPr>
        <w:t>, as a result,</w:t>
      </w:r>
      <w:r w:rsidRPr="00D61A06">
        <w:rPr>
          <w:rFonts w:ascii="Myriad Pro" w:hAnsi="Myriad Pro"/>
        </w:rPr>
        <w:t xml:space="preserve"> lack institutional protection and treatment of traumatic experience. </w:t>
      </w:r>
    </w:p>
    <w:p w14:paraId="231AFE3A" w14:textId="77777777" w:rsidR="00790674" w:rsidRDefault="00790674" w:rsidP="00790674">
      <w:pPr>
        <w:pStyle w:val="BodyA"/>
        <w:jc w:val="both"/>
        <w:rPr>
          <w:rFonts w:ascii="Myriad Pro" w:hAnsi="Myriad Pro"/>
        </w:rPr>
      </w:pPr>
    </w:p>
    <w:p w14:paraId="0C3A9FC9" w14:textId="163745BB" w:rsidR="00D014CA" w:rsidRPr="00D61A06" w:rsidRDefault="00D014CA" w:rsidP="00AA31FB">
      <w:pPr>
        <w:pStyle w:val="BodyA"/>
        <w:jc w:val="both"/>
        <w:rPr>
          <w:rFonts w:ascii="Myriad Pro" w:hAnsi="Myriad Pro"/>
        </w:rPr>
      </w:pPr>
      <w:r w:rsidRPr="00D61A06">
        <w:rPr>
          <w:rFonts w:ascii="Myriad Pro" w:hAnsi="Myriad Pro"/>
        </w:rPr>
        <w:t xml:space="preserve">Cooperation among all relevant institutions and </w:t>
      </w:r>
      <w:r w:rsidR="00C86002" w:rsidRPr="00D61A06">
        <w:rPr>
          <w:rFonts w:ascii="Myriad Pro" w:hAnsi="Myriad Pro"/>
        </w:rPr>
        <w:t>organizations</w:t>
      </w:r>
      <w:r w:rsidRPr="00D61A06">
        <w:rPr>
          <w:rFonts w:ascii="Myriad Pro" w:hAnsi="Myriad Pro"/>
        </w:rPr>
        <w:t xml:space="preserve"> which place the rights of the victims in the </w:t>
      </w:r>
      <w:r w:rsidR="00C86002" w:rsidRPr="00D61A06">
        <w:rPr>
          <w:rFonts w:ascii="Myriad Pro" w:hAnsi="Myriad Pro"/>
        </w:rPr>
        <w:t>center</w:t>
      </w:r>
      <w:r w:rsidRPr="00D61A06">
        <w:rPr>
          <w:rFonts w:ascii="Myriad Pro" w:hAnsi="Myriad Pro"/>
        </w:rPr>
        <w:t xml:space="preserve"> of all interventions is mandatory by the Law on the Prevention of Domestic Violence. It binds the responsibility of three state bodies: police, prosecutors and </w:t>
      </w:r>
      <w:r w:rsidR="00C86002" w:rsidRPr="00D61A06">
        <w:rPr>
          <w:rFonts w:ascii="Myriad Pro" w:hAnsi="Myriad Pro"/>
        </w:rPr>
        <w:t>centers</w:t>
      </w:r>
      <w:r w:rsidRPr="00D61A06">
        <w:rPr>
          <w:rFonts w:ascii="Myriad Pro" w:hAnsi="Myriad Pro"/>
        </w:rPr>
        <w:t xml:space="preserve"> for social work, but also includes other institutions such as </w:t>
      </w:r>
      <w:proofErr w:type="gramStart"/>
      <w:r w:rsidRPr="00D61A06">
        <w:rPr>
          <w:rFonts w:ascii="Myriad Pro" w:hAnsi="Myriad Pro"/>
        </w:rPr>
        <w:t>health-care</w:t>
      </w:r>
      <w:proofErr w:type="gramEnd"/>
      <w:r w:rsidRPr="00D61A06">
        <w:rPr>
          <w:rFonts w:ascii="Myriad Pro" w:hAnsi="Myriad Pro"/>
        </w:rPr>
        <w:t xml:space="preserve"> and </w:t>
      </w:r>
      <w:r w:rsidR="006A5187">
        <w:rPr>
          <w:rFonts w:ascii="Myriad Pro" w:hAnsi="Myriad Pro"/>
        </w:rPr>
        <w:t xml:space="preserve">the </w:t>
      </w:r>
      <w:r w:rsidRPr="00D61A06">
        <w:rPr>
          <w:rFonts w:ascii="Myriad Pro" w:hAnsi="Myriad Pro"/>
        </w:rPr>
        <w:t xml:space="preserve">education system, employment services, and civil society organizations. </w:t>
      </w:r>
      <w:r w:rsidR="0023396D">
        <w:rPr>
          <w:rFonts w:ascii="Myriad Pro" w:hAnsi="Myriad Pro"/>
        </w:rPr>
        <w:t>However, l</w:t>
      </w:r>
      <w:r w:rsidRPr="00D61A06">
        <w:rPr>
          <w:rFonts w:ascii="Myriad Pro" w:hAnsi="Myriad Pro"/>
        </w:rPr>
        <w:t>ong-term comprehensive and integrated protection of victims and prevention of repetition of violence is still lacking, and individual plans of protection and support to the victims have been developed in only half of the cases that are processed through multi-agency groups for cooperation and coordination</w:t>
      </w:r>
      <w:r w:rsidR="001F7E14">
        <w:rPr>
          <w:rStyle w:val="FootnoteReference"/>
        </w:rPr>
        <w:footnoteReference w:id="15"/>
      </w:r>
      <w:r w:rsidRPr="00D61A06">
        <w:rPr>
          <w:rFonts w:ascii="Myriad Pro" w:hAnsi="Myriad Pro"/>
        </w:rPr>
        <w:t xml:space="preserve">. </w:t>
      </w:r>
      <w:r w:rsidR="0023396D">
        <w:rPr>
          <w:rFonts w:ascii="Myriad Pro" w:hAnsi="Myriad Pro"/>
        </w:rPr>
        <w:t xml:space="preserve">Existing </w:t>
      </w:r>
      <w:proofErr w:type="spellStart"/>
      <w:r w:rsidR="0023396D">
        <w:rPr>
          <w:rFonts w:ascii="Myriad Pro" w:hAnsi="Myriad Pro"/>
        </w:rPr>
        <w:t>p</w:t>
      </w:r>
      <w:r w:rsidRPr="00D61A06">
        <w:rPr>
          <w:rFonts w:ascii="Myriad Pro" w:hAnsi="Myriad Pro"/>
        </w:rPr>
        <w:t>rogrammes</w:t>
      </w:r>
      <w:proofErr w:type="spellEnd"/>
      <w:r w:rsidRPr="00D61A06">
        <w:rPr>
          <w:rFonts w:ascii="Myriad Pro" w:hAnsi="Myriad Pro"/>
        </w:rPr>
        <w:t xml:space="preserve"> for the work with perpetrators of violence aimed at changing the perpetrators’ attitudes and behavior in order to prevent further acts of violence </w:t>
      </w:r>
      <w:r w:rsidR="0023396D">
        <w:rPr>
          <w:rFonts w:ascii="Myriad Pro" w:hAnsi="Myriad Pro"/>
        </w:rPr>
        <w:t>only operate</w:t>
      </w:r>
      <w:r w:rsidRPr="00D61A06">
        <w:rPr>
          <w:rFonts w:ascii="Myriad Pro" w:hAnsi="Myriad Pro"/>
        </w:rPr>
        <w:t xml:space="preserve"> at the level of individual providers and some local self-governments and are not part of the cross-sectoral protection system. Moreover, they are not systemically linked to victim support </w:t>
      </w:r>
      <w:proofErr w:type="spellStart"/>
      <w:r w:rsidRPr="00D61A06">
        <w:rPr>
          <w:rFonts w:ascii="Myriad Pro" w:hAnsi="Myriad Pro"/>
        </w:rPr>
        <w:t>programmes</w:t>
      </w:r>
      <w:proofErr w:type="spellEnd"/>
      <w:r w:rsidRPr="00D61A06">
        <w:rPr>
          <w:rFonts w:ascii="Myriad Pro" w:hAnsi="Myriad Pro"/>
        </w:rPr>
        <w:t xml:space="preserve">, and although there is institutional consensus on the need for such </w:t>
      </w:r>
      <w:proofErr w:type="spellStart"/>
      <w:r w:rsidRPr="00D61A06">
        <w:rPr>
          <w:rFonts w:ascii="Myriad Pro" w:hAnsi="Myriad Pro"/>
        </w:rPr>
        <w:t>programmes</w:t>
      </w:r>
      <w:proofErr w:type="spellEnd"/>
      <w:r w:rsidRPr="00D61A06">
        <w:rPr>
          <w:rFonts w:ascii="Myriad Pro" w:hAnsi="Myriad Pro"/>
        </w:rPr>
        <w:t>, distribution, quality, characteristics and effects are not monitored and collected, nor are they part of the systemic response to violence against women and children of relevant state institutions.</w:t>
      </w:r>
    </w:p>
    <w:p w14:paraId="23E8AFCF" w14:textId="77777777" w:rsidR="00790674" w:rsidRDefault="00790674" w:rsidP="00790674">
      <w:pPr>
        <w:pStyle w:val="BodyA"/>
        <w:spacing w:line="276" w:lineRule="auto"/>
        <w:jc w:val="both"/>
        <w:rPr>
          <w:rFonts w:ascii="Myriad Pro" w:hAnsi="Myriad Pro"/>
        </w:rPr>
      </w:pPr>
    </w:p>
    <w:p w14:paraId="40108E3A" w14:textId="5A0F1F29" w:rsidR="00D014CA" w:rsidRPr="00D61A06" w:rsidRDefault="00D014CA" w:rsidP="00AA31FB">
      <w:pPr>
        <w:pStyle w:val="BodyA"/>
        <w:spacing w:line="276" w:lineRule="auto"/>
        <w:jc w:val="both"/>
        <w:rPr>
          <w:rFonts w:ascii="Myriad Pro" w:hAnsi="Myriad Pro"/>
        </w:rPr>
      </w:pPr>
      <w:r w:rsidRPr="00D61A06">
        <w:rPr>
          <w:rFonts w:ascii="Myriad Pro" w:hAnsi="Myriad Pro"/>
        </w:rPr>
        <w:t xml:space="preserve">Recovery and empowerment of women and children survivors of violence is mostly provided by women’s CSOs, who are highly dependent on donor funding. “Sustainability of services is a constant problem, since they are financed </w:t>
      </w:r>
      <w:r w:rsidR="004263E4" w:rsidRPr="00D61A06">
        <w:rPr>
          <w:rFonts w:ascii="Myriad Pro" w:hAnsi="Myriad Pro"/>
        </w:rPr>
        <w:t>(</w:t>
      </w:r>
      <w:r w:rsidRPr="00D61A06">
        <w:rPr>
          <w:rFonts w:ascii="Myriad Pro" w:hAnsi="Myriad Pro"/>
        </w:rPr>
        <w:t>…</w:t>
      </w:r>
      <w:r w:rsidR="004263E4" w:rsidRPr="00D61A06">
        <w:rPr>
          <w:rFonts w:ascii="Myriad Pro" w:hAnsi="Myriad Pro"/>
        </w:rPr>
        <w:t>)</w:t>
      </w:r>
      <w:r w:rsidRPr="00D61A06">
        <w:rPr>
          <w:rFonts w:ascii="Myriad Pro" w:hAnsi="Myriad Pro"/>
        </w:rPr>
        <w:t xml:space="preserve"> as project activities. Nongovernmental organizations that provide specialist services are mainly not funded from the budget, or the funds they receive are extremely low. Telephone helplines for victims of domestic violence are provided in 15 towns/municipalities, and in 37 local communities in Serbia there are no local social services financed from the local government budgets (Serbia has 162 municipalities). Although nongovernmental organizations are usually the pioneers in establishing social services at the local level, the institutionalization of these services by local governments is still difficult for </w:t>
      </w:r>
      <w:proofErr w:type="gramStart"/>
      <w:r w:rsidRPr="00D61A06">
        <w:rPr>
          <w:rFonts w:ascii="Myriad Pro" w:hAnsi="Myriad Pro"/>
        </w:rPr>
        <w:t>the majority of</w:t>
      </w:r>
      <w:proofErr w:type="gramEnd"/>
      <w:r w:rsidRPr="00D61A06">
        <w:rPr>
          <w:rFonts w:ascii="Myriad Pro" w:hAnsi="Myriad Pro"/>
        </w:rPr>
        <w:t xml:space="preserve"> towns / municipalities. Services are most often of limited duration, since most local social services start to be implemented as part of project activities, and with </w:t>
      </w:r>
      <w:r w:rsidRPr="00D61A06">
        <w:rPr>
          <w:rFonts w:ascii="Myriad Pro" w:hAnsi="Myriad Pro"/>
        </w:rPr>
        <w:lastRenderedPageBreak/>
        <w:t>the termination of project funding, the given service ceases to exist.”</w:t>
      </w:r>
      <w:r w:rsidRPr="00D61A06">
        <w:rPr>
          <w:rStyle w:val="FootnoteReference"/>
          <w:rFonts w:ascii="Myriad Pro" w:hAnsi="Myriad Pro"/>
        </w:rPr>
        <w:footnoteReference w:id="16"/>
      </w:r>
      <w:r w:rsidRPr="00D61A06">
        <w:rPr>
          <w:rFonts w:ascii="Myriad Pro" w:hAnsi="Myriad Pro"/>
        </w:rPr>
        <w:t xml:space="preserve"> Support to the victims of sexual violence and rape is developed in seven regions in Vojvodina with </w:t>
      </w:r>
      <w:r w:rsidR="006A5187">
        <w:rPr>
          <w:rFonts w:ascii="Myriad Pro" w:hAnsi="Myriad Pro"/>
        </w:rPr>
        <w:t xml:space="preserve">the </w:t>
      </w:r>
      <w:r w:rsidRPr="00D61A06">
        <w:rPr>
          <w:rFonts w:ascii="Myriad Pro" w:hAnsi="Myriad Pro"/>
        </w:rPr>
        <w:t xml:space="preserve">creation of the Centers for victims of sexual violence situated in general hospitals and combining the cooperation among police, center for social welfare, prosecution, health system and non-governmental institutions. </w:t>
      </w:r>
      <w:proofErr w:type="gramStart"/>
      <w:r w:rsidRPr="00D61A06">
        <w:rPr>
          <w:rFonts w:ascii="Myriad Pro" w:hAnsi="Myriad Pro"/>
        </w:rPr>
        <w:t>At the moment</w:t>
      </w:r>
      <w:proofErr w:type="gramEnd"/>
      <w:r w:rsidRPr="00D61A06">
        <w:rPr>
          <w:rFonts w:ascii="Myriad Pro" w:hAnsi="Myriad Pro"/>
        </w:rPr>
        <w:t>, the fully capacitated centers are functioning in three hospitals, and support to other established centers is necessary to maintain them until a sustainable mechanism</w:t>
      </w:r>
      <w:r w:rsidR="00DD5A90">
        <w:rPr>
          <w:rFonts w:ascii="Myriad Pro" w:hAnsi="Myriad Pro"/>
        </w:rPr>
        <w:t xml:space="preserve"> is created</w:t>
      </w:r>
      <w:r w:rsidRPr="00D61A06">
        <w:rPr>
          <w:rFonts w:ascii="Myriad Pro" w:hAnsi="Myriad Pro"/>
        </w:rPr>
        <w:t xml:space="preserve">. This model should be replicated </w:t>
      </w:r>
      <w:r w:rsidR="00D5664A">
        <w:rPr>
          <w:rFonts w:ascii="Myriad Pro" w:hAnsi="Myriad Pro"/>
        </w:rPr>
        <w:t>as</w:t>
      </w:r>
      <w:r w:rsidR="00D5664A" w:rsidRPr="00D61A06">
        <w:rPr>
          <w:rFonts w:ascii="Myriad Pro" w:hAnsi="Myriad Pro"/>
        </w:rPr>
        <w:t xml:space="preserve"> </w:t>
      </w:r>
      <w:r w:rsidRPr="00D61A06">
        <w:rPr>
          <w:rFonts w:ascii="Myriad Pro" w:hAnsi="Myriad Pro"/>
        </w:rPr>
        <w:t>it generates all principles and obligations in dealing with women victims of violence and sexual violence.</w:t>
      </w:r>
    </w:p>
    <w:p w14:paraId="0858E2AE" w14:textId="77777777" w:rsidR="00790674" w:rsidRDefault="00790674" w:rsidP="00790674">
      <w:pPr>
        <w:pStyle w:val="BodyA"/>
        <w:jc w:val="both"/>
        <w:rPr>
          <w:rFonts w:ascii="Myriad Pro" w:hAnsi="Myriad Pro"/>
        </w:rPr>
      </w:pPr>
    </w:p>
    <w:p w14:paraId="562D275A" w14:textId="30AD6DC5" w:rsidR="00D014CA" w:rsidRPr="00D61A06" w:rsidRDefault="00D014CA" w:rsidP="00AA31FB">
      <w:pPr>
        <w:pStyle w:val="BodyA"/>
        <w:jc w:val="both"/>
        <w:rPr>
          <w:rFonts w:ascii="Myriad Pro" w:hAnsi="Myriad Pro"/>
        </w:rPr>
      </w:pPr>
      <w:r w:rsidRPr="00D61A06">
        <w:rPr>
          <w:rFonts w:ascii="Myriad Pro" w:hAnsi="Myriad Pro"/>
        </w:rPr>
        <w:t>Even with the significant increase of criminal reports</w:t>
      </w:r>
      <w:r w:rsidR="00D5664A">
        <w:rPr>
          <w:rFonts w:ascii="Myriad Pro" w:hAnsi="Myriad Pro"/>
        </w:rPr>
        <w:t xml:space="preserve"> (</w:t>
      </w:r>
      <w:r w:rsidR="00D5664A" w:rsidRPr="001F7E14">
        <w:rPr>
          <w:rFonts w:ascii="Myriad Pro" w:hAnsi="Myriad Pro"/>
        </w:rPr>
        <w:t>88% compared to</w:t>
      </w:r>
      <w:r w:rsidR="001F7E14" w:rsidRPr="001F7E14">
        <w:rPr>
          <w:rFonts w:ascii="Myriad Pro" w:hAnsi="Myriad Pro"/>
        </w:rPr>
        <w:t xml:space="preserve"> 201</w:t>
      </w:r>
      <w:r w:rsidR="001F7E14">
        <w:rPr>
          <w:rFonts w:ascii="Myriad Pro" w:hAnsi="Myriad Pro"/>
        </w:rPr>
        <w:t>4</w:t>
      </w:r>
      <w:r w:rsidR="00D5664A" w:rsidRPr="001F7E14">
        <w:rPr>
          <w:rFonts w:ascii="Myriad Pro" w:hAnsi="Myriad Pro"/>
        </w:rPr>
        <w:t>)</w:t>
      </w:r>
      <w:r w:rsidRPr="00D61A06">
        <w:rPr>
          <w:rFonts w:ascii="Myriad Pro" w:hAnsi="Myriad Pro"/>
        </w:rPr>
        <w:t xml:space="preserve"> on domestic violence submitted by the police, effective prosecution of cases of gender-based violence against women is scarce. More than 60% of criminal reports are dismissed due to the lack of evidence and unwillingness of victims to testify. A persistent disparity between the number of criminal charges and the number of convictions, with </w:t>
      </w:r>
      <w:proofErr w:type="gramStart"/>
      <w:r w:rsidRPr="00D61A06">
        <w:rPr>
          <w:rFonts w:ascii="Myriad Pro" w:hAnsi="Myriad Pro"/>
        </w:rPr>
        <w:t>a majority of</w:t>
      </w:r>
      <w:proofErr w:type="gramEnd"/>
      <w:r w:rsidRPr="00D61A06">
        <w:rPr>
          <w:rFonts w:ascii="Myriad Pro" w:hAnsi="Myriad Pro"/>
        </w:rPr>
        <w:t xml:space="preserve"> suspended sentences</w:t>
      </w:r>
      <w:r w:rsidRPr="00D61A06">
        <w:rPr>
          <w:rStyle w:val="FootnoteReference"/>
          <w:rFonts w:ascii="Myriad Pro" w:hAnsi="Myriad Pro"/>
        </w:rPr>
        <w:footnoteReference w:id="17"/>
      </w:r>
      <w:r w:rsidRPr="00D61A06">
        <w:rPr>
          <w:rFonts w:ascii="Myriad Pro" w:hAnsi="Myriad Pro"/>
        </w:rPr>
        <w:t>, indicates that despite improved legislation, the system fails to protect all victims of violence and punish perpetrators. This is particularly the case with sexual violence which is generally underreported and not systematically addressed by institutions in terms of availability and sustainability of specialized support services for women and girls-survivors of sexual violence, including rape.</w:t>
      </w:r>
    </w:p>
    <w:p w14:paraId="04E86A3E" w14:textId="77777777" w:rsidR="00790674" w:rsidRDefault="00790674" w:rsidP="00790674">
      <w:pPr>
        <w:pStyle w:val="BodyA"/>
        <w:jc w:val="both"/>
        <w:rPr>
          <w:rFonts w:ascii="Myriad Pro" w:eastAsia="Corbel" w:hAnsi="Myriad Pro" w:cstheme="minorHAnsi"/>
          <w:color w:val="auto"/>
          <w:lang w:eastAsia="en-GB"/>
        </w:rPr>
      </w:pPr>
    </w:p>
    <w:p w14:paraId="1D4B9132" w14:textId="2F859BEC" w:rsidR="004263E4" w:rsidRPr="00D61A06" w:rsidRDefault="004263E4" w:rsidP="00AA31FB">
      <w:pPr>
        <w:pStyle w:val="BodyA"/>
        <w:jc w:val="both"/>
        <w:rPr>
          <w:rFonts w:ascii="Myriad Pro" w:hAnsi="Myriad Pro"/>
          <w:color w:val="auto"/>
        </w:rPr>
      </w:pPr>
      <w:r w:rsidRPr="00D61A06">
        <w:rPr>
          <w:rFonts w:ascii="Myriad Pro" w:eastAsia="Corbel" w:hAnsi="Myriad Pro" w:cstheme="minorHAnsi"/>
          <w:color w:val="auto"/>
          <w:lang w:eastAsia="en-GB"/>
        </w:rPr>
        <w:t xml:space="preserve">Currently, mainstream </w:t>
      </w:r>
      <w:proofErr w:type="spellStart"/>
      <w:r w:rsidRPr="00D61A06">
        <w:rPr>
          <w:rFonts w:ascii="Myriad Pro" w:eastAsia="Corbel" w:hAnsi="Myriad Pro" w:cstheme="minorHAnsi"/>
          <w:color w:val="auto"/>
          <w:lang w:eastAsia="en-GB"/>
        </w:rPr>
        <w:t>program</w:t>
      </w:r>
      <w:r w:rsidR="00C86002">
        <w:rPr>
          <w:rFonts w:ascii="Myriad Pro" w:eastAsia="Corbel" w:hAnsi="Myriad Pro" w:cstheme="minorHAnsi"/>
          <w:color w:val="auto"/>
          <w:lang w:eastAsia="en-GB"/>
        </w:rPr>
        <w:t>me</w:t>
      </w:r>
      <w:r w:rsidRPr="00D61A06">
        <w:rPr>
          <w:rFonts w:ascii="Myriad Pro" w:eastAsia="Corbel" w:hAnsi="Myriad Pro" w:cstheme="minorHAnsi"/>
          <w:color w:val="auto"/>
          <w:lang w:eastAsia="en-GB"/>
        </w:rPr>
        <w:t>s</w:t>
      </w:r>
      <w:proofErr w:type="spellEnd"/>
      <w:r w:rsidRPr="00D61A06">
        <w:rPr>
          <w:rFonts w:ascii="Myriad Pro" w:eastAsia="Corbel" w:hAnsi="Myriad Pro" w:cstheme="minorHAnsi"/>
          <w:color w:val="auto"/>
          <w:lang w:eastAsia="en-GB"/>
        </w:rPr>
        <w:t xml:space="preserve"> and capacities aimed at supporting </w:t>
      </w:r>
      <w:r w:rsidR="00BC112C">
        <w:rPr>
          <w:rFonts w:ascii="Myriad Pro" w:eastAsia="Corbel" w:hAnsi="Myriad Pro" w:cstheme="minorHAnsi"/>
          <w:color w:val="auto"/>
          <w:lang w:eastAsia="en-GB"/>
        </w:rPr>
        <w:t xml:space="preserve">the </w:t>
      </w:r>
      <w:r w:rsidR="00BC112C" w:rsidRPr="00D61A06">
        <w:rPr>
          <w:rFonts w:ascii="Myriad Pro" w:eastAsia="Corbel" w:hAnsi="Myriad Pro" w:cstheme="minorHAnsi"/>
          <w:color w:val="auto"/>
          <w:lang w:eastAsia="en-GB"/>
        </w:rPr>
        <w:t xml:space="preserve">prevention </w:t>
      </w:r>
      <w:r w:rsidR="00BC112C">
        <w:rPr>
          <w:rFonts w:ascii="Myriad Pro" w:eastAsia="Corbel" w:hAnsi="Myriad Pro" w:cstheme="minorHAnsi"/>
          <w:color w:val="auto"/>
          <w:lang w:eastAsia="en-GB"/>
        </w:rPr>
        <w:t xml:space="preserve">of </w:t>
      </w:r>
      <w:r w:rsidRPr="00D61A06">
        <w:rPr>
          <w:rFonts w:ascii="Myriad Pro" w:eastAsia="Corbel" w:hAnsi="Myriad Pro" w:cstheme="minorHAnsi"/>
          <w:color w:val="auto"/>
          <w:lang w:eastAsia="en-GB"/>
        </w:rPr>
        <w:t>violence against children do not seem to have enough impact on the transformation of the existing norms leading to violent disciplining.</w:t>
      </w:r>
    </w:p>
    <w:p w14:paraId="3BB4FA99" w14:textId="77777777" w:rsidR="00790674" w:rsidRDefault="00790674" w:rsidP="00790674">
      <w:pPr>
        <w:pStyle w:val="BodyA"/>
        <w:jc w:val="both"/>
        <w:rPr>
          <w:rFonts w:ascii="Myriad Pro" w:hAnsi="Myriad Pro"/>
        </w:rPr>
      </w:pPr>
    </w:p>
    <w:p w14:paraId="770DFB69" w14:textId="28FE826B" w:rsidR="00D014CA" w:rsidRDefault="00D014CA" w:rsidP="00790674">
      <w:pPr>
        <w:pStyle w:val="BodyA"/>
        <w:jc w:val="both"/>
        <w:rPr>
          <w:rFonts w:ascii="Myriad Pro" w:hAnsi="Myriad Pro"/>
        </w:rPr>
      </w:pPr>
      <w:r w:rsidRPr="00D61A06">
        <w:rPr>
          <w:rFonts w:ascii="Myriad Pro" w:hAnsi="Myriad Pro"/>
        </w:rPr>
        <w:t>High levels of discriminatory gender stereotypes, increased instances of anti-gender discourse in the public domain and a public backlash in the perception of gender-equality and misogynistic statements that are expressed in the media</w:t>
      </w:r>
      <w:r w:rsidRPr="00D61A06">
        <w:rPr>
          <w:rStyle w:val="FootnoteReference"/>
          <w:rFonts w:ascii="Myriad Pro" w:hAnsi="Myriad Pro"/>
        </w:rPr>
        <w:footnoteReference w:id="18"/>
      </w:r>
      <w:r w:rsidRPr="00D61A06">
        <w:rPr>
          <w:rFonts w:ascii="Myriad Pro" w:hAnsi="Myriad Pro"/>
        </w:rPr>
        <w:t xml:space="preserve"> hinder the advancement of women’s rights and profoundly challenge prevention of gender-based violence. The environment of impunity for perpetrators of violence results in high social tolerance towards violence with as many as 10% of population that still believe women are to be blamed for the violence incurred.</w:t>
      </w:r>
      <w:r w:rsidRPr="00D61A06">
        <w:rPr>
          <w:rStyle w:val="None"/>
          <w:rFonts w:ascii="Myriad Pro" w:hAnsi="Myriad Pro"/>
          <w:vertAlign w:val="superscript"/>
        </w:rPr>
        <w:footnoteReference w:id="19"/>
      </w:r>
      <w:r w:rsidRPr="00D61A06">
        <w:rPr>
          <w:rFonts w:ascii="Myriad Pro" w:hAnsi="Myriad Pro"/>
        </w:rPr>
        <w:t xml:space="preserve"> </w:t>
      </w:r>
    </w:p>
    <w:p w14:paraId="46DE1D9C" w14:textId="77777777" w:rsidR="00790674" w:rsidRPr="00D61A06" w:rsidRDefault="00790674" w:rsidP="00AA31FB">
      <w:pPr>
        <w:pStyle w:val="BodyA"/>
        <w:jc w:val="both"/>
        <w:rPr>
          <w:rFonts w:ascii="Myriad Pro" w:hAnsi="Myriad Pro"/>
        </w:rPr>
      </w:pPr>
    </w:p>
    <w:p w14:paraId="6E72D996" w14:textId="5E9F7180" w:rsidR="00B96276" w:rsidRPr="00727B24" w:rsidRDefault="0002761D" w:rsidP="00727B24">
      <w:pPr>
        <w:pStyle w:val="Heading6"/>
        <w:rPr>
          <w:rFonts w:ascii="Myriad Pro" w:hAnsi="Myriad Pro"/>
          <w:b/>
        </w:rPr>
      </w:pPr>
      <w:r w:rsidRPr="00727B24">
        <w:rPr>
          <w:rFonts w:ascii="Myriad Pro" w:hAnsi="Myriad Pro"/>
          <w:b/>
        </w:rPr>
        <w:t>Proposed Joint Pro</w:t>
      </w:r>
      <w:r w:rsidR="00141311">
        <w:rPr>
          <w:rFonts w:ascii="Myriad Pro" w:hAnsi="Myriad Pro"/>
          <w:b/>
        </w:rPr>
        <w:t>ject</w:t>
      </w:r>
      <w:r w:rsidRPr="00727B24">
        <w:rPr>
          <w:rFonts w:ascii="Myriad Pro" w:hAnsi="Myriad Pro"/>
          <w:b/>
        </w:rPr>
        <w:t xml:space="preserve"> </w:t>
      </w:r>
    </w:p>
    <w:p w14:paraId="471245CE" w14:textId="77777777" w:rsidR="0002761D" w:rsidRPr="00D61A06" w:rsidRDefault="0002761D" w:rsidP="0002761D">
      <w:pPr>
        <w:pStyle w:val="Heading7"/>
        <w:rPr>
          <w:rFonts w:ascii="Myriad Pro" w:hAnsi="Myriad Pro"/>
        </w:rPr>
      </w:pPr>
    </w:p>
    <w:p w14:paraId="230CC27C" w14:textId="19A68B2B" w:rsidR="0035308D" w:rsidRPr="00D61A06" w:rsidRDefault="0035308D" w:rsidP="00AA31FB">
      <w:pPr>
        <w:spacing w:line="276" w:lineRule="auto"/>
        <w:jc w:val="both"/>
        <w:rPr>
          <w:rFonts w:ascii="Myriad Pro" w:hAnsi="Myriad Pro"/>
        </w:rPr>
      </w:pPr>
      <w:r w:rsidRPr="00D61A06">
        <w:rPr>
          <w:rFonts w:ascii="Myriad Pro" w:hAnsi="Myriad Pro"/>
        </w:rPr>
        <w:t>The proposed Joint Project will contribute to the expected</w:t>
      </w:r>
      <w:r w:rsidR="00A4172E" w:rsidRPr="00D61A06">
        <w:rPr>
          <w:rFonts w:ascii="Myriad Pro" w:hAnsi="Myriad Pro"/>
        </w:rPr>
        <w:t xml:space="preserve"> </w:t>
      </w:r>
      <w:hyperlink r:id="rId16" w:history="1">
        <w:r w:rsidR="00A4172E" w:rsidRPr="00D61A06">
          <w:rPr>
            <w:rStyle w:val="Hyperlink"/>
            <w:rFonts w:ascii="Myriad Pro" w:hAnsi="Myriad Pro"/>
          </w:rPr>
          <w:t>United Nations Development Assistance Framework</w:t>
        </w:r>
      </w:hyperlink>
      <w:r w:rsidRPr="00D61A06">
        <w:rPr>
          <w:rFonts w:ascii="Myriad Pro" w:hAnsi="Myriad Pro"/>
        </w:rPr>
        <w:t xml:space="preserve"> </w:t>
      </w:r>
      <w:r w:rsidR="00A4172E" w:rsidRPr="00D61A06">
        <w:rPr>
          <w:rFonts w:ascii="Myriad Pro" w:hAnsi="Myriad Pro"/>
        </w:rPr>
        <w:t>(</w:t>
      </w:r>
      <w:r w:rsidRPr="00D61A06">
        <w:rPr>
          <w:rFonts w:ascii="Myriad Pro" w:hAnsi="Myriad Pro"/>
        </w:rPr>
        <w:t>UNDAF</w:t>
      </w:r>
      <w:r w:rsidR="00A4172E" w:rsidRPr="00D61A06">
        <w:rPr>
          <w:rFonts w:ascii="Myriad Pro" w:hAnsi="Myriad Pro"/>
        </w:rPr>
        <w:t>)</w:t>
      </w:r>
      <w:r w:rsidRPr="00D61A06">
        <w:rPr>
          <w:rFonts w:ascii="Myriad Pro" w:hAnsi="Myriad Pro"/>
        </w:rPr>
        <w:t xml:space="preserve"> outcome</w:t>
      </w:r>
      <w:r w:rsidR="00446ED3" w:rsidRPr="00D61A06">
        <w:rPr>
          <w:rFonts w:ascii="Myriad Pro" w:hAnsi="Myriad Pro"/>
        </w:rPr>
        <w:t>:</w:t>
      </w:r>
      <w:r w:rsidRPr="00D61A06">
        <w:rPr>
          <w:rFonts w:ascii="Myriad Pro" w:hAnsi="Myriad Pro"/>
        </w:rPr>
        <w:t xml:space="preserve"> </w:t>
      </w:r>
      <w:r w:rsidRPr="00D61A06">
        <w:rPr>
          <w:rFonts w:ascii="Myriad Pro" w:hAnsi="Myriad Pro"/>
          <w:b/>
          <w:i/>
        </w:rPr>
        <w:t>State institutions and other relevant actors enhance gender equality and enable women and girls, especially those from vulnerable groups, to live lives free from discrimination and violence.</w:t>
      </w:r>
      <w:r w:rsidRPr="00D61A06">
        <w:rPr>
          <w:rFonts w:ascii="Myriad Pro" w:hAnsi="Myriad Pro"/>
          <w:i/>
        </w:rPr>
        <w:t xml:space="preserve"> </w:t>
      </w:r>
      <w:r w:rsidRPr="00D61A06">
        <w:rPr>
          <w:rFonts w:ascii="Myriad Pro" w:hAnsi="Myriad Pro"/>
        </w:rPr>
        <w:t xml:space="preserve">The expected </w:t>
      </w:r>
      <w:r w:rsidR="009C2427" w:rsidRPr="00D61A06">
        <w:rPr>
          <w:rFonts w:ascii="Myriad Pro" w:hAnsi="Myriad Pro"/>
        </w:rPr>
        <w:t xml:space="preserve">UNDAF </w:t>
      </w:r>
      <w:r w:rsidRPr="00D61A06">
        <w:rPr>
          <w:rFonts w:ascii="Myriad Pro" w:hAnsi="Myriad Pro"/>
        </w:rPr>
        <w:t xml:space="preserve">outcome is </w:t>
      </w:r>
      <w:r w:rsidR="009C2427" w:rsidRPr="00D61A06">
        <w:rPr>
          <w:rFonts w:ascii="Myriad Pro" w:hAnsi="Myriad Pro"/>
        </w:rPr>
        <w:t>agreed</w:t>
      </w:r>
      <w:r w:rsidRPr="00D61A06">
        <w:rPr>
          <w:rFonts w:ascii="Myriad Pro" w:hAnsi="Myriad Pro"/>
        </w:rPr>
        <w:t xml:space="preserve"> between the Government of the Republic of Serbia, the UNCT, international and civil society partners</w:t>
      </w:r>
      <w:r w:rsidR="00446ED3" w:rsidRPr="00D61A06">
        <w:rPr>
          <w:rFonts w:ascii="Myriad Pro" w:hAnsi="Myriad Pro"/>
        </w:rPr>
        <w:t>. It</w:t>
      </w:r>
      <w:r w:rsidRPr="00D61A06">
        <w:rPr>
          <w:rFonts w:ascii="Myriad Pro" w:hAnsi="Myriad Pro"/>
        </w:rPr>
        <w:t xml:space="preserve"> responds to country needs and make use of the UN’s strengths.</w:t>
      </w:r>
    </w:p>
    <w:p w14:paraId="5407E953" w14:textId="77777777" w:rsidR="00790674" w:rsidRDefault="00790674" w:rsidP="00790674">
      <w:pPr>
        <w:pStyle w:val="BodyA"/>
        <w:spacing w:line="276" w:lineRule="auto"/>
        <w:jc w:val="both"/>
        <w:rPr>
          <w:rFonts w:ascii="Myriad Pro" w:eastAsia="Trebuchet MS" w:hAnsi="Myriad Pro" w:cs="Trebuchet MS"/>
          <w:color w:val="auto"/>
          <w:bdr w:val="none" w:sz="0" w:space="0" w:color="auto"/>
        </w:rPr>
      </w:pPr>
    </w:p>
    <w:p w14:paraId="3B8DCFEF" w14:textId="252AD665" w:rsidR="0035308D" w:rsidRPr="00D61A06" w:rsidRDefault="0035308D" w:rsidP="00AA31FB">
      <w:pPr>
        <w:pStyle w:val="BodyA"/>
        <w:spacing w:line="276" w:lineRule="auto"/>
        <w:jc w:val="both"/>
        <w:rPr>
          <w:rFonts w:ascii="Myriad Pro" w:eastAsia="Trebuchet MS" w:hAnsi="Myriad Pro" w:cs="Trebuchet MS"/>
          <w:color w:val="auto"/>
          <w:bdr w:val="none" w:sz="0" w:space="0" w:color="auto"/>
        </w:rPr>
      </w:pPr>
      <w:r w:rsidRPr="00D61A06">
        <w:rPr>
          <w:rFonts w:ascii="Myriad Pro" w:eastAsia="Trebuchet MS" w:hAnsi="Myriad Pro" w:cs="Trebuchet MS"/>
          <w:color w:val="auto"/>
          <w:bdr w:val="none" w:sz="0" w:space="0" w:color="auto"/>
        </w:rPr>
        <w:t>The project will consider and address the conditions across different levels (e.g. individual, family, community and society), which affect women and girls’ risks of experiencing violence</w:t>
      </w:r>
      <w:r w:rsidR="00446ED3" w:rsidRPr="00D61A06">
        <w:rPr>
          <w:rFonts w:ascii="Myriad Pro" w:eastAsia="Trebuchet MS" w:hAnsi="Myriad Pro" w:cs="Trebuchet MS"/>
          <w:color w:val="auto"/>
          <w:bdr w:val="none" w:sz="0" w:space="0" w:color="auto"/>
        </w:rPr>
        <w:t>. It will</w:t>
      </w:r>
      <w:r w:rsidRPr="00D61A06">
        <w:rPr>
          <w:rFonts w:ascii="Myriad Pro" w:eastAsia="Trebuchet MS" w:hAnsi="Myriad Pro" w:cs="Trebuchet MS"/>
          <w:color w:val="auto"/>
          <w:bdr w:val="none" w:sz="0" w:space="0" w:color="auto"/>
        </w:rPr>
        <w:t xml:space="preserve"> accelerate the process of </w:t>
      </w:r>
      <w:r w:rsidR="00DB17E2">
        <w:rPr>
          <w:rFonts w:ascii="Myriad Pro" w:eastAsia="Trebuchet MS" w:hAnsi="Myriad Pro" w:cs="Trebuchet MS"/>
          <w:color w:val="auto"/>
          <w:bdr w:val="none" w:sz="0" w:space="0" w:color="auto"/>
        </w:rPr>
        <w:t xml:space="preserve">attaining the </w:t>
      </w:r>
      <w:r w:rsidRPr="00D61A06">
        <w:rPr>
          <w:rFonts w:ascii="Myriad Pro" w:eastAsia="Trebuchet MS" w:hAnsi="Myriad Pro" w:cs="Trebuchet MS"/>
          <w:color w:val="auto"/>
          <w:bdr w:val="none" w:sz="0" w:space="0" w:color="auto"/>
        </w:rPr>
        <w:t>Sustainable Development Agenda 2030, more concretely its Goal #5 - Achieve gender equality and empower all women and girls, Target #2 - Eliminate all forms of violence against all women and girls in the public and private spheres, including trafficking and sexual and other types of exploitation. It will also support the implementation of international commitments and recommendations, particularly CEDAW and</w:t>
      </w:r>
      <w:r w:rsidR="00DB17E2">
        <w:rPr>
          <w:rFonts w:ascii="Myriad Pro" w:eastAsia="Trebuchet MS" w:hAnsi="Myriad Pro" w:cs="Trebuchet MS"/>
          <w:color w:val="auto"/>
          <w:bdr w:val="none" w:sz="0" w:space="0" w:color="auto"/>
        </w:rPr>
        <w:t xml:space="preserve"> the</w:t>
      </w:r>
      <w:r w:rsidRPr="00D61A06">
        <w:rPr>
          <w:rFonts w:ascii="Myriad Pro" w:eastAsia="Trebuchet MS" w:hAnsi="Myriad Pro" w:cs="Trebuchet MS"/>
          <w:color w:val="auto"/>
          <w:bdr w:val="none" w:sz="0" w:space="0" w:color="auto"/>
        </w:rPr>
        <w:t xml:space="preserve"> Istanbul Convention. </w:t>
      </w:r>
    </w:p>
    <w:p w14:paraId="5CE09308" w14:textId="77777777" w:rsidR="00790674" w:rsidRDefault="00790674" w:rsidP="00790674">
      <w:pPr>
        <w:spacing w:line="276" w:lineRule="auto"/>
        <w:jc w:val="both"/>
        <w:rPr>
          <w:rFonts w:ascii="Myriad Pro" w:hAnsi="Myriad Pro"/>
        </w:rPr>
      </w:pPr>
    </w:p>
    <w:p w14:paraId="4A6EE934" w14:textId="4E08B89E" w:rsidR="00436989" w:rsidRDefault="00091B8E" w:rsidP="00AA31FB">
      <w:pPr>
        <w:spacing w:line="276" w:lineRule="auto"/>
        <w:jc w:val="both"/>
        <w:rPr>
          <w:rFonts w:ascii="Myriad Pro" w:hAnsi="Myriad Pro"/>
        </w:rPr>
      </w:pPr>
      <w:r w:rsidRPr="00D61A06">
        <w:rPr>
          <w:rFonts w:ascii="Myriad Pro" w:hAnsi="Myriad Pro"/>
        </w:rPr>
        <w:t>The proposed project build</w:t>
      </w:r>
      <w:r w:rsidR="00592E17">
        <w:rPr>
          <w:rFonts w:ascii="Myriad Pro" w:hAnsi="Myriad Pro"/>
        </w:rPr>
        <w:t>s</w:t>
      </w:r>
      <w:r w:rsidRPr="00D61A06">
        <w:rPr>
          <w:rFonts w:ascii="Myriad Pro" w:hAnsi="Myriad Pro"/>
        </w:rPr>
        <w:t xml:space="preserve"> upon the existing interventions </w:t>
      </w:r>
      <w:r w:rsidR="00436989" w:rsidRPr="00D61A06">
        <w:rPr>
          <w:rFonts w:ascii="Myriad Pro" w:hAnsi="Myriad Pro"/>
        </w:rPr>
        <w:t xml:space="preserve">and results </w:t>
      </w:r>
      <w:r w:rsidRPr="00D61A06">
        <w:rPr>
          <w:rFonts w:ascii="Myriad Pro" w:hAnsi="Myriad Pro"/>
        </w:rPr>
        <w:t>undertaken by the Government of Serbia and the UN agencies</w:t>
      </w:r>
      <w:r w:rsidR="00592E17">
        <w:rPr>
          <w:rFonts w:ascii="Myriad Pro" w:hAnsi="Myriad Pro"/>
        </w:rPr>
        <w:t>, particularly</w:t>
      </w:r>
      <w:r w:rsidRPr="00D61A06">
        <w:rPr>
          <w:rFonts w:ascii="Myriad Pro" w:hAnsi="Myriad Pro"/>
        </w:rPr>
        <w:t xml:space="preserve"> </w:t>
      </w:r>
      <w:r w:rsidR="00592E17">
        <w:rPr>
          <w:rFonts w:ascii="Myriad Pro" w:hAnsi="Myriad Pro"/>
        </w:rPr>
        <w:t xml:space="preserve">the </w:t>
      </w:r>
      <w:r w:rsidR="00436989" w:rsidRPr="00D61A06">
        <w:rPr>
          <w:rFonts w:ascii="Myriad Pro" w:hAnsi="Myriad Pro"/>
        </w:rPr>
        <w:t>achieve</w:t>
      </w:r>
      <w:r w:rsidR="00592E17">
        <w:rPr>
          <w:rFonts w:ascii="Myriad Pro" w:hAnsi="Myriad Pro"/>
        </w:rPr>
        <w:t>ments of</w:t>
      </w:r>
      <w:r w:rsidR="00436989" w:rsidRPr="00D61A06">
        <w:rPr>
          <w:rFonts w:ascii="Myriad Pro" w:hAnsi="Myriad Pro"/>
        </w:rPr>
        <w:t xml:space="preserve"> the joint project </w:t>
      </w:r>
      <w:r w:rsidR="00436989" w:rsidRPr="00D61A06">
        <w:rPr>
          <w:rFonts w:ascii="Myriad Pro" w:hAnsi="Myriad Pro" w:cstheme="majorHAnsi"/>
        </w:rPr>
        <w:t>“Integrated Response to Violence against Women and Girls in Serbia II”. The project</w:t>
      </w:r>
      <w:r w:rsidRPr="00D61A06">
        <w:rPr>
          <w:rFonts w:ascii="Myriad Pro" w:hAnsi="Myriad Pro"/>
        </w:rPr>
        <w:t xml:space="preserve"> will integrate lessons learned and good practices </w:t>
      </w:r>
      <w:r w:rsidR="00F32B29" w:rsidRPr="00D61A06">
        <w:rPr>
          <w:rFonts w:ascii="Myriad Pro" w:hAnsi="Myriad Pro"/>
        </w:rPr>
        <w:t xml:space="preserve">to address sector-wide and multi-sectoral development challenges that require an integrated response from different partners. </w:t>
      </w:r>
      <w:r w:rsidR="00AE79FD" w:rsidRPr="00D61A06">
        <w:rPr>
          <w:rFonts w:ascii="Myriad Pro" w:hAnsi="Myriad Pro"/>
        </w:rPr>
        <w:t xml:space="preserve">Due to </w:t>
      </w:r>
      <w:r w:rsidR="00141311">
        <w:rPr>
          <w:rFonts w:ascii="Myriad Pro" w:hAnsi="Myriad Pro"/>
        </w:rPr>
        <w:t xml:space="preserve">the </w:t>
      </w:r>
      <w:r w:rsidR="00AE79FD" w:rsidRPr="00D61A06">
        <w:rPr>
          <w:rFonts w:ascii="Myriad Pro" w:hAnsi="Myriad Pro"/>
        </w:rPr>
        <w:t>complexity of gender-based violence as the outcome of interaction among many factors at four levels—</w:t>
      </w:r>
      <w:r w:rsidR="00592E17">
        <w:rPr>
          <w:rFonts w:ascii="Myriad Pro" w:hAnsi="Myriad Pro"/>
        </w:rPr>
        <w:t xml:space="preserve"> </w:t>
      </w:r>
      <w:r w:rsidR="00AE79FD" w:rsidRPr="00D61A06">
        <w:rPr>
          <w:rFonts w:ascii="Myriad Pro" w:hAnsi="Myriad Pro"/>
        </w:rPr>
        <w:t>individual, relationship, community and societ</w:t>
      </w:r>
      <w:r w:rsidR="00592E17">
        <w:rPr>
          <w:rFonts w:ascii="Myriad Pro" w:hAnsi="Myriad Pro"/>
        </w:rPr>
        <w:t>y</w:t>
      </w:r>
      <w:r w:rsidR="0002761D" w:rsidRPr="00D61A06">
        <w:rPr>
          <w:rFonts w:ascii="Myriad Pro" w:hAnsi="Myriad Pro"/>
        </w:rPr>
        <w:t>,</w:t>
      </w:r>
      <w:r w:rsidR="00AE79FD" w:rsidRPr="00D61A06">
        <w:rPr>
          <w:rFonts w:ascii="Myriad Pro" w:hAnsi="Myriad Pro"/>
          <w:color w:val="000000"/>
          <w:sz w:val="20"/>
          <w:szCs w:val="20"/>
          <w:shd w:val="clear" w:color="auto" w:fill="FFFFFF"/>
        </w:rPr>
        <w:t xml:space="preserve"> </w:t>
      </w:r>
      <w:r w:rsidR="00436989" w:rsidRPr="00D61A06">
        <w:rPr>
          <w:rFonts w:ascii="Myriad Pro" w:hAnsi="Myriad Pro"/>
          <w:color w:val="000000"/>
          <w:shd w:val="clear" w:color="auto" w:fill="FFFFFF"/>
        </w:rPr>
        <w:t>the joint</w:t>
      </w:r>
      <w:r w:rsidR="00436989" w:rsidRPr="00D61A06">
        <w:rPr>
          <w:rFonts w:ascii="Myriad Pro" w:hAnsi="Myriad Pro"/>
          <w:color w:val="000000"/>
          <w:sz w:val="20"/>
          <w:szCs w:val="20"/>
          <w:shd w:val="clear" w:color="auto" w:fill="FFFFFF"/>
        </w:rPr>
        <w:t xml:space="preserve"> </w:t>
      </w:r>
      <w:r w:rsidR="00436989" w:rsidRPr="00D61A06">
        <w:rPr>
          <w:rFonts w:ascii="Myriad Pro" w:hAnsi="Myriad Pro"/>
        </w:rPr>
        <w:t xml:space="preserve">project of UN agencies </w:t>
      </w:r>
      <w:r w:rsidR="0002761D" w:rsidRPr="00D61A06">
        <w:rPr>
          <w:rFonts w:ascii="Myriad Pro" w:hAnsi="Myriad Pro"/>
        </w:rPr>
        <w:t>and</w:t>
      </w:r>
      <w:r w:rsidR="00436989" w:rsidRPr="00D61A06">
        <w:rPr>
          <w:rFonts w:ascii="Myriad Pro" w:hAnsi="Myriad Pro"/>
        </w:rPr>
        <w:t xml:space="preserve"> relevant national institutions</w:t>
      </w:r>
      <w:r w:rsidR="0002761D" w:rsidRPr="00D61A06">
        <w:rPr>
          <w:rFonts w:ascii="Myriad Pro" w:hAnsi="Myriad Pro"/>
        </w:rPr>
        <w:t>,</w:t>
      </w:r>
      <w:r w:rsidR="00436989" w:rsidRPr="00D61A06">
        <w:rPr>
          <w:rFonts w:ascii="Myriad Pro" w:hAnsi="Myriad Pro"/>
        </w:rPr>
        <w:t xml:space="preserve"> civil society organizations </w:t>
      </w:r>
      <w:r w:rsidR="00A4172E" w:rsidRPr="00D61A06">
        <w:rPr>
          <w:rFonts w:ascii="Myriad Pro" w:hAnsi="Myriad Pro"/>
        </w:rPr>
        <w:t>and media</w:t>
      </w:r>
      <w:r w:rsidR="00A877CC">
        <w:rPr>
          <w:rFonts w:ascii="Myriad Pro" w:hAnsi="Myriad Pro"/>
        </w:rPr>
        <w:t xml:space="preserve"> </w:t>
      </w:r>
      <w:r w:rsidR="00436989" w:rsidRPr="00D61A06">
        <w:rPr>
          <w:rFonts w:ascii="Myriad Pro" w:hAnsi="Myriad Pro"/>
        </w:rPr>
        <w:t>working at all levels – from national to community</w:t>
      </w:r>
      <w:r w:rsidR="00A877CC">
        <w:rPr>
          <w:rFonts w:ascii="Myriad Pro" w:hAnsi="Myriad Pro"/>
        </w:rPr>
        <w:t>,</w:t>
      </w:r>
      <w:r w:rsidR="00436989" w:rsidRPr="00D61A06">
        <w:rPr>
          <w:rFonts w:ascii="Myriad Pro" w:hAnsi="Myriad Pro"/>
        </w:rPr>
        <w:t xml:space="preserve"> proved to be a good practice</w:t>
      </w:r>
      <w:r w:rsidR="00237288" w:rsidRPr="00D61A06">
        <w:rPr>
          <w:rFonts w:ascii="Myriad Pro" w:hAnsi="Myriad Pro"/>
        </w:rPr>
        <w:t xml:space="preserve"> </w:t>
      </w:r>
      <w:r w:rsidR="00436989" w:rsidRPr="00D61A06">
        <w:rPr>
          <w:rFonts w:ascii="Myriad Pro" w:hAnsi="Myriad Pro"/>
        </w:rPr>
        <w:t>contribut</w:t>
      </w:r>
      <w:r w:rsidR="00A877CC">
        <w:rPr>
          <w:rFonts w:ascii="Myriad Pro" w:hAnsi="Myriad Pro"/>
        </w:rPr>
        <w:t>ing</w:t>
      </w:r>
      <w:r w:rsidR="00436989" w:rsidRPr="00D61A06">
        <w:rPr>
          <w:rFonts w:ascii="Myriad Pro" w:hAnsi="Myriad Pro"/>
        </w:rPr>
        <w:t xml:space="preserve"> to changes and improvement of practices related to </w:t>
      </w:r>
      <w:proofErr w:type="spellStart"/>
      <w:r w:rsidR="00436989" w:rsidRPr="00D61A06">
        <w:rPr>
          <w:rFonts w:ascii="Myriad Pro" w:hAnsi="Myriad Pro"/>
        </w:rPr>
        <w:t>VaW</w:t>
      </w:r>
      <w:proofErr w:type="spellEnd"/>
      <w:r w:rsidR="00436989" w:rsidRPr="00D61A06">
        <w:rPr>
          <w:rFonts w:ascii="Myriad Pro" w:hAnsi="Myriad Pro"/>
        </w:rPr>
        <w:t xml:space="preserve"> and </w:t>
      </w:r>
      <w:proofErr w:type="spellStart"/>
      <w:r w:rsidR="00436989" w:rsidRPr="00D61A06">
        <w:rPr>
          <w:rFonts w:ascii="Myriad Pro" w:hAnsi="Myriad Pro"/>
        </w:rPr>
        <w:t>VaC.</w:t>
      </w:r>
      <w:proofErr w:type="spellEnd"/>
      <w:r w:rsidR="00237288" w:rsidRPr="00D61A06">
        <w:rPr>
          <w:rFonts w:ascii="Myriad Pro" w:hAnsi="Myriad Pro"/>
        </w:rPr>
        <w:t xml:space="preserve"> </w:t>
      </w:r>
    </w:p>
    <w:p w14:paraId="73D59236" w14:textId="63571CCC" w:rsidR="00E935E8" w:rsidRDefault="00E935E8" w:rsidP="00AA31FB">
      <w:pPr>
        <w:spacing w:line="276" w:lineRule="auto"/>
        <w:jc w:val="both"/>
        <w:rPr>
          <w:rFonts w:ascii="Myriad Pro" w:hAnsi="Myriad Pro"/>
        </w:rPr>
      </w:pPr>
    </w:p>
    <w:p w14:paraId="22766E16" w14:textId="77777777" w:rsidR="00E935E8" w:rsidRPr="00BF5E98" w:rsidRDefault="00E935E8" w:rsidP="00E935E8">
      <w:pPr>
        <w:spacing w:line="276" w:lineRule="auto"/>
        <w:jc w:val="both"/>
        <w:rPr>
          <w:rFonts w:ascii="Myriad Pro" w:hAnsi="Myriad Pro"/>
        </w:rPr>
      </w:pPr>
      <w:bookmarkStart w:id="7" w:name="_Hlk38542043"/>
      <w:r w:rsidRPr="00BF5E98">
        <w:rPr>
          <w:rFonts w:ascii="Myriad Pro" w:hAnsi="Myriad Pro"/>
        </w:rPr>
        <w:t xml:space="preserve">The project team adopted an evidence-based approach to the formulation of the project proposal, drawing on lessons extracted from the implementation of the previous phase, as well as findings from the researches such as IMAGES. </w:t>
      </w:r>
    </w:p>
    <w:p w14:paraId="3469F71E" w14:textId="77777777" w:rsidR="00E935E8" w:rsidRPr="00BF5E98" w:rsidRDefault="00E935E8" w:rsidP="00E935E8">
      <w:pPr>
        <w:spacing w:line="276" w:lineRule="auto"/>
        <w:jc w:val="both"/>
        <w:rPr>
          <w:rFonts w:ascii="Myriad Pro" w:hAnsi="Myriad Pro"/>
        </w:rPr>
      </w:pPr>
    </w:p>
    <w:p w14:paraId="603A0B6B" w14:textId="25D21857" w:rsidR="00E935E8" w:rsidRPr="00BF5E98" w:rsidRDefault="00E935E8" w:rsidP="00E935E8">
      <w:pPr>
        <w:spacing w:line="276" w:lineRule="auto"/>
        <w:jc w:val="both"/>
        <w:rPr>
          <w:rFonts w:ascii="Myriad Pro" w:hAnsi="Myriad Pro"/>
        </w:rPr>
      </w:pPr>
      <w:r w:rsidRPr="00BF5E98">
        <w:rPr>
          <w:rFonts w:ascii="Myriad Pro" w:hAnsi="Myriad Pro"/>
        </w:rPr>
        <w:t xml:space="preserve">To address the findings from the research which points out that </w:t>
      </w:r>
      <w:r w:rsidRPr="00BF5E98">
        <w:rPr>
          <w:rFonts w:ascii="Myriad Pro" w:hAnsi="Myriad Pro"/>
          <w:i/>
          <w:iCs/>
        </w:rPr>
        <w:t xml:space="preserve">the greatest challenges are to maintain or strengthen the flow of positive social change despite many social pressures that support re-traditionalization, radicalization, extremism, crime and violence, </w:t>
      </w:r>
      <w:r w:rsidRPr="00BF5E98">
        <w:rPr>
          <w:rFonts w:ascii="Myriad Pro" w:hAnsi="Myriad Pro"/>
        </w:rPr>
        <w:t xml:space="preserve">the project proposes a set of interventions </w:t>
      </w:r>
      <w:r w:rsidRPr="00BF5E98">
        <w:rPr>
          <w:rFonts w:ascii="Myriad Pro" w:hAnsi="Myriad Pro"/>
          <w:u w:val="single"/>
        </w:rPr>
        <w:t>within the third component</w:t>
      </w:r>
      <w:r w:rsidRPr="00BF5E98">
        <w:rPr>
          <w:rFonts w:ascii="Myriad Pro" w:hAnsi="Myriad Pro"/>
        </w:rPr>
        <w:t xml:space="preserve">. These interventions will address the socio-cultural norms and harmful practices regarding </w:t>
      </w:r>
      <w:r w:rsidR="00141311">
        <w:rPr>
          <w:rFonts w:ascii="Myriad Pro" w:hAnsi="Myriad Pro"/>
        </w:rPr>
        <w:t xml:space="preserve">the roles and status of </w:t>
      </w:r>
      <w:r w:rsidRPr="00BF5E98">
        <w:rPr>
          <w:rFonts w:ascii="Myriad Pro" w:hAnsi="Myriad Pro"/>
        </w:rPr>
        <w:t xml:space="preserve">men and women within </w:t>
      </w:r>
      <w:r w:rsidR="00141311">
        <w:rPr>
          <w:rFonts w:ascii="Myriad Pro" w:hAnsi="Myriad Pro"/>
        </w:rPr>
        <w:t xml:space="preserve">the </w:t>
      </w:r>
      <w:r w:rsidRPr="00BF5E98">
        <w:rPr>
          <w:rFonts w:ascii="Myriad Pro" w:hAnsi="Myriad Pro"/>
        </w:rPr>
        <w:t xml:space="preserve">home and community, with the aim to ensure far-reaching changes in attitudes and, ultimately, behaviors that will reduce gender-based violence. These activities will be implemented through media-based interventions to promote greater gender equality and awareness of gender-based violence. The work with media is prioritized having in mind that the high levels of discriminatory gender stereotypes and anti-gender discourse in the public domain are expressed in the media. Furthermore, the research also emphasizes that binary divisions to “pro-women” and “pro-men” discourses in the public space only deepen the gap in understanding the problems related to gender equality. </w:t>
      </w:r>
      <w:proofErr w:type="gramStart"/>
      <w:r w:rsidRPr="00BF5E98">
        <w:rPr>
          <w:rFonts w:ascii="Myriad Pro" w:hAnsi="Myriad Pro"/>
        </w:rPr>
        <w:t>This is why</w:t>
      </w:r>
      <w:proofErr w:type="gramEnd"/>
      <w:r w:rsidRPr="00BF5E98">
        <w:rPr>
          <w:rFonts w:ascii="Myriad Pro" w:hAnsi="Myriad Pro"/>
        </w:rPr>
        <w:t xml:space="preserve"> the project will expand </w:t>
      </w:r>
      <w:r w:rsidR="00141311">
        <w:rPr>
          <w:rFonts w:ascii="Myriad Pro" w:hAnsi="Myriad Pro"/>
        </w:rPr>
        <w:t xml:space="preserve">the </w:t>
      </w:r>
      <w:r w:rsidRPr="00BF5E98">
        <w:rPr>
          <w:rFonts w:ascii="Myriad Pro" w:hAnsi="Myriad Pro"/>
        </w:rPr>
        <w:t xml:space="preserve">work with media with the male journalists as well as media editors. In order to target the youngest in the community, these activities will also include social media campaigns. </w:t>
      </w:r>
    </w:p>
    <w:p w14:paraId="2DD4F9B0" w14:textId="77777777" w:rsidR="00E935E8" w:rsidRPr="00BF5E98" w:rsidRDefault="00E935E8" w:rsidP="00E935E8">
      <w:pPr>
        <w:jc w:val="both"/>
        <w:rPr>
          <w:rFonts w:ascii="Myriad Pro" w:hAnsi="Myriad Pro"/>
        </w:rPr>
      </w:pPr>
    </w:p>
    <w:p w14:paraId="5E7BAB67" w14:textId="77777777" w:rsidR="00E935E8" w:rsidRPr="00BF5E98" w:rsidRDefault="00E935E8" w:rsidP="00E935E8">
      <w:pPr>
        <w:spacing w:after="160" w:line="276" w:lineRule="auto"/>
        <w:contextualSpacing/>
        <w:jc w:val="both"/>
        <w:rPr>
          <w:rFonts w:ascii="Myriad Pro" w:hAnsi="Myriad Pro"/>
        </w:rPr>
      </w:pPr>
      <w:r w:rsidRPr="00BF5E98">
        <w:rPr>
          <w:rFonts w:ascii="Myriad Pro" w:hAnsi="Myriad Pro"/>
        </w:rPr>
        <w:t xml:space="preserve">With respect to the IMAGES findings that claim that </w:t>
      </w:r>
      <w:r w:rsidRPr="00BF5E98">
        <w:rPr>
          <w:rFonts w:ascii="Myriad Pro" w:hAnsi="Myriad Pro"/>
          <w:i/>
          <w:iCs/>
        </w:rPr>
        <w:t>the youngest are not always the most emancipated, the most conscious, the least violent or the most open to positive influences</w:t>
      </w:r>
      <w:r w:rsidRPr="00BF5E98">
        <w:rPr>
          <w:rFonts w:ascii="Myriad Pro" w:hAnsi="Myriad Pro" w:cs="Segoe UI"/>
          <w:spacing w:val="8"/>
          <w:shd w:val="clear" w:color="auto" w:fill="FFFFFF"/>
        </w:rPr>
        <w:t xml:space="preserve">, </w:t>
      </w:r>
      <w:r w:rsidRPr="00BF5E98">
        <w:rPr>
          <w:rFonts w:ascii="Myriad Pro" w:hAnsi="Myriad Pro"/>
        </w:rPr>
        <w:t>within the same component, UNFPA will work with local youth offices to create cultural change in community and promote gender equality, preventing gender-based violence. These activities will ensure community-based understanding of the negative consequences of patriarchal gender norms in order to build resilience of future generations to violence.</w:t>
      </w:r>
    </w:p>
    <w:p w14:paraId="496B7FC9" w14:textId="77777777" w:rsidR="00E935E8" w:rsidRPr="00BF5E98" w:rsidRDefault="00E935E8" w:rsidP="00E935E8">
      <w:pPr>
        <w:spacing w:after="160" w:line="276" w:lineRule="auto"/>
        <w:contextualSpacing/>
        <w:jc w:val="both"/>
        <w:rPr>
          <w:rFonts w:ascii="Myriad Pro" w:hAnsi="Myriad Pro"/>
        </w:rPr>
      </w:pPr>
    </w:p>
    <w:p w14:paraId="3C12150A" w14:textId="3CB3A30B" w:rsidR="00E935E8" w:rsidRPr="00BF5E98" w:rsidRDefault="00E935E8" w:rsidP="00E935E8">
      <w:pPr>
        <w:spacing w:after="160" w:line="276" w:lineRule="auto"/>
        <w:contextualSpacing/>
        <w:jc w:val="both"/>
        <w:rPr>
          <w:rFonts w:ascii="Myriad Pro" w:hAnsi="Myriad Pro"/>
        </w:rPr>
      </w:pPr>
      <w:r w:rsidRPr="00BF5E98">
        <w:rPr>
          <w:rFonts w:ascii="Myriad Pro" w:hAnsi="Myriad Pro"/>
        </w:rPr>
        <w:lastRenderedPageBreak/>
        <w:t xml:space="preserve">Since men are </w:t>
      </w:r>
      <w:proofErr w:type="gramStart"/>
      <w:r w:rsidRPr="00BF5E98">
        <w:rPr>
          <w:rFonts w:ascii="Myriad Pro" w:hAnsi="Myriad Pro"/>
        </w:rPr>
        <w:t>the majority of</w:t>
      </w:r>
      <w:proofErr w:type="gramEnd"/>
      <w:r w:rsidRPr="00BF5E98">
        <w:rPr>
          <w:rFonts w:ascii="Myriad Pro" w:hAnsi="Myriad Pro"/>
        </w:rPr>
        <w:t xml:space="preserve"> perpetrators of violence, as IMAGES also showed, the project will strengthen and expand </w:t>
      </w:r>
      <w:proofErr w:type="spellStart"/>
      <w:r w:rsidRPr="00BF5E98">
        <w:rPr>
          <w:rFonts w:ascii="Myriad Pro" w:hAnsi="Myriad Pro"/>
        </w:rPr>
        <w:t>program</w:t>
      </w:r>
      <w:r w:rsidR="00C86002">
        <w:rPr>
          <w:rFonts w:ascii="Myriad Pro" w:hAnsi="Myriad Pro"/>
        </w:rPr>
        <w:t>me</w:t>
      </w:r>
      <w:r w:rsidRPr="00BF5E98">
        <w:rPr>
          <w:rFonts w:ascii="Myriad Pro" w:hAnsi="Myriad Pro"/>
        </w:rPr>
        <w:t>s</w:t>
      </w:r>
      <w:proofErr w:type="spellEnd"/>
      <w:r w:rsidRPr="00BF5E98">
        <w:rPr>
          <w:rFonts w:ascii="Myriad Pro" w:hAnsi="Myriad Pro"/>
        </w:rPr>
        <w:t xml:space="preserve"> for work with men who committed gender-based violence. These </w:t>
      </w:r>
      <w:proofErr w:type="spellStart"/>
      <w:r w:rsidRPr="00BF5E98">
        <w:rPr>
          <w:rFonts w:ascii="Myriad Pro" w:hAnsi="Myriad Pro"/>
        </w:rPr>
        <w:t>program</w:t>
      </w:r>
      <w:r w:rsidR="00C86002">
        <w:rPr>
          <w:rFonts w:ascii="Myriad Pro" w:hAnsi="Myriad Pro"/>
        </w:rPr>
        <w:t>me</w:t>
      </w:r>
      <w:r w:rsidRPr="00BF5E98">
        <w:rPr>
          <w:rFonts w:ascii="Myriad Pro" w:hAnsi="Myriad Pro"/>
        </w:rPr>
        <w:t>s</w:t>
      </w:r>
      <w:proofErr w:type="spellEnd"/>
      <w:r w:rsidRPr="00BF5E98">
        <w:rPr>
          <w:rFonts w:ascii="Myriad Pro" w:hAnsi="Myriad Pro"/>
        </w:rPr>
        <w:t xml:space="preserve"> are based on the standards developed in the previous phase and aimed not only to prevent escalation and repetition of violence, but also to tackle attitude-behavioral challenges and gender norms and prevent trans-generational learning of violent behavioral models. </w:t>
      </w:r>
    </w:p>
    <w:p w14:paraId="1CBE045D" w14:textId="77777777" w:rsidR="00E935E8" w:rsidRPr="00BF5E98" w:rsidRDefault="00E935E8" w:rsidP="00E935E8">
      <w:pPr>
        <w:spacing w:after="160" w:line="276" w:lineRule="auto"/>
        <w:contextualSpacing/>
        <w:jc w:val="both"/>
        <w:rPr>
          <w:rFonts w:ascii="Myriad Pro" w:hAnsi="Myriad Pro"/>
        </w:rPr>
      </w:pPr>
    </w:p>
    <w:p w14:paraId="40BA348F" w14:textId="71DCD198" w:rsidR="00E935E8" w:rsidRPr="00BF5E98" w:rsidRDefault="00E935E8" w:rsidP="00E935E8">
      <w:pPr>
        <w:spacing w:after="160" w:line="276" w:lineRule="auto"/>
        <w:contextualSpacing/>
        <w:jc w:val="both"/>
        <w:rPr>
          <w:rFonts w:ascii="Myriad Pro" w:hAnsi="Myriad Pro"/>
        </w:rPr>
      </w:pPr>
      <w:r w:rsidRPr="00BF5E98">
        <w:rPr>
          <w:rFonts w:ascii="Myriad Pro" w:hAnsi="Myriad Pro"/>
        </w:rPr>
        <w:t xml:space="preserve">Having in mind the findings from the IMAGES that </w:t>
      </w:r>
      <w:r w:rsidRPr="00BF5E98">
        <w:rPr>
          <w:rFonts w:ascii="Myriad Pro" w:hAnsi="Myriad Pro"/>
          <w:i/>
          <w:iCs/>
        </w:rPr>
        <w:t>education is the most important factor in the formation of attitudes and practices that support both non-violence and gender equality</w:t>
      </w:r>
      <w:r w:rsidRPr="00BF5E98">
        <w:rPr>
          <w:rFonts w:ascii="Myriad Pro" w:hAnsi="Myriad Pro"/>
        </w:rPr>
        <w:t xml:space="preserve">, within the previous phase of the project, </w:t>
      </w:r>
      <w:proofErr w:type="spellStart"/>
      <w:r w:rsidRPr="00BF5E98">
        <w:rPr>
          <w:rFonts w:ascii="Myriad Pro" w:hAnsi="Myriad Pro"/>
        </w:rPr>
        <w:t>program</w:t>
      </w:r>
      <w:r w:rsidR="00C86002">
        <w:rPr>
          <w:rFonts w:ascii="Myriad Pro" w:hAnsi="Myriad Pro"/>
        </w:rPr>
        <w:t>me</w:t>
      </w:r>
      <w:r w:rsidRPr="00BF5E98">
        <w:rPr>
          <w:rFonts w:ascii="Myriad Pro" w:hAnsi="Myriad Pro"/>
        </w:rPr>
        <w:t>s</w:t>
      </w:r>
      <w:proofErr w:type="spellEnd"/>
      <w:r w:rsidRPr="00BF5E98">
        <w:rPr>
          <w:rFonts w:ascii="Myriad Pro" w:hAnsi="Myriad Pro"/>
        </w:rPr>
        <w:t xml:space="preserve"> for primary prevention of violence and discrimination in education have been developed and implemented, targeting all levels of education – from early childhood to secondary education. These </w:t>
      </w:r>
      <w:proofErr w:type="spellStart"/>
      <w:r w:rsidRPr="00BF5E98">
        <w:rPr>
          <w:rFonts w:ascii="Myriad Pro" w:hAnsi="Myriad Pro"/>
        </w:rPr>
        <w:t>program</w:t>
      </w:r>
      <w:r w:rsidR="00C86002">
        <w:rPr>
          <w:rFonts w:ascii="Myriad Pro" w:hAnsi="Myriad Pro"/>
        </w:rPr>
        <w:t>me</w:t>
      </w:r>
      <w:r w:rsidRPr="00BF5E98">
        <w:rPr>
          <w:rFonts w:ascii="Myriad Pro" w:hAnsi="Myriad Pro"/>
        </w:rPr>
        <w:t>s</w:t>
      </w:r>
      <w:proofErr w:type="spellEnd"/>
      <w:r w:rsidRPr="00BF5E98">
        <w:rPr>
          <w:rFonts w:ascii="Myriad Pro" w:hAnsi="Myriad Pro"/>
        </w:rPr>
        <w:t xml:space="preserve"> were followed with capacity building to support a system-wide roll-out and sustainability. Further implementation of these </w:t>
      </w:r>
      <w:proofErr w:type="spellStart"/>
      <w:r w:rsidRPr="00BF5E98">
        <w:rPr>
          <w:rFonts w:ascii="Myriad Pro" w:hAnsi="Myriad Pro"/>
        </w:rPr>
        <w:t>program</w:t>
      </w:r>
      <w:r w:rsidR="00C86002">
        <w:rPr>
          <w:rFonts w:ascii="Myriad Pro" w:hAnsi="Myriad Pro"/>
        </w:rPr>
        <w:t>me</w:t>
      </w:r>
      <w:r w:rsidRPr="00BF5E98">
        <w:rPr>
          <w:rFonts w:ascii="Myriad Pro" w:hAnsi="Myriad Pro"/>
        </w:rPr>
        <w:t>s</w:t>
      </w:r>
      <w:proofErr w:type="spellEnd"/>
      <w:r w:rsidRPr="00BF5E98">
        <w:rPr>
          <w:rFonts w:ascii="Myriad Pro" w:hAnsi="Myriad Pro"/>
        </w:rPr>
        <w:t xml:space="preserve"> and their expansion will be ensured through UNICEF’s projects.</w:t>
      </w:r>
    </w:p>
    <w:bookmarkEnd w:id="7"/>
    <w:p w14:paraId="1FF8AFA1" w14:textId="77777777" w:rsidR="00E935E8" w:rsidRPr="00D61A06" w:rsidRDefault="00E935E8" w:rsidP="00AA31FB">
      <w:pPr>
        <w:spacing w:line="276" w:lineRule="auto"/>
        <w:jc w:val="both"/>
        <w:rPr>
          <w:rFonts w:ascii="Myriad Pro" w:hAnsi="Myriad Pro"/>
        </w:rPr>
      </w:pPr>
    </w:p>
    <w:p w14:paraId="6A5C3E44" w14:textId="77777777" w:rsidR="00790674" w:rsidRDefault="00790674" w:rsidP="00790674">
      <w:pPr>
        <w:pStyle w:val="BodyA"/>
        <w:spacing w:line="276" w:lineRule="auto"/>
        <w:jc w:val="both"/>
        <w:rPr>
          <w:rFonts w:ascii="Myriad Pro" w:eastAsia="Trebuchet MS" w:hAnsi="Myriad Pro" w:cs="Trebuchet MS"/>
          <w:color w:val="auto"/>
          <w:bdr w:val="none" w:sz="0" w:space="0" w:color="auto"/>
        </w:rPr>
      </w:pPr>
    </w:p>
    <w:p w14:paraId="1BF54084" w14:textId="78F40EE8" w:rsidR="004B7CFA" w:rsidRPr="00D61A06" w:rsidRDefault="004B7CFA" w:rsidP="00AA31FB">
      <w:pPr>
        <w:pStyle w:val="BodyA"/>
        <w:spacing w:line="276" w:lineRule="auto"/>
        <w:jc w:val="both"/>
        <w:rPr>
          <w:rFonts w:ascii="Myriad Pro" w:eastAsia="Trebuchet MS" w:hAnsi="Myriad Pro" w:cs="Trebuchet MS"/>
          <w:color w:val="auto"/>
          <w:bdr w:val="none" w:sz="0" w:space="0" w:color="auto"/>
        </w:rPr>
      </w:pPr>
      <w:r w:rsidRPr="00D61A06">
        <w:rPr>
          <w:rFonts w:ascii="Myriad Pro" w:eastAsia="Trebuchet MS" w:hAnsi="Myriad Pro" w:cs="Trebuchet MS"/>
          <w:color w:val="auto"/>
          <w:bdr w:val="none" w:sz="0" w:space="0" w:color="auto"/>
        </w:rPr>
        <w:t>Through its activities, the project will inform citizens about the phenomenon of violence and its consequences on the lives of surviv</w:t>
      </w:r>
      <w:r w:rsidR="00A877CC">
        <w:rPr>
          <w:rFonts w:ascii="Myriad Pro" w:eastAsia="Trebuchet MS" w:hAnsi="Myriad Pro" w:cs="Trebuchet MS"/>
          <w:color w:val="auto"/>
          <w:bdr w:val="none" w:sz="0" w:space="0" w:color="auto"/>
        </w:rPr>
        <w:t>ors</w:t>
      </w:r>
      <w:r w:rsidRPr="00D61A06">
        <w:rPr>
          <w:rFonts w:ascii="Myriad Pro" w:eastAsia="Trebuchet MS" w:hAnsi="Myriad Pro" w:cs="Trebuchet MS"/>
          <w:color w:val="auto"/>
          <w:bdr w:val="none" w:sz="0" w:space="0" w:color="auto"/>
        </w:rPr>
        <w:t xml:space="preserve">. It will work to prevent violence before it occurs, and will also ensure that when violence is committed, all the victims get timely and effective support from relevant institutions and </w:t>
      </w:r>
      <w:r w:rsidR="00A877CC">
        <w:rPr>
          <w:rFonts w:ascii="Myriad Pro" w:eastAsia="Trebuchet MS" w:hAnsi="Myriad Pro" w:cs="Trebuchet MS"/>
          <w:color w:val="auto"/>
          <w:bdr w:val="none" w:sz="0" w:space="0" w:color="auto"/>
        </w:rPr>
        <w:t>are</w:t>
      </w:r>
      <w:r w:rsidR="00A877CC" w:rsidRPr="00D61A06">
        <w:rPr>
          <w:rFonts w:ascii="Myriad Pro" w:eastAsia="Trebuchet MS" w:hAnsi="Myriad Pro" w:cs="Trebuchet MS"/>
          <w:color w:val="auto"/>
          <w:bdr w:val="none" w:sz="0" w:space="0" w:color="auto"/>
        </w:rPr>
        <w:t xml:space="preserve"> </w:t>
      </w:r>
      <w:r w:rsidRPr="00D61A06">
        <w:rPr>
          <w:rFonts w:ascii="Myriad Pro" w:eastAsia="Trebuchet MS" w:hAnsi="Myriad Pro" w:cs="Trebuchet MS"/>
          <w:color w:val="auto"/>
          <w:bdr w:val="none" w:sz="0" w:space="0" w:color="auto"/>
        </w:rPr>
        <w:t>protected from further acts of violence and its possible escalation.</w:t>
      </w:r>
      <w:r w:rsidR="00141311">
        <w:rPr>
          <w:rFonts w:ascii="Myriad Pro" w:eastAsia="Trebuchet MS" w:hAnsi="Myriad Pro" w:cs="Trebuchet MS"/>
          <w:color w:val="auto"/>
          <w:bdr w:val="none" w:sz="0" w:space="0" w:color="auto"/>
        </w:rPr>
        <w:t xml:space="preserve"> The</w:t>
      </w:r>
      <w:r w:rsidRPr="00D61A06">
        <w:rPr>
          <w:rFonts w:ascii="Myriad Pro" w:hAnsi="Myriad Pro"/>
        </w:rPr>
        <w:t xml:space="preserve"> </w:t>
      </w:r>
      <w:r w:rsidR="00141311">
        <w:rPr>
          <w:rFonts w:ascii="Myriad Pro" w:eastAsia="Trebuchet MS" w:hAnsi="Myriad Pro" w:cs="Trebuchet MS"/>
          <w:color w:val="auto"/>
          <w:bdr w:val="none" w:sz="0" w:space="0" w:color="auto"/>
        </w:rPr>
        <w:t>p</w:t>
      </w:r>
      <w:r w:rsidR="00446ED3" w:rsidRPr="00D61A06">
        <w:rPr>
          <w:rFonts w:ascii="Myriad Pro" w:eastAsia="Trebuchet MS" w:hAnsi="Myriad Pro" w:cs="Trebuchet MS"/>
          <w:color w:val="auto"/>
          <w:bdr w:val="none" w:sz="0" w:space="0" w:color="auto"/>
        </w:rPr>
        <w:t xml:space="preserve">roposed </w:t>
      </w:r>
      <w:r w:rsidR="00A877CC">
        <w:rPr>
          <w:rFonts w:ascii="Myriad Pro" w:eastAsia="Trebuchet MS" w:hAnsi="Myriad Pro" w:cs="Trebuchet MS"/>
          <w:color w:val="auto"/>
          <w:bdr w:val="none" w:sz="0" w:space="0" w:color="auto"/>
        </w:rPr>
        <w:t>project</w:t>
      </w:r>
      <w:r w:rsidR="00A877CC" w:rsidRPr="00D61A06">
        <w:rPr>
          <w:rFonts w:ascii="Myriad Pro" w:eastAsia="Trebuchet MS" w:hAnsi="Myriad Pro" w:cs="Trebuchet MS"/>
          <w:color w:val="auto"/>
          <w:bdr w:val="none" w:sz="0" w:space="0" w:color="auto"/>
        </w:rPr>
        <w:t xml:space="preserve"> </w:t>
      </w:r>
      <w:r w:rsidR="00446ED3" w:rsidRPr="00D61A06">
        <w:rPr>
          <w:rFonts w:ascii="Myriad Pro" w:eastAsia="Trebuchet MS" w:hAnsi="Myriad Pro" w:cs="Trebuchet MS"/>
          <w:color w:val="auto"/>
          <w:bdr w:val="none" w:sz="0" w:space="0" w:color="auto"/>
        </w:rPr>
        <w:t>will reinforce the </w:t>
      </w:r>
      <w:hyperlink r:id="rId17" w:history="1">
        <w:r w:rsidR="00446ED3" w:rsidRPr="00D61A06">
          <w:rPr>
            <w:rFonts w:ascii="Myriad Pro" w:eastAsia="Trebuchet MS" w:hAnsi="Myriad Pro" w:cs="Trebuchet MS"/>
            <w:color w:val="auto"/>
            <w:bdr w:val="none" w:sz="0" w:space="0" w:color="auto"/>
          </w:rPr>
          <w:t>protective factors</w:t>
        </w:r>
      </w:hyperlink>
      <w:r w:rsidR="00446ED3" w:rsidRPr="00D61A06">
        <w:rPr>
          <w:rFonts w:ascii="Myriad Pro" w:eastAsia="Trebuchet MS" w:hAnsi="Myriad Pro" w:cs="Trebuchet MS"/>
          <w:color w:val="auto"/>
          <w:bdr w:val="none" w:sz="0" w:space="0" w:color="auto"/>
        </w:rPr>
        <w:t xml:space="preserve">, and those that decrease the likelihood of women and girls experiencing violence. </w:t>
      </w:r>
    </w:p>
    <w:p w14:paraId="2AB8CC84" w14:textId="77777777" w:rsidR="00A4172E" w:rsidRPr="00D61A06" w:rsidRDefault="00A4172E" w:rsidP="00DC6C46">
      <w:pPr>
        <w:ind w:firstLine="720"/>
        <w:jc w:val="both"/>
        <w:rPr>
          <w:rFonts w:ascii="Myriad Pro" w:hAnsi="Myriad Pro"/>
        </w:rPr>
      </w:pPr>
    </w:p>
    <w:p w14:paraId="0E8A9F26" w14:textId="0CD1F752" w:rsidR="00DC6C46" w:rsidRPr="00D61A06" w:rsidRDefault="00DC6C46" w:rsidP="00AA31FB">
      <w:pPr>
        <w:jc w:val="both"/>
        <w:rPr>
          <w:rFonts w:ascii="Myriad Pro" w:hAnsi="Myriad Pro"/>
        </w:rPr>
      </w:pPr>
      <w:r w:rsidRPr="00D61A06">
        <w:rPr>
          <w:rFonts w:ascii="Myriad Pro" w:hAnsi="Myriad Pro"/>
        </w:rPr>
        <w:t xml:space="preserve">The project will be implemented </w:t>
      </w:r>
      <w:r w:rsidR="00A877CC">
        <w:rPr>
          <w:rFonts w:ascii="Myriad Pro" w:hAnsi="Myriad Pro"/>
        </w:rPr>
        <w:t xml:space="preserve">using a three-tier approach reflected in </w:t>
      </w:r>
      <w:r w:rsidRPr="00D61A06">
        <w:rPr>
          <w:rFonts w:ascii="Myriad Pro" w:hAnsi="Myriad Pro"/>
        </w:rPr>
        <w:t>the three key results</w:t>
      </w:r>
      <w:r w:rsidR="00A877CC">
        <w:rPr>
          <w:rFonts w:ascii="Myriad Pro" w:hAnsi="Myriad Pro"/>
        </w:rPr>
        <w:t>,</w:t>
      </w:r>
      <w:r w:rsidRPr="00D61A06">
        <w:rPr>
          <w:rFonts w:ascii="Myriad Pro" w:hAnsi="Myriad Pro"/>
        </w:rPr>
        <w:t xml:space="preserve"> ensuring interconnection between the different levels to address the factors that put women and men at risk or protect them from experiencing or perpetrating violence: </w:t>
      </w:r>
    </w:p>
    <w:p w14:paraId="77083B4F" w14:textId="77777777" w:rsidR="00DC6C46" w:rsidRPr="00D61A06" w:rsidRDefault="00DC6C46" w:rsidP="00DC6C46">
      <w:pPr>
        <w:pStyle w:val="Default"/>
        <w:rPr>
          <w:rFonts w:ascii="Myriad Pro" w:hAnsi="Myriad Pro" w:cstheme="majorHAnsi"/>
          <w:color w:val="auto"/>
          <w:sz w:val="22"/>
          <w:szCs w:val="22"/>
          <w:lang w:val="en-GB"/>
        </w:rPr>
      </w:pPr>
    </w:p>
    <w:p w14:paraId="11D842FC" w14:textId="77777777" w:rsidR="00DC6C46" w:rsidRPr="00D61A06" w:rsidRDefault="00DC6C46" w:rsidP="00DC6C46">
      <w:pPr>
        <w:rPr>
          <w:rFonts w:ascii="Myriad Pro" w:hAnsi="Myriad Pro" w:cstheme="majorHAnsi"/>
        </w:rPr>
      </w:pPr>
      <w:r w:rsidRPr="00D61A06">
        <w:rPr>
          <w:rFonts w:ascii="Myriad Pro" w:hAnsi="Myriad Pro" w:cstheme="majorHAnsi"/>
          <w:b/>
        </w:rPr>
        <w:t>Key result 1</w:t>
      </w:r>
      <w:r w:rsidRPr="00D61A06">
        <w:rPr>
          <w:rFonts w:ascii="Myriad Pro" w:hAnsi="Myriad Pro" w:cstheme="majorHAnsi"/>
        </w:rPr>
        <w:t xml:space="preserve">: Legal and institutional measures effectively address the complexity of domestic violence, intimate partner violence and gender-based violence. </w:t>
      </w:r>
    </w:p>
    <w:p w14:paraId="308E65A3" w14:textId="77777777" w:rsidR="00DC6C46" w:rsidRPr="00D61A06" w:rsidRDefault="00DC6C46" w:rsidP="00DC6C46">
      <w:pPr>
        <w:rPr>
          <w:rFonts w:ascii="Myriad Pro" w:hAnsi="Myriad Pro" w:cstheme="majorHAnsi"/>
          <w:b/>
        </w:rPr>
      </w:pPr>
    </w:p>
    <w:p w14:paraId="61DDD882" w14:textId="77777777" w:rsidR="00DC6C46" w:rsidRPr="00D61A06" w:rsidRDefault="00DC6C46" w:rsidP="00DC6C46">
      <w:pPr>
        <w:rPr>
          <w:rFonts w:ascii="Myriad Pro" w:hAnsi="Myriad Pro" w:cstheme="majorHAnsi"/>
        </w:rPr>
      </w:pPr>
      <w:r w:rsidRPr="00D61A06">
        <w:rPr>
          <w:rFonts w:ascii="Myriad Pro" w:hAnsi="Myriad Pro" w:cstheme="majorHAnsi"/>
          <w:b/>
        </w:rPr>
        <w:t>Key Result 2</w:t>
      </w:r>
      <w:r w:rsidRPr="00D61A06">
        <w:rPr>
          <w:rFonts w:ascii="Myriad Pro" w:hAnsi="Myriad Pro" w:cstheme="majorHAnsi"/>
        </w:rPr>
        <w:t>: General and specialist service providers capacitated to effectively reduce the risks of repetition and escalation of domestic violence and deliver integrated service for protection of women and children survivors of violence.</w:t>
      </w:r>
    </w:p>
    <w:p w14:paraId="16C7D935" w14:textId="77777777" w:rsidR="00DC6C46" w:rsidRPr="00D61A06" w:rsidRDefault="00DC6C46" w:rsidP="00DC6C46">
      <w:pPr>
        <w:rPr>
          <w:rFonts w:ascii="Myriad Pro" w:hAnsi="Myriad Pro" w:cstheme="majorHAnsi"/>
          <w:b/>
        </w:rPr>
      </w:pPr>
    </w:p>
    <w:p w14:paraId="0BE481E6" w14:textId="0AFE490C" w:rsidR="00DC6C46" w:rsidRPr="00D61A06" w:rsidRDefault="00DC6C46" w:rsidP="007A3BC8">
      <w:pPr>
        <w:jc w:val="both"/>
        <w:rPr>
          <w:rFonts w:ascii="Myriad Pro" w:hAnsi="Myriad Pro" w:cstheme="majorHAnsi"/>
        </w:rPr>
      </w:pPr>
      <w:r w:rsidRPr="00D61A06">
        <w:rPr>
          <w:rFonts w:ascii="Myriad Pro" w:hAnsi="Myriad Pro" w:cstheme="majorHAnsi"/>
          <w:b/>
        </w:rPr>
        <w:t>Key result 3</w:t>
      </w:r>
      <w:r w:rsidRPr="00D61A06">
        <w:rPr>
          <w:rFonts w:ascii="Myriad Pro" w:hAnsi="Myriad Pro" w:cstheme="majorHAnsi"/>
        </w:rPr>
        <w:t>: Perception of gender-based violence and dominant gender norms changed and</w:t>
      </w:r>
      <w:r w:rsidR="007A3BC8">
        <w:rPr>
          <w:rFonts w:ascii="Myriad Pro" w:hAnsi="Myriad Pro" w:cstheme="majorHAnsi"/>
        </w:rPr>
        <w:t xml:space="preserve"> </w:t>
      </w:r>
      <w:r w:rsidRPr="00D61A06">
        <w:rPr>
          <w:rFonts w:ascii="Myriad Pro" w:hAnsi="Myriad Pro" w:cstheme="majorHAnsi"/>
        </w:rPr>
        <w:t>increased understanding of general public on violence against women and girls.</w:t>
      </w:r>
    </w:p>
    <w:p w14:paraId="68E04E0B" w14:textId="77777777" w:rsidR="007A3BC8" w:rsidRDefault="007A3BC8" w:rsidP="001E2257">
      <w:pPr>
        <w:pStyle w:val="BodyA"/>
        <w:spacing w:line="276" w:lineRule="auto"/>
        <w:jc w:val="both"/>
        <w:rPr>
          <w:rFonts w:ascii="Myriad Pro" w:hAnsi="Myriad Pro" w:cstheme="majorHAnsi"/>
          <w:b/>
        </w:rPr>
      </w:pPr>
      <w:bookmarkStart w:id="8" w:name="_Hlk23626363"/>
    </w:p>
    <w:p w14:paraId="479745C8" w14:textId="2326FC2F" w:rsidR="006D22B5" w:rsidRPr="00D61A06" w:rsidRDefault="00141311" w:rsidP="001E2257">
      <w:pPr>
        <w:pStyle w:val="BodyA"/>
        <w:spacing w:line="276" w:lineRule="auto"/>
        <w:jc w:val="both"/>
        <w:rPr>
          <w:rFonts w:ascii="Myriad Pro" w:eastAsia="Trebuchet MS" w:hAnsi="Myriad Pro" w:cstheme="majorHAnsi"/>
          <w:color w:val="auto"/>
        </w:rPr>
      </w:pPr>
      <w:r>
        <w:rPr>
          <w:rFonts w:ascii="Myriad Pro" w:hAnsi="Myriad Pro" w:cstheme="majorHAnsi"/>
          <w:b/>
        </w:rPr>
        <w:t xml:space="preserve">The </w:t>
      </w:r>
      <w:r w:rsidR="00A745A3" w:rsidRPr="001F7E14">
        <w:rPr>
          <w:rFonts w:ascii="Myriad Pro" w:hAnsi="Myriad Pro" w:cstheme="majorHAnsi"/>
          <w:b/>
        </w:rPr>
        <w:t>First</w:t>
      </w:r>
      <w:r w:rsidR="00A745A3" w:rsidRPr="00D61A06">
        <w:rPr>
          <w:rFonts w:ascii="Myriad Pro" w:hAnsi="Myriad Pro" w:cstheme="majorHAnsi"/>
        </w:rPr>
        <w:t xml:space="preserve"> </w:t>
      </w:r>
      <w:r w:rsidR="00AD5BC6" w:rsidRPr="00D61A06">
        <w:rPr>
          <w:rFonts w:ascii="Myriad Pro" w:hAnsi="Myriad Pro" w:cstheme="majorHAnsi"/>
          <w:b/>
        </w:rPr>
        <w:t xml:space="preserve">Component </w:t>
      </w:r>
      <w:r w:rsidR="00EB0584" w:rsidRPr="00D61A06">
        <w:rPr>
          <w:rFonts w:ascii="Myriad Pro" w:hAnsi="Myriad Pro" w:cstheme="majorHAnsi"/>
        </w:rPr>
        <w:t xml:space="preserve">will </w:t>
      </w:r>
      <w:r w:rsidR="00A745A3">
        <w:rPr>
          <w:rFonts w:ascii="Myriad Pro" w:hAnsi="Myriad Pro" w:cstheme="majorHAnsi"/>
        </w:rPr>
        <w:t xml:space="preserve">focus on </w:t>
      </w:r>
      <w:r w:rsidR="00EB0584" w:rsidRPr="00D61A06">
        <w:rPr>
          <w:rFonts w:ascii="Myriad Pro" w:hAnsi="Myriad Pro" w:cstheme="majorHAnsi"/>
        </w:rPr>
        <w:t>ensur</w:t>
      </w:r>
      <w:r w:rsidR="00A745A3">
        <w:rPr>
          <w:rFonts w:ascii="Myriad Pro" w:hAnsi="Myriad Pro" w:cstheme="majorHAnsi"/>
        </w:rPr>
        <w:t>ing</w:t>
      </w:r>
      <w:r w:rsidR="00EB0584" w:rsidRPr="00D61A06">
        <w:rPr>
          <w:rFonts w:ascii="Myriad Pro" w:hAnsi="Myriad Pro" w:cstheme="majorHAnsi"/>
        </w:rPr>
        <w:t xml:space="preserve"> that </w:t>
      </w:r>
      <w:r w:rsidR="00EB0584" w:rsidRPr="00D61A06">
        <w:rPr>
          <w:rFonts w:ascii="Myriad Pro" w:hAnsi="Myriad Pro" w:cstheme="majorHAnsi"/>
          <w:bCs/>
        </w:rPr>
        <w:t xml:space="preserve">all human rights and fundamental freedoms for women and girls, guaranteed by the ratified international conventions and national legislation are respected, protected and fulfilled. </w:t>
      </w:r>
      <w:r w:rsidR="00C651C9" w:rsidRPr="00D61A06">
        <w:rPr>
          <w:rFonts w:ascii="Myriad Pro" w:hAnsi="Myriad Pro" w:cstheme="majorHAnsi"/>
        </w:rPr>
        <w:t xml:space="preserve">Specifically, UNDP will further support the Coordination Body for Gender Equality </w:t>
      </w:r>
      <w:r w:rsidR="00C651C9" w:rsidRPr="00D61A06">
        <w:rPr>
          <w:rFonts w:ascii="Myriad Pro" w:hAnsi="Myriad Pro" w:cstheme="majorHAnsi"/>
          <w:bCs/>
        </w:rPr>
        <w:t>to inform relevant stakeholders and duty bearers on the GREVIO evaluation report and measures to be implemented to improve implementation of the Istanbul Convention</w:t>
      </w:r>
      <w:r w:rsidR="0002761D" w:rsidRPr="00D61A06">
        <w:rPr>
          <w:rFonts w:ascii="Myriad Pro" w:hAnsi="Myriad Pro" w:cstheme="majorHAnsi"/>
          <w:bCs/>
        </w:rPr>
        <w:t>. This will</w:t>
      </w:r>
      <w:r w:rsidR="00C651C9" w:rsidRPr="00D61A06">
        <w:rPr>
          <w:rFonts w:ascii="Myriad Pro" w:hAnsi="Myriad Pro" w:cstheme="majorHAnsi"/>
          <w:bCs/>
        </w:rPr>
        <w:t xml:space="preserve"> </w:t>
      </w:r>
      <w:r w:rsidR="00C651C9" w:rsidRPr="00D61A06">
        <w:rPr>
          <w:rFonts w:ascii="Myriad Pro" w:hAnsi="Myriad Pro" w:cstheme="majorHAnsi"/>
        </w:rPr>
        <w:t>includ</w:t>
      </w:r>
      <w:r w:rsidR="00A26D01">
        <w:rPr>
          <w:rFonts w:ascii="Myriad Pro" w:hAnsi="Myriad Pro" w:cstheme="majorHAnsi"/>
        </w:rPr>
        <w:t>e</w:t>
      </w:r>
      <w:r w:rsidR="00C651C9" w:rsidRPr="00D61A06">
        <w:rPr>
          <w:rFonts w:ascii="Myriad Pro" w:hAnsi="Myriad Pro" w:cstheme="majorHAnsi"/>
        </w:rPr>
        <w:t xml:space="preserve"> gaps in the content of </w:t>
      </w:r>
      <w:r w:rsidR="00A26D01">
        <w:rPr>
          <w:rFonts w:ascii="Myriad Pro" w:hAnsi="Myriad Pro" w:cstheme="majorHAnsi"/>
        </w:rPr>
        <w:t xml:space="preserve">the </w:t>
      </w:r>
      <w:r w:rsidR="00C651C9" w:rsidRPr="00D61A06">
        <w:rPr>
          <w:rFonts w:ascii="Myriad Pro" w:hAnsi="Myriad Pro" w:cstheme="majorHAnsi"/>
        </w:rPr>
        <w:t>laws and weaknesses in its implementation, barriers to protection, access to justice and services for women survivors of violence; investments and budget allocations as well as monitoring mechanisms for enforcement of the law</w:t>
      </w:r>
      <w:r w:rsidR="0002761D" w:rsidRPr="00D61A06">
        <w:rPr>
          <w:rFonts w:ascii="Myriad Pro" w:hAnsi="Myriad Pro" w:cstheme="majorHAnsi"/>
        </w:rPr>
        <w:t>s</w:t>
      </w:r>
      <w:r w:rsidR="00C651C9" w:rsidRPr="00D61A06">
        <w:rPr>
          <w:rFonts w:ascii="Myriad Pro" w:hAnsi="Myriad Pro" w:cstheme="majorHAnsi"/>
        </w:rPr>
        <w:t>. National Council for Suppression of Domestic Violence</w:t>
      </w:r>
      <w:r w:rsidR="007B1A63" w:rsidRPr="00D61A06">
        <w:rPr>
          <w:rFonts w:ascii="Myriad Pro" w:hAnsi="Myriad Pro" w:cstheme="majorHAnsi"/>
        </w:rPr>
        <w:t>, coordinated by the Ministry of Justice,</w:t>
      </w:r>
      <w:r w:rsidR="00C651C9" w:rsidRPr="00D61A06">
        <w:rPr>
          <w:rFonts w:ascii="Myriad Pro" w:hAnsi="Myriad Pro" w:cstheme="majorHAnsi"/>
        </w:rPr>
        <w:t xml:space="preserve"> will be supported by UNDP to promote effective implementation of national legislation, reinforce accountability of the institutions responsible through </w:t>
      </w:r>
      <w:r w:rsidR="00C651C9" w:rsidRPr="00D61A06">
        <w:rPr>
          <w:rFonts w:ascii="Myriad Pro" w:hAnsi="Myriad Pro" w:cstheme="majorHAnsi"/>
        </w:rPr>
        <w:lastRenderedPageBreak/>
        <w:t>clear delineation of their roles and time-bound targets that can be monitored.</w:t>
      </w:r>
      <w:r w:rsidR="007B1A63" w:rsidRPr="00D61A06">
        <w:rPr>
          <w:rFonts w:ascii="Myriad Pro" w:hAnsi="Myriad Pro" w:cstheme="majorHAnsi"/>
        </w:rPr>
        <w:t xml:space="preserve"> </w:t>
      </w:r>
      <w:r w:rsidR="007B1A63" w:rsidRPr="00D61A06">
        <w:rPr>
          <w:rFonts w:ascii="Myriad Pro" w:hAnsi="Myriad Pro" w:cs="Segoe UI"/>
          <w:spacing w:val="8"/>
          <w:shd w:val="clear" w:color="auto" w:fill="FFFFFF"/>
        </w:rPr>
        <w:t xml:space="preserve">Advancing legal frameworks that address </w:t>
      </w:r>
      <w:r w:rsidR="0002761D" w:rsidRPr="00D61A06">
        <w:rPr>
          <w:rFonts w:ascii="Myriad Pro" w:hAnsi="Myriad Pro" w:cs="Segoe UI"/>
          <w:spacing w:val="8"/>
          <w:shd w:val="clear" w:color="auto" w:fill="FFFFFF"/>
        </w:rPr>
        <w:t xml:space="preserve">specific </w:t>
      </w:r>
      <w:r w:rsidR="007B1A63" w:rsidRPr="00D61A06">
        <w:rPr>
          <w:rFonts w:ascii="Myriad Pro" w:hAnsi="Myriad Pro" w:cs="Segoe UI"/>
          <w:spacing w:val="8"/>
          <w:shd w:val="clear" w:color="auto" w:fill="FFFFFF"/>
        </w:rPr>
        <w:t>forms of violence affect</w:t>
      </w:r>
      <w:r w:rsidR="00A745A3">
        <w:rPr>
          <w:rFonts w:ascii="Myriad Pro" w:hAnsi="Myriad Pro" w:cs="Segoe UI"/>
          <w:spacing w:val="8"/>
          <w:shd w:val="clear" w:color="auto" w:fill="FFFFFF"/>
        </w:rPr>
        <w:t>ing</w:t>
      </w:r>
      <w:r w:rsidR="007B1A63" w:rsidRPr="00D61A06">
        <w:rPr>
          <w:rFonts w:ascii="Myriad Pro" w:hAnsi="Myriad Pro" w:cs="Segoe UI"/>
          <w:spacing w:val="8"/>
          <w:shd w:val="clear" w:color="auto" w:fill="FFFFFF"/>
        </w:rPr>
        <w:t xml:space="preserve"> girls, such as </w:t>
      </w:r>
      <w:proofErr w:type="gramStart"/>
      <w:r w:rsidR="002B2E9D" w:rsidRPr="00D61A06">
        <w:rPr>
          <w:rFonts w:ascii="Myriad Pro" w:hAnsi="Myriad Pro" w:cs="Segoe UI"/>
          <w:spacing w:val="8"/>
          <w:shd w:val="clear" w:color="auto" w:fill="FFFFFF"/>
        </w:rPr>
        <w:t>forced</w:t>
      </w:r>
      <w:proofErr w:type="gramEnd"/>
      <w:r w:rsidR="007B1A63" w:rsidRPr="00D61A06">
        <w:rPr>
          <w:rFonts w:ascii="Myriad Pro" w:hAnsi="Myriad Pro" w:cs="Segoe UI"/>
          <w:spacing w:val="8"/>
          <w:shd w:val="clear" w:color="auto" w:fill="FFFFFF"/>
        </w:rPr>
        <w:t xml:space="preserve"> and child marriage will be fostered by</w:t>
      </w:r>
      <w:r w:rsidR="00FB5725">
        <w:rPr>
          <w:rFonts w:ascii="Myriad Pro" w:hAnsi="Myriad Pro" w:cs="Segoe UI"/>
          <w:spacing w:val="8"/>
          <w:shd w:val="clear" w:color="auto" w:fill="FFFFFF"/>
        </w:rPr>
        <w:t xml:space="preserve"> the</w:t>
      </w:r>
      <w:r w:rsidR="007B1A63" w:rsidRPr="00D61A06">
        <w:rPr>
          <w:rFonts w:ascii="Myriad Pro" w:hAnsi="Myriad Pro" w:cs="Segoe UI"/>
          <w:spacing w:val="8"/>
          <w:shd w:val="clear" w:color="auto" w:fill="FFFFFF"/>
        </w:rPr>
        <w:t xml:space="preserve"> </w:t>
      </w:r>
      <w:r w:rsidR="007B1A63" w:rsidRPr="00D61A06">
        <w:rPr>
          <w:rFonts w:ascii="Myriad Pro" w:hAnsi="Myriad Pro" w:cstheme="majorHAnsi"/>
        </w:rPr>
        <w:t>National Coalition to End Child Marriage and UNICEF through implementation of</w:t>
      </w:r>
      <w:r w:rsidR="00FB5725">
        <w:rPr>
          <w:rFonts w:ascii="Myriad Pro" w:hAnsi="Myriad Pro" w:cstheme="majorHAnsi"/>
        </w:rPr>
        <w:t xml:space="preserve"> the</w:t>
      </w:r>
      <w:r w:rsidR="007B1A63" w:rsidRPr="00D61A06">
        <w:rPr>
          <w:rFonts w:ascii="Myriad Pro" w:hAnsi="Myriad Pro" w:cstheme="majorHAnsi"/>
        </w:rPr>
        <w:t xml:space="preserve"> roadmap and advocacy to end child marriage in Serbia. </w:t>
      </w:r>
      <w:r w:rsidR="006D22B5" w:rsidRPr="00D61A06">
        <w:rPr>
          <w:rFonts w:ascii="Myriad Pro" w:hAnsi="Myriad Pro" w:cstheme="majorHAnsi"/>
        </w:rPr>
        <w:t>To e</w:t>
      </w:r>
      <w:r w:rsidR="00A70E03" w:rsidRPr="00D61A06">
        <w:rPr>
          <w:rFonts w:ascii="Myriad Pro" w:eastAsia="Trebuchet MS" w:hAnsi="Myriad Pro" w:cstheme="majorHAnsi"/>
          <w:color w:val="auto"/>
        </w:rPr>
        <w:t xml:space="preserve">nsure </w:t>
      </w:r>
      <w:r w:rsidR="006D22B5" w:rsidRPr="00D61A06">
        <w:rPr>
          <w:rFonts w:ascii="Myriad Pro" w:hAnsi="Myriad Pro" w:cstheme="majorHAnsi"/>
        </w:rPr>
        <w:t xml:space="preserve">that </w:t>
      </w:r>
      <w:r w:rsidR="00A70E03" w:rsidRPr="00D61A06">
        <w:rPr>
          <w:rFonts w:ascii="Myriad Pro" w:eastAsia="Trebuchet MS" w:hAnsi="Myriad Pro" w:cstheme="majorHAnsi"/>
          <w:color w:val="auto"/>
        </w:rPr>
        <w:t xml:space="preserve">the </w:t>
      </w:r>
      <w:r w:rsidR="006D22B5" w:rsidRPr="00D61A06">
        <w:rPr>
          <w:rFonts w:ascii="Myriad Pro" w:hAnsi="Myriad Pro" w:cstheme="majorHAnsi"/>
        </w:rPr>
        <w:t>L</w:t>
      </w:r>
      <w:r w:rsidR="00A70E03" w:rsidRPr="00D61A06">
        <w:rPr>
          <w:rFonts w:ascii="Myriad Pro" w:eastAsia="Trebuchet MS" w:hAnsi="Myriad Pro" w:cstheme="majorHAnsi"/>
          <w:color w:val="auto"/>
        </w:rPr>
        <w:t>aw is equally applied to different groups of women (across race, disability, age, sexual orientation)</w:t>
      </w:r>
      <w:r w:rsidR="006D22B5" w:rsidRPr="00D61A06">
        <w:rPr>
          <w:rFonts w:ascii="Myriad Pro" w:hAnsi="Myriad Pro" w:cstheme="majorHAnsi"/>
        </w:rPr>
        <w:t xml:space="preserve"> the Commissioner for the Protection of Equality will look into </w:t>
      </w:r>
      <w:r w:rsidR="006D22B5" w:rsidRPr="00D61A06">
        <w:rPr>
          <w:rFonts w:ascii="Myriad Pro" w:eastAsia="Trebuchet MS" w:hAnsi="Myriad Pro" w:cs="Segoe UI"/>
          <w:spacing w:val="8"/>
          <w:shd w:val="clear" w:color="auto" w:fill="FFFFFF"/>
        </w:rPr>
        <w:t>the causes and barriers to underreporting domestic violence among women from vulnerable groups and develop recommendations for overcoming these challenges</w:t>
      </w:r>
      <w:r w:rsidR="006D22B5" w:rsidRPr="00D61A06">
        <w:rPr>
          <w:rFonts w:ascii="Myriad Pro" w:hAnsi="Myriad Pro" w:cs="Segoe UI"/>
          <w:spacing w:val="8"/>
          <w:shd w:val="clear" w:color="auto" w:fill="FFFFFF"/>
        </w:rPr>
        <w:t xml:space="preserve">. </w:t>
      </w:r>
      <w:r w:rsidR="006D22B5" w:rsidRPr="00D61A06">
        <w:rPr>
          <w:rFonts w:ascii="Myriad Pro" w:eastAsia="Trebuchet MS" w:hAnsi="Myriad Pro" w:cstheme="majorHAnsi"/>
          <w:color w:val="auto"/>
        </w:rPr>
        <w:t>Strategic documents are equally important as a set of rules and principles, but also activities that should ensure the rational achievement of the goals. Support to the Provincial Government and local administrations in</w:t>
      </w:r>
      <w:r w:rsidR="00FB5725">
        <w:rPr>
          <w:rFonts w:ascii="Myriad Pro" w:eastAsia="Trebuchet MS" w:hAnsi="Myriad Pro" w:cstheme="majorHAnsi"/>
          <w:color w:val="auto"/>
        </w:rPr>
        <w:t xml:space="preserve"> the</w:t>
      </w:r>
      <w:r w:rsidR="006D22B5" w:rsidRPr="00D61A06">
        <w:rPr>
          <w:rFonts w:ascii="Myriad Pro" w:eastAsia="Trebuchet MS" w:hAnsi="Myriad Pro" w:cstheme="majorHAnsi"/>
          <w:color w:val="auto"/>
        </w:rPr>
        <w:t xml:space="preserve"> process of creation of the new strategic document for elimination of VAWG should affect future activities and create a ground for continuation and sustainability of all activities and results.</w:t>
      </w:r>
    </w:p>
    <w:p w14:paraId="510144EB" w14:textId="77777777" w:rsidR="00790674" w:rsidRDefault="00790674" w:rsidP="00463CA5">
      <w:pPr>
        <w:spacing w:line="276" w:lineRule="auto"/>
        <w:jc w:val="both"/>
        <w:rPr>
          <w:rFonts w:ascii="Myriad Pro" w:hAnsi="Myriad Pro" w:cs="Segoe UI"/>
          <w:b/>
          <w:spacing w:val="8"/>
          <w:shd w:val="clear" w:color="auto" w:fill="FFFFFF"/>
        </w:rPr>
      </w:pPr>
    </w:p>
    <w:p w14:paraId="45A8621E" w14:textId="4F06186F" w:rsidR="00A61863" w:rsidRDefault="00FB5725" w:rsidP="00463CA5">
      <w:pPr>
        <w:spacing w:line="276" w:lineRule="auto"/>
        <w:jc w:val="both"/>
        <w:rPr>
          <w:rFonts w:ascii="Myriad Pro" w:hAnsi="Myriad Pro" w:cs="Segoe UI"/>
          <w:spacing w:val="8"/>
          <w:shd w:val="clear" w:color="auto" w:fill="FFFFFF"/>
        </w:rPr>
      </w:pPr>
      <w:r>
        <w:rPr>
          <w:rFonts w:ascii="Myriad Pro" w:hAnsi="Myriad Pro" w:cs="Segoe UI"/>
          <w:b/>
          <w:spacing w:val="8"/>
          <w:shd w:val="clear" w:color="auto" w:fill="FFFFFF"/>
        </w:rPr>
        <w:t xml:space="preserve">The </w:t>
      </w:r>
      <w:r w:rsidR="00A745A3">
        <w:rPr>
          <w:rFonts w:ascii="Myriad Pro" w:hAnsi="Myriad Pro" w:cs="Segoe UI"/>
          <w:b/>
          <w:spacing w:val="8"/>
          <w:shd w:val="clear" w:color="auto" w:fill="FFFFFF"/>
        </w:rPr>
        <w:t>Second</w:t>
      </w:r>
      <w:r w:rsidR="00A745A3" w:rsidRPr="00D61A06">
        <w:rPr>
          <w:rFonts w:ascii="Myriad Pro" w:hAnsi="Myriad Pro" w:cs="Segoe UI"/>
          <w:b/>
          <w:spacing w:val="8"/>
          <w:shd w:val="clear" w:color="auto" w:fill="FFFFFF"/>
        </w:rPr>
        <w:t xml:space="preserve"> </w:t>
      </w:r>
      <w:r w:rsidR="006D22B5" w:rsidRPr="00D61A06">
        <w:rPr>
          <w:rFonts w:ascii="Myriad Pro" w:hAnsi="Myriad Pro" w:cs="Segoe UI"/>
          <w:b/>
          <w:spacing w:val="8"/>
          <w:shd w:val="clear" w:color="auto" w:fill="FFFFFF"/>
        </w:rPr>
        <w:t xml:space="preserve">Component </w:t>
      </w:r>
      <w:r w:rsidR="006D22B5" w:rsidRPr="00D61A06">
        <w:rPr>
          <w:rFonts w:ascii="Myriad Pro" w:hAnsi="Myriad Pro" w:cs="Segoe UI"/>
          <w:spacing w:val="8"/>
          <w:shd w:val="clear" w:color="auto" w:fill="FFFFFF"/>
        </w:rPr>
        <w:t>will</w:t>
      </w:r>
      <w:r w:rsidR="00A745A3">
        <w:rPr>
          <w:rFonts w:ascii="Myriad Pro" w:hAnsi="Myriad Pro" w:cs="Segoe UI"/>
          <w:spacing w:val="8"/>
          <w:shd w:val="clear" w:color="auto" w:fill="FFFFFF"/>
        </w:rPr>
        <w:t xml:space="preserve"> focus on</w:t>
      </w:r>
      <w:r w:rsidR="006D22B5" w:rsidRPr="00D61A06">
        <w:rPr>
          <w:rFonts w:ascii="Myriad Pro" w:hAnsi="Myriad Pro" w:cs="Segoe UI"/>
          <w:spacing w:val="8"/>
          <w:shd w:val="clear" w:color="auto" w:fill="FFFFFF"/>
        </w:rPr>
        <w:t xml:space="preserve"> ensur</w:t>
      </w:r>
      <w:r w:rsidR="00A745A3">
        <w:rPr>
          <w:rFonts w:ascii="Myriad Pro" w:hAnsi="Myriad Pro" w:cs="Segoe UI"/>
          <w:spacing w:val="8"/>
          <w:shd w:val="clear" w:color="auto" w:fill="FFFFFF"/>
        </w:rPr>
        <w:t>ing</w:t>
      </w:r>
      <w:r w:rsidR="006D22B5" w:rsidRPr="00D61A06">
        <w:rPr>
          <w:rFonts w:ascii="Myriad Pro" w:hAnsi="Myriad Pro" w:cs="Segoe UI"/>
          <w:spacing w:val="8"/>
          <w:shd w:val="clear" w:color="auto" w:fill="FFFFFF"/>
        </w:rPr>
        <w:t xml:space="preserve"> that national level agreements </w:t>
      </w:r>
      <w:r w:rsidR="001E2257" w:rsidRPr="00D61A06">
        <w:rPr>
          <w:rFonts w:ascii="Myriad Pro" w:hAnsi="Myriad Pro" w:cs="Segoe UI"/>
          <w:spacing w:val="8"/>
          <w:shd w:val="clear" w:color="auto" w:fill="FFFFFF"/>
        </w:rPr>
        <w:t xml:space="preserve">on comprehensive and coordinated protection of victims </w:t>
      </w:r>
      <w:r w:rsidR="00761245" w:rsidRPr="00D61A06">
        <w:rPr>
          <w:rFonts w:ascii="Myriad Pro" w:hAnsi="Myriad Pro" w:cs="Segoe UI"/>
          <w:spacing w:val="8"/>
          <w:shd w:val="clear" w:color="auto" w:fill="FFFFFF"/>
        </w:rPr>
        <w:t>are</w:t>
      </w:r>
      <w:r w:rsidR="001E2257" w:rsidRPr="00D61A06">
        <w:rPr>
          <w:rFonts w:ascii="Myriad Pro" w:hAnsi="Myriad Pro" w:cs="Segoe UI"/>
          <w:spacing w:val="8"/>
          <w:shd w:val="clear" w:color="auto" w:fill="FFFFFF"/>
        </w:rPr>
        <w:t xml:space="preserve"> transferred to</w:t>
      </w:r>
      <w:r>
        <w:rPr>
          <w:rFonts w:ascii="Myriad Pro" w:hAnsi="Myriad Pro" w:cs="Segoe UI"/>
          <w:spacing w:val="8"/>
          <w:shd w:val="clear" w:color="auto" w:fill="FFFFFF"/>
        </w:rPr>
        <w:t xml:space="preserve"> the</w:t>
      </w:r>
      <w:r w:rsidR="001E2257" w:rsidRPr="00D61A06">
        <w:rPr>
          <w:rFonts w:ascii="Myriad Pro" w:hAnsi="Myriad Pro" w:cs="Segoe UI"/>
          <w:spacing w:val="8"/>
          <w:shd w:val="clear" w:color="auto" w:fill="FFFFFF"/>
        </w:rPr>
        <w:t xml:space="preserve"> local level, implemented by capacitated professionals who exercise due diligence to prevent, investigate</w:t>
      </w:r>
      <w:r w:rsidR="00265B15" w:rsidRPr="00D61A06">
        <w:rPr>
          <w:rFonts w:ascii="Myriad Pro" w:hAnsi="Myriad Pro" w:cs="Segoe UI"/>
          <w:spacing w:val="8"/>
          <w:shd w:val="clear" w:color="auto" w:fill="FFFFFF"/>
        </w:rPr>
        <w:t xml:space="preserve"> and</w:t>
      </w:r>
      <w:r w:rsidR="001E2257" w:rsidRPr="00D61A06">
        <w:rPr>
          <w:rFonts w:ascii="Myriad Pro" w:hAnsi="Myriad Pro" w:cs="Segoe UI"/>
          <w:spacing w:val="8"/>
          <w:shd w:val="clear" w:color="auto" w:fill="FFFFFF"/>
        </w:rPr>
        <w:t xml:space="preserve"> punish acts of violence and provide adequate support to </w:t>
      </w:r>
      <w:r w:rsidR="00463CA5" w:rsidRPr="00D61A06">
        <w:rPr>
          <w:rFonts w:ascii="Myriad Pro" w:hAnsi="Myriad Pro" w:cs="Segoe UI"/>
          <w:spacing w:val="8"/>
          <w:shd w:val="clear" w:color="auto" w:fill="FFFFFF"/>
        </w:rPr>
        <w:t xml:space="preserve">all </w:t>
      </w:r>
      <w:r w:rsidR="001E2257" w:rsidRPr="00D61A06">
        <w:rPr>
          <w:rFonts w:ascii="Myriad Pro" w:hAnsi="Myriad Pro" w:cs="Segoe UI"/>
          <w:spacing w:val="8"/>
          <w:shd w:val="clear" w:color="auto" w:fill="FFFFFF"/>
        </w:rPr>
        <w:t xml:space="preserve">victims. </w:t>
      </w:r>
      <w:r w:rsidR="00863679" w:rsidRPr="00D61A06">
        <w:rPr>
          <w:rFonts w:ascii="Myriad Pro" w:hAnsi="Myriad Pro" w:cs="Segoe UI"/>
          <w:spacing w:val="8"/>
          <w:shd w:val="clear" w:color="auto" w:fill="FFFFFF"/>
        </w:rPr>
        <w:t>This will be achieved through encouragement</w:t>
      </w:r>
      <w:r w:rsidR="007E1093" w:rsidRPr="00D61A06">
        <w:rPr>
          <w:rFonts w:ascii="Myriad Pro" w:hAnsi="Myriad Pro" w:cs="Segoe UI"/>
          <w:spacing w:val="8"/>
          <w:shd w:val="clear" w:color="auto" w:fill="FFFFFF"/>
        </w:rPr>
        <w:t xml:space="preserve"> </w:t>
      </w:r>
      <w:r w:rsidR="00863679" w:rsidRPr="00D61A06">
        <w:rPr>
          <w:rFonts w:ascii="Myriad Pro" w:hAnsi="Myriad Pro" w:cs="Segoe UI"/>
          <w:spacing w:val="8"/>
          <w:shd w:val="clear" w:color="auto" w:fill="FFFFFF"/>
        </w:rPr>
        <w:t>of</w:t>
      </w:r>
      <w:r w:rsidR="007E1093" w:rsidRPr="00D61A06">
        <w:rPr>
          <w:rFonts w:ascii="Myriad Pro" w:hAnsi="Myriad Pro" w:cs="Segoe UI"/>
          <w:spacing w:val="8"/>
          <w:shd w:val="clear" w:color="auto" w:fill="FFFFFF"/>
        </w:rPr>
        <w:t xml:space="preserve"> </w:t>
      </w:r>
      <w:r w:rsidR="006D22B5" w:rsidRPr="00D61A06">
        <w:rPr>
          <w:rFonts w:ascii="Myriad Pro" w:hAnsi="Myriad Pro" w:cs="Segoe UI"/>
          <w:spacing w:val="8"/>
          <w:shd w:val="clear" w:color="auto" w:fill="FFFFFF"/>
        </w:rPr>
        <w:t xml:space="preserve">coordinated community response </w:t>
      </w:r>
      <w:r w:rsidR="00463CA5" w:rsidRPr="00D61A06">
        <w:rPr>
          <w:rFonts w:ascii="Myriad Pro" w:hAnsi="Myriad Pro" w:cs="Segoe UI"/>
          <w:spacing w:val="8"/>
          <w:shd w:val="clear" w:color="auto" w:fill="FFFFFF"/>
        </w:rPr>
        <w:t>(</w:t>
      </w:r>
      <w:r w:rsidR="006D22B5" w:rsidRPr="00D61A06">
        <w:rPr>
          <w:rFonts w:ascii="Myriad Pro" w:hAnsi="Myriad Pro" w:cs="Segoe UI"/>
          <w:spacing w:val="8"/>
          <w:shd w:val="clear" w:color="auto" w:fill="FFFFFF"/>
        </w:rPr>
        <w:t xml:space="preserve">involving health, police, judicial and legal services, shelters and protection services, schools and other education institutions, </w:t>
      </w:r>
      <w:r w:rsidR="007E1093" w:rsidRPr="00D61A06">
        <w:rPr>
          <w:rFonts w:ascii="Myriad Pro" w:hAnsi="Myriad Pro" w:cs="Segoe UI"/>
          <w:spacing w:val="8"/>
          <w:shd w:val="clear" w:color="auto" w:fill="FFFFFF"/>
        </w:rPr>
        <w:t>and CSOs</w:t>
      </w:r>
      <w:r w:rsidR="00463CA5" w:rsidRPr="00D61A06">
        <w:rPr>
          <w:rFonts w:ascii="Myriad Pro" w:hAnsi="Myriad Pro" w:cs="Segoe UI"/>
          <w:spacing w:val="8"/>
          <w:shd w:val="clear" w:color="auto" w:fill="FFFFFF"/>
        </w:rPr>
        <w:t>)</w:t>
      </w:r>
      <w:r w:rsidR="006D22B5" w:rsidRPr="00D61A06">
        <w:rPr>
          <w:rFonts w:ascii="Myriad Pro" w:hAnsi="Myriad Pro" w:cs="Segoe UI"/>
          <w:spacing w:val="8"/>
          <w:shd w:val="clear" w:color="auto" w:fill="FFFFFF"/>
        </w:rPr>
        <w:t xml:space="preserve"> </w:t>
      </w:r>
      <w:r w:rsidR="00761245" w:rsidRPr="00D61A06">
        <w:rPr>
          <w:rFonts w:ascii="Myriad Pro" w:hAnsi="Myriad Pro" w:cs="Segoe UI"/>
          <w:spacing w:val="8"/>
          <w:shd w:val="clear" w:color="auto" w:fill="FFFFFF"/>
        </w:rPr>
        <w:t>a</w:t>
      </w:r>
      <w:r w:rsidR="006D22B5" w:rsidRPr="00D61A06">
        <w:rPr>
          <w:rFonts w:ascii="Myriad Pro" w:hAnsi="Myriad Pro" w:cs="Segoe UI"/>
          <w:spacing w:val="8"/>
          <w:shd w:val="clear" w:color="auto" w:fill="FFFFFF"/>
        </w:rPr>
        <w:t>s an important strategy to ensure survivors of violence, their children and other dependents receive comprehensive</w:t>
      </w:r>
      <w:r w:rsidR="007E1093" w:rsidRPr="00D61A06">
        <w:rPr>
          <w:rFonts w:ascii="Myriad Pro" w:hAnsi="Myriad Pro" w:cs="Segoe UI"/>
          <w:spacing w:val="8"/>
          <w:shd w:val="clear" w:color="auto" w:fill="FFFFFF"/>
        </w:rPr>
        <w:t xml:space="preserve"> and timely</w:t>
      </w:r>
      <w:r w:rsidR="006D22B5" w:rsidRPr="00D61A06">
        <w:rPr>
          <w:rFonts w:ascii="Myriad Pro" w:hAnsi="Myriad Pro" w:cs="Segoe UI"/>
          <w:spacing w:val="8"/>
          <w:shd w:val="clear" w:color="auto" w:fill="FFFFFF"/>
        </w:rPr>
        <w:t xml:space="preserve"> support</w:t>
      </w:r>
      <w:r w:rsidR="00863679" w:rsidRPr="00D61A06">
        <w:rPr>
          <w:rFonts w:ascii="Myriad Pro" w:hAnsi="Myriad Pro" w:cs="Segoe UI"/>
          <w:spacing w:val="8"/>
          <w:shd w:val="clear" w:color="auto" w:fill="FFFFFF"/>
        </w:rPr>
        <w:t>. At operational level,</w:t>
      </w:r>
      <w:r w:rsidR="007E1093" w:rsidRPr="00D61A06">
        <w:rPr>
          <w:rFonts w:ascii="Myriad Pro" w:eastAsia="Times New Roman" w:hAnsi="Myriad Pro" w:cs="Segoe UI"/>
          <w:spacing w:val="8"/>
          <w:sz w:val="24"/>
          <w:szCs w:val="24"/>
        </w:rPr>
        <w:t xml:space="preserve"> </w:t>
      </w:r>
      <w:r w:rsidR="007E1093" w:rsidRPr="00D61A06">
        <w:rPr>
          <w:rFonts w:ascii="Myriad Pro" w:hAnsi="Myriad Pro" w:cs="Segoe UI"/>
          <w:spacing w:val="8"/>
          <w:shd w:val="clear" w:color="auto" w:fill="FFFFFF"/>
        </w:rPr>
        <w:t>UNDP and UNFPA</w:t>
      </w:r>
      <w:r w:rsidR="00A745A3">
        <w:rPr>
          <w:rFonts w:ascii="Myriad Pro" w:hAnsi="Myriad Pro" w:cs="Segoe UI"/>
          <w:spacing w:val="8"/>
          <w:shd w:val="clear" w:color="auto" w:fill="FFFFFF"/>
        </w:rPr>
        <w:t>,</w:t>
      </w:r>
      <w:r w:rsidR="007E1093" w:rsidRPr="00D61A06">
        <w:rPr>
          <w:rFonts w:ascii="Myriad Pro" w:hAnsi="Myriad Pro" w:cs="Segoe UI"/>
          <w:spacing w:val="8"/>
          <w:shd w:val="clear" w:color="auto" w:fill="FFFFFF"/>
        </w:rPr>
        <w:t xml:space="preserve"> in cooperation with relevant ministries (</w:t>
      </w:r>
      <w:proofErr w:type="spellStart"/>
      <w:r w:rsidR="007E1093" w:rsidRPr="00D61A06">
        <w:rPr>
          <w:rFonts w:ascii="Myriad Pro" w:hAnsi="Myriad Pro" w:cs="Segoe UI"/>
          <w:spacing w:val="8"/>
          <w:shd w:val="clear" w:color="auto" w:fill="FFFFFF"/>
        </w:rPr>
        <w:t>MoJ</w:t>
      </w:r>
      <w:proofErr w:type="spellEnd"/>
      <w:r w:rsidR="007E1093" w:rsidRPr="00D61A06">
        <w:rPr>
          <w:rFonts w:ascii="Myriad Pro" w:hAnsi="Myriad Pro" w:cs="Segoe UI"/>
          <w:spacing w:val="8"/>
          <w:shd w:val="clear" w:color="auto" w:fill="FFFFFF"/>
        </w:rPr>
        <w:t xml:space="preserve">, </w:t>
      </w:r>
      <w:proofErr w:type="spellStart"/>
      <w:r w:rsidR="007E1093" w:rsidRPr="00D61A06">
        <w:rPr>
          <w:rFonts w:ascii="Myriad Pro" w:hAnsi="Myriad Pro" w:cs="Segoe UI"/>
          <w:spacing w:val="8"/>
          <w:shd w:val="clear" w:color="auto" w:fill="FFFFFF"/>
        </w:rPr>
        <w:t>MoI</w:t>
      </w:r>
      <w:proofErr w:type="spellEnd"/>
      <w:r w:rsidR="007E1093" w:rsidRPr="00D61A06">
        <w:rPr>
          <w:rFonts w:ascii="Myriad Pro" w:hAnsi="Myriad Pro" w:cs="Segoe UI"/>
          <w:spacing w:val="8"/>
          <w:shd w:val="clear" w:color="auto" w:fill="FFFFFF"/>
        </w:rPr>
        <w:t xml:space="preserve">, </w:t>
      </w:r>
      <w:proofErr w:type="spellStart"/>
      <w:r w:rsidR="007E1093" w:rsidRPr="00D61A06">
        <w:rPr>
          <w:rFonts w:ascii="Myriad Pro" w:hAnsi="Myriad Pro" w:cs="Segoe UI"/>
          <w:spacing w:val="8"/>
          <w:shd w:val="clear" w:color="auto" w:fill="FFFFFF"/>
        </w:rPr>
        <w:t>MoLEVSP</w:t>
      </w:r>
      <w:proofErr w:type="spellEnd"/>
      <w:r w:rsidR="007E1093" w:rsidRPr="00D61A06">
        <w:rPr>
          <w:rFonts w:ascii="Myriad Pro" w:hAnsi="Myriad Pro" w:cs="Segoe UI"/>
          <w:spacing w:val="8"/>
          <w:shd w:val="clear" w:color="auto" w:fill="FFFFFF"/>
        </w:rPr>
        <w:t xml:space="preserve">, </w:t>
      </w:r>
      <w:proofErr w:type="spellStart"/>
      <w:r w:rsidR="007E1093" w:rsidRPr="00D61A06">
        <w:rPr>
          <w:rFonts w:ascii="Myriad Pro" w:hAnsi="Myriad Pro" w:cs="Segoe UI"/>
          <w:spacing w:val="8"/>
          <w:shd w:val="clear" w:color="auto" w:fill="FFFFFF"/>
        </w:rPr>
        <w:t>MoH</w:t>
      </w:r>
      <w:proofErr w:type="spellEnd"/>
      <w:r w:rsidR="007E1093" w:rsidRPr="00D61A06">
        <w:rPr>
          <w:rFonts w:ascii="Myriad Pro" w:hAnsi="Myriad Pro" w:cs="Segoe UI"/>
          <w:spacing w:val="8"/>
          <w:shd w:val="clear" w:color="auto" w:fill="FFFFFF"/>
        </w:rPr>
        <w:t xml:space="preserve">, </w:t>
      </w:r>
      <w:proofErr w:type="spellStart"/>
      <w:r w:rsidR="007E1093" w:rsidRPr="00D61A06">
        <w:rPr>
          <w:rFonts w:ascii="Myriad Pro" w:hAnsi="Myriad Pro" w:cs="Segoe UI"/>
          <w:spacing w:val="8"/>
          <w:shd w:val="clear" w:color="auto" w:fill="FFFFFF"/>
        </w:rPr>
        <w:t>MoESTD</w:t>
      </w:r>
      <w:proofErr w:type="spellEnd"/>
      <w:r w:rsidR="007E1093" w:rsidRPr="00D61A06">
        <w:rPr>
          <w:rFonts w:ascii="Myriad Pro" w:hAnsi="Myriad Pro" w:cs="Segoe UI"/>
          <w:spacing w:val="8"/>
          <w:shd w:val="clear" w:color="auto" w:fill="FFFFFF"/>
        </w:rPr>
        <w:t>)</w:t>
      </w:r>
      <w:r w:rsidR="006D22B5" w:rsidRPr="00D61A06">
        <w:rPr>
          <w:rFonts w:ascii="Myriad Pro" w:hAnsi="Myriad Pro" w:cs="Segoe UI"/>
          <w:spacing w:val="8"/>
          <w:shd w:val="clear" w:color="auto" w:fill="FFFFFF"/>
        </w:rPr>
        <w:t xml:space="preserve"> </w:t>
      </w:r>
      <w:r w:rsidR="007E1093" w:rsidRPr="00D61A06">
        <w:rPr>
          <w:rFonts w:ascii="Myriad Pro" w:hAnsi="Myriad Pro" w:cs="Segoe UI"/>
          <w:spacing w:val="8"/>
          <w:shd w:val="clear" w:color="auto" w:fill="FFFFFF"/>
        </w:rPr>
        <w:t>will bring together local professionals from respective institutions</w:t>
      </w:r>
      <w:r w:rsidR="006D22B5" w:rsidRPr="00D61A06">
        <w:rPr>
          <w:rFonts w:ascii="Myriad Pro" w:hAnsi="Myriad Pro" w:cs="Segoe UI"/>
          <w:spacing w:val="8"/>
          <w:shd w:val="clear" w:color="auto" w:fill="FFFFFF"/>
        </w:rPr>
        <w:t xml:space="preserve"> to ensure a shared understanding of the anti-violence legal framework and laws, </w:t>
      </w:r>
      <w:r w:rsidR="00863679" w:rsidRPr="00D61A06">
        <w:rPr>
          <w:rFonts w:ascii="Myriad Pro" w:hAnsi="Myriad Pro" w:cs="Segoe UI"/>
          <w:spacing w:val="8"/>
          <w:shd w:val="clear" w:color="auto" w:fill="FFFFFF"/>
        </w:rPr>
        <w:t xml:space="preserve">understanding of </w:t>
      </w:r>
      <w:r w:rsidR="006D22B5" w:rsidRPr="00D61A06">
        <w:rPr>
          <w:rFonts w:ascii="Myriad Pro" w:hAnsi="Myriad Pro" w:cs="Segoe UI"/>
          <w:spacing w:val="8"/>
          <w:shd w:val="clear" w:color="auto" w:fill="FFFFFF"/>
        </w:rPr>
        <w:t>the concept and practical application of a community coordinated response, and the respective roles and procedures that should be followed within the multi-sectoral approach.</w:t>
      </w:r>
      <w:r w:rsidR="007E1093" w:rsidRPr="00D61A06">
        <w:rPr>
          <w:rFonts w:ascii="Myriad Pro" w:hAnsi="Myriad Pro" w:cs="Segoe UI"/>
          <w:spacing w:val="8"/>
          <w:shd w:val="clear" w:color="auto" w:fill="FFFFFF"/>
        </w:rPr>
        <w:t xml:space="preserve"> </w:t>
      </w:r>
      <w:r w:rsidR="00863679" w:rsidRPr="00D61A06">
        <w:rPr>
          <w:rFonts w:ascii="Myriad Pro" w:hAnsi="Myriad Pro" w:cs="Segoe UI"/>
          <w:spacing w:val="8"/>
          <w:shd w:val="clear" w:color="auto" w:fill="FFFFFF"/>
        </w:rPr>
        <w:t>In addition to this,</w:t>
      </w:r>
      <w:r w:rsidR="008C350F" w:rsidRPr="00D61A06">
        <w:rPr>
          <w:rFonts w:ascii="Myriad Pro" w:hAnsi="Myriad Pro" w:cs="Segoe UI"/>
          <w:spacing w:val="8"/>
          <w:shd w:val="clear" w:color="auto" w:fill="FFFFFF"/>
        </w:rPr>
        <w:t xml:space="preserve"> key frontline services (health, police, SWCs and judiciary) </w:t>
      </w:r>
      <w:r w:rsidR="00863679" w:rsidRPr="00D61A06">
        <w:rPr>
          <w:rFonts w:ascii="Myriad Pro" w:hAnsi="Myriad Pro" w:cs="Segoe UI"/>
          <w:spacing w:val="8"/>
          <w:shd w:val="clear" w:color="auto" w:fill="FFFFFF"/>
        </w:rPr>
        <w:t>who are the core of multi-agency groups for cooperation and coordination will be</w:t>
      </w:r>
      <w:r w:rsidR="008C350F" w:rsidRPr="00D61A06">
        <w:rPr>
          <w:rFonts w:ascii="Myriad Pro" w:hAnsi="Myriad Pro" w:cs="Segoe UI"/>
          <w:spacing w:val="8"/>
          <w:shd w:val="clear" w:color="auto" w:fill="FFFFFF"/>
        </w:rPr>
        <w:t xml:space="preserve"> </w:t>
      </w:r>
      <w:r w:rsidR="00863679" w:rsidRPr="00D61A06">
        <w:rPr>
          <w:rFonts w:ascii="Myriad Pro" w:hAnsi="Myriad Pro" w:cs="Segoe UI"/>
          <w:spacing w:val="8"/>
          <w:shd w:val="clear" w:color="auto" w:fill="FFFFFF"/>
        </w:rPr>
        <w:t>coached</w:t>
      </w:r>
      <w:r w:rsidR="008C350F" w:rsidRPr="00D61A06">
        <w:rPr>
          <w:rFonts w:ascii="Myriad Pro" w:hAnsi="Myriad Pro" w:cs="Segoe UI"/>
          <w:spacing w:val="8"/>
          <w:shd w:val="clear" w:color="auto" w:fill="FFFFFF"/>
        </w:rPr>
        <w:t xml:space="preserve"> to assess and respond to risk of escalation or </w:t>
      </w:r>
      <w:r w:rsidR="00463CA5" w:rsidRPr="00D61A06">
        <w:rPr>
          <w:rFonts w:ascii="Myriad Pro" w:hAnsi="Myriad Pro" w:cs="Segoe UI"/>
          <w:spacing w:val="8"/>
          <w:shd w:val="clear" w:color="auto" w:fill="FFFFFF"/>
        </w:rPr>
        <w:t>repetition of</w:t>
      </w:r>
      <w:r w:rsidR="008C350F" w:rsidRPr="00D61A06">
        <w:rPr>
          <w:rFonts w:ascii="Myriad Pro" w:hAnsi="Myriad Pro" w:cs="Segoe UI"/>
          <w:spacing w:val="8"/>
          <w:shd w:val="clear" w:color="auto" w:fill="FFFFFF"/>
        </w:rPr>
        <w:t xml:space="preserve"> violence, </w:t>
      </w:r>
      <w:r w:rsidR="00265B15" w:rsidRPr="00D61A06">
        <w:rPr>
          <w:rFonts w:ascii="Myriad Pro" w:hAnsi="Myriad Pro" w:cs="Segoe UI"/>
          <w:spacing w:val="8"/>
          <w:shd w:val="clear" w:color="auto" w:fill="FFFFFF"/>
        </w:rPr>
        <w:t>to change organizational practices, individual knowledge and attitudes as well as to put in place specific and proactive policies of zero tolerance.</w:t>
      </w:r>
      <w:r w:rsidR="00F16866" w:rsidRPr="00D61A06">
        <w:rPr>
          <w:rFonts w:ascii="Myriad Pro" w:hAnsi="Myriad Pro" w:cs="Segoe UI"/>
          <w:spacing w:val="8"/>
          <w:shd w:val="clear" w:color="auto" w:fill="FFFFFF"/>
        </w:rPr>
        <w:t xml:space="preserve"> </w:t>
      </w:r>
    </w:p>
    <w:p w14:paraId="0FA1EAE5" w14:textId="77777777" w:rsidR="00A61863" w:rsidRDefault="00A61863" w:rsidP="00A61863">
      <w:pPr>
        <w:spacing w:line="276" w:lineRule="auto"/>
        <w:jc w:val="both"/>
        <w:rPr>
          <w:rFonts w:ascii="Arial" w:hAnsi="Arial"/>
        </w:rPr>
      </w:pPr>
    </w:p>
    <w:p w14:paraId="7660598C" w14:textId="64342C79" w:rsidR="00A61863" w:rsidRPr="00A61863" w:rsidRDefault="00A61863" w:rsidP="00A61863">
      <w:pPr>
        <w:spacing w:line="276" w:lineRule="auto"/>
        <w:jc w:val="both"/>
        <w:rPr>
          <w:rFonts w:ascii="Myriad Pro" w:hAnsi="Myriad Pro"/>
        </w:rPr>
      </w:pPr>
      <w:r w:rsidRPr="00A61863">
        <w:rPr>
          <w:rFonts w:ascii="Myriad Pro" w:hAnsi="Myriad Pro"/>
        </w:rPr>
        <w:t xml:space="preserve">These activities are built on lessons learnt and good practices established within the previous phase of the project. The </w:t>
      </w:r>
      <w:r>
        <w:rPr>
          <w:rFonts w:ascii="Myriad Pro" w:hAnsi="Myriad Pro"/>
        </w:rPr>
        <w:t>project</w:t>
      </w:r>
      <w:r w:rsidRPr="00A61863">
        <w:rPr>
          <w:rFonts w:ascii="Myriad Pro" w:hAnsi="Myriad Pro"/>
        </w:rPr>
        <w:t xml:space="preserve"> will ap</w:t>
      </w:r>
      <w:r>
        <w:rPr>
          <w:rFonts w:ascii="Myriad Pro" w:hAnsi="Myriad Pro"/>
        </w:rPr>
        <w:t>p</w:t>
      </w:r>
      <w:r w:rsidRPr="00A61863">
        <w:rPr>
          <w:rFonts w:ascii="Myriad Pro" w:hAnsi="Myriad Pro"/>
        </w:rPr>
        <w:t xml:space="preserve">ly different training methods including case studies illustrating good and bad practice of institutional response to domestic violence. Through learning about the gaps and failures, the professionals gained knowledge on all necessary steps to be taken in processing the cases of DV. </w:t>
      </w:r>
    </w:p>
    <w:p w14:paraId="354316CF" w14:textId="74244C66" w:rsidR="00A61863" w:rsidRDefault="00A61863" w:rsidP="00463CA5">
      <w:pPr>
        <w:spacing w:line="276" w:lineRule="auto"/>
        <w:jc w:val="both"/>
        <w:rPr>
          <w:rFonts w:ascii="Myriad Pro" w:hAnsi="Myriad Pro" w:cs="Segoe UI"/>
          <w:spacing w:val="8"/>
          <w:shd w:val="clear" w:color="auto" w:fill="FFFFFF"/>
        </w:rPr>
      </w:pPr>
      <w:r w:rsidRPr="00A61863">
        <w:rPr>
          <w:rFonts w:ascii="Myriad Pro" w:hAnsi="Myriad Pro"/>
        </w:rPr>
        <w:t xml:space="preserve">Being aware that the trainings could not be sufficient to change and improve institutional practice due to the complexity of gender-based violence, but also having in mind that each case of domestic violence has its own specificity, as a follow up to the trainings, the professionals who participated in the multi-agency groups for cooperation and coordination will receive consultative support to apply provisions from the Law on the Prevention of Domestic Violence related to the risk assessment and development of individual plans for protection of victims. This will be done through hands-on-learning in processing newly reported and ongoing cases of domestic violence. The trainings and the support will target the public prosecution districts with the low performance in processing the DV cases. This model </w:t>
      </w:r>
      <w:r w:rsidRPr="00A61863">
        <w:rPr>
          <w:rFonts w:ascii="Myriad Pro" w:hAnsi="Myriad Pro"/>
        </w:rPr>
        <w:lastRenderedPageBreak/>
        <w:t xml:space="preserve">implemented in the previous phase proved to have significant impact and led to the fact that </w:t>
      </w:r>
      <w:r w:rsidR="00FB5725">
        <w:rPr>
          <w:rFonts w:ascii="Myriad Pro" w:hAnsi="Myriad Pro"/>
        </w:rPr>
        <w:t xml:space="preserve">the </w:t>
      </w:r>
      <w:r w:rsidRPr="00A61863">
        <w:rPr>
          <w:rFonts w:ascii="Myriad Pro" w:hAnsi="Myriad Pro"/>
        </w:rPr>
        <w:t>number of processed cases increased.</w:t>
      </w:r>
      <w:r>
        <w:rPr>
          <w:rFonts w:ascii="Arial" w:hAnsi="Arial"/>
        </w:rPr>
        <w:t xml:space="preserve"> </w:t>
      </w:r>
    </w:p>
    <w:p w14:paraId="3FD49C60" w14:textId="77777777" w:rsidR="00A61863" w:rsidRDefault="00A61863" w:rsidP="00463CA5">
      <w:pPr>
        <w:spacing w:line="276" w:lineRule="auto"/>
        <w:jc w:val="both"/>
        <w:rPr>
          <w:rFonts w:ascii="Myriad Pro" w:hAnsi="Myriad Pro" w:cs="Segoe UI"/>
          <w:spacing w:val="8"/>
          <w:shd w:val="clear" w:color="auto" w:fill="FFFFFF"/>
        </w:rPr>
      </w:pPr>
    </w:p>
    <w:p w14:paraId="115CDA5B" w14:textId="0F7B0C22" w:rsidR="00463CA5" w:rsidRPr="00D61A06" w:rsidRDefault="00B514F3" w:rsidP="00463CA5">
      <w:pPr>
        <w:spacing w:line="276" w:lineRule="auto"/>
        <w:jc w:val="both"/>
        <w:rPr>
          <w:rFonts w:ascii="Myriad Pro" w:hAnsi="Myriad Pro" w:cs="Segoe UI"/>
          <w:spacing w:val="8"/>
          <w:shd w:val="clear" w:color="auto" w:fill="FFFFFF"/>
        </w:rPr>
      </w:pPr>
      <w:r w:rsidRPr="00D61A06">
        <w:rPr>
          <w:rFonts w:ascii="Myriad Pro" w:hAnsi="Myriad Pro" w:cs="Segoe UI"/>
          <w:spacing w:val="8"/>
          <w:shd w:val="clear" w:color="auto" w:fill="FFFFFF"/>
        </w:rPr>
        <w:t xml:space="preserve">Furthermore, each sector will be strengthened to identify and detect violence, collect evidence and provide important information </w:t>
      </w:r>
      <w:r w:rsidR="00463CA5" w:rsidRPr="00D61A06">
        <w:rPr>
          <w:rFonts w:ascii="Myriad Pro" w:hAnsi="Myriad Pro" w:cs="Segoe UI"/>
          <w:spacing w:val="8"/>
          <w:shd w:val="clear" w:color="auto" w:fill="FFFFFF"/>
        </w:rPr>
        <w:t>which</w:t>
      </w:r>
      <w:r w:rsidRPr="00D61A06">
        <w:rPr>
          <w:rFonts w:ascii="Myriad Pro" w:hAnsi="Myriad Pro" w:cs="Segoe UI"/>
          <w:spacing w:val="8"/>
          <w:shd w:val="clear" w:color="auto" w:fill="FFFFFF"/>
        </w:rPr>
        <w:t xml:space="preserve"> should enable multi-agency groups to manage the risk and impose adequate measures for </w:t>
      </w:r>
      <w:r w:rsidR="00463CA5" w:rsidRPr="00D61A06">
        <w:rPr>
          <w:rFonts w:ascii="Myriad Pro" w:hAnsi="Myriad Pro" w:cs="Segoe UI"/>
          <w:spacing w:val="8"/>
          <w:shd w:val="clear" w:color="auto" w:fill="FFFFFF"/>
        </w:rPr>
        <w:t>ending</w:t>
      </w:r>
      <w:r w:rsidRPr="00D61A06">
        <w:rPr>
          <w:rFonts w:ascii="Myriad Pro" w:hAnsi="Myriad Pro" w:cs="Segoe UI"/>
          <w:spacing w:val="8"/>
          <w:shd w:val="clear" w:color="auto" w:fill="FFFFFF"/>
        </w:rPr>
        <w:t xml:space="preserve"> violence and recovery of victims. </w:t>
      </w:r>
      <w:r w:rsidR="00F16866" w:rsidRPr="00D61A06">
        <w:rPr>
          <w:rFonts w:ascii="Myriad Pro" w:hAnsi="Myriad Pro" w:cs="Segoe UI"/>
          <w:spacing w:val="8"/>
          <w:shd w:val="clear" w:color="auto" w:fill="FFFFFF"/>
        </w:rPr>
        <w:t xml:space="preserve">Specifically, UNDP and </w:t>
      </w:r>
      <w:proofErr w:type="spellStart"/>
      <w:r w:rsidR="00F16866" w:rsidRPr="00D61A06">
        <w:rPr>
          <w:rFonts w:ascii="Myriad Pro" w:hAnsi="Myriad Pro" w:cs="Segoe UI"/>
          <w:spacing w:val="8"/>
          <w:shd w:val="clear" w:color="auto" w:fill="FFFFFF"/>
        </w:rPr>
        <w:t>MoI</w:t>
      </w:r>
      <w:proofErr w:type="spellEnd"/>
      <w:r w:rsidR="00F16866" w:rsidRPr="00D61A06">
        <w:rPr>
          <w:rFonts w:ascii="Myriad Pro" w:hAnsi="Myriad Pro" w:cs="Segoe UI"/>
          <w:spacing w:val="8"/>
          <w:shd w:val="clear" w:color="auto" w:fill="FFFFFF"/>
        </w:rPr>
        <w:t xml:space="preserve"> will develop a knowledge package and organize trainings for police officers on detection of gender-based violence, collection of evidence, assessing the risks and </w:t>
      </w:r>
      <w:r w:rsidR="00463CA5" w:rsidRPr="00D61A06">
        <w:rPr>
          <w:rFonts w:ascii="Myriad Pro" w:hAnsi="Myriad Pro" w:cs="Segoe UI"/>
          <w:spacing w:val="8"/>
          <w:shd w:val="clear" w:color="auto" w:fill="FFFFFF"/>
        </w:rPr>
        <w:t xml:space="preserve">further </w:t>
      </w:r>
      <w:r w:rsidR="00F16866" w:rsidRPr="00D61A06">
        <w:rPr>
          <w:rFonts w:ascii="Myriad Pro" w:hAnsi="Myriad Pro" w:cs="Segoe UI"/>
          <w:spacing w:val="8"/>
          <w:shd w:val="clear" w:color="auto" w:fill="FFFFFF"/>
        </w:rPr>
        <w:t xml:space="preserve">processing </w:t>
      </w:r>
      <w:r w:rsidR="00463CA5" w:rsidRPr="00D61A06">
        <w:rPr>
          <w:rFonts w:ascii="Myriad Pro" w:hAnsi="Myriad Pro" w:cs="Segoe UI"/>
          <w:spacing w:val="8"/>
          <w:shd w:val="clear" w:color="auto" w:fill="FFFFFF"/>
        </w:rPr>
        <w:t xml:space="preserve">of </w:t>
      </w:r>
      <w:r w:rsidR="00F16866" w:rsidRPr="00D61A06">
        <w:rPr>
          <w:rFonts w:ascii="Myriad Pro" w:hAnsi="Myriad Pro" w:cs="Segoe UI"/>
          <w:spacing w:val="8"/>
          <w:shd w:val="clear" w:color="auto" w:fill="FFFFFF"/>
        </w:rPr>
        <w:t xml:space="preserve">reported cases to </w:t>
      </w:r>
      <w:r w:rsidR="00463CA5" w:rsidRPr="00D61A06">
        <w:rPr>
          <w:rFonts w:ascii="Myriad Pro" w:hAnsi="Myriad Pro" w:cs="Segoe UI"/>
          <w:spacing w:val="8"/>
          <w:shd w:val="clear" w:color="auto" w:fill="FFFFFF"/>
        </w:rPr>
        <w:t>multi-agency groups and prosecution. Social welfare centers will be supported to implement meaningful measures and services to victims</w:t>
      </w:r>
      <w:r w:rsidR="00A745A3">
        <w:rPr>
          <w:rFonts w:ascii="Myriad Pro" w:hAnsi="Myriad Pro" w:cs="Segoe UI"/>
          <w:spacing w:val="8"/>
          <w:shd w:val="clear" w:color="auto" w:fill="FFFFFF"/>
        </w:rPr>
        <w:t>,</w:t>
      </w:r>
      <w:r w:rsidR="0002761D" w:rsidRPr="00D61A06">
        <w:rPr>
          <w:rFonts w:ascii="Myriad Pro" w:hAnsi="Myriad Pro" w:cs="Segoe UI"/>
          <w:spacing w:val="8"/>
          <w:shd w:val="clear" w:color="auto" w:fill="FFFFFF"/>
        </w:rPr>
        <w:t xml:space="preserve"> which contribute to their security and recovery from violence</w:t>
      </w:r>
      <w:r w:rsidR="00463CA5" w:rsidRPr="00D61A06">
        <w:rPr>
          <w:rFonts w:ascii="Myriad Pro" w:hAnsi="Myriad Pro" w:cs="Segoe UI"/>
          <w:spacing w:val="8"/>
          <w:shd w:val="clear" w:color="auto" w:fill="FFFFFF"/>
        </w:rPr>
        <w:t xml:space="preserve">. </w:t>
      </w:r>
      <w:r w:rsidR="00F16866" w:rsidRPr="00D61A06">
        <w:rPr>
          <w:rFonts w:ascii="Myriad Pro" w:hAnsi="Myriad Pro" w:cs="Segoe UI"/>
          <w:spacing w:val="8"/>
          <w:shd w:val="clear" w:color="auto" w:fill="FFFFFF"/>
        </w:rPr>
        <w:t xml:space="preserve">UNFPA and </w:t>
      </w:r>
      <w:proofErr w:type="spellStart"/>
      <w:r w:rsidR="00F16866" w:rsidRPr="00D61A06">
        <w:rPr>
          <w:rFonts w:ascii="Myriad Pro" w:hAnsi="Myriad Pro" w:cs="Segoe UI"/>
          <w:spacing w:val="8"/>
          <w:shd w:val="clear" w:color="auto" w:fill="FFFFFF"/>
        </w:rPr>
        <w:t>MoH</w:t>
      </w:r>
      <w:proofErr w:type="spellEnd"/>
      <w:r w:rsidR="00F16866" w:rsidRPr="00D61A06">
        <w:rPr>
          <w:rFonts w:ascii="Myriad Pro" w:hAnsi="Myriad Pro" w:cs="Segoe UI"/>
          <w:spacing w:val="8"/>
          <w:shd w:val="clear" w:color="auto" w:fill="FFFFFF"/>
        </w:rPr>
        <w:t xml:space="preserve"> will work with healthcare professionals and heads of local health institutions to adequately respond to the needs of GBV survivors and actively participate in multisectoral protection of victims. </w:t>
      </w:r>
      <w:r w:rsidR="00463CA5" w:rsidRPr="00D61A06">
        <w:rPr>
          <w:rFonts w:ascii="Myriad Pro" w:hAnsi="Myriad Pro" w:cs="Segoe UI"/>
          <w:spacing w:val="8"/>
          <w:shd w:val="clear" w:color="auto" w:fill="FFFFFF"/>
        </w:rPr>
        <w:t xml:space="preserve">Judges and prosecutors will be trained on unbiased and effective execution of </w:t>
      </w:r>
      <w:r w:rsidR="00321898">
        <w:rPr>
          <w:rFonts w:ascii="Myriad Pro" w:hAnsi="Myriad Pro" w:cs="Segoe UI"/>
          <w:spacing w:val="8"/>
          <w:shd w:val="clear" w:color="auto" w:fill="FFFFFF"/>
        </w:rPr>
        <w:t>the l</w:t>
      </w:r>
      <w:r w:rsidR="00463CA5" w:rsidRPr="00D61A06">
        <w:rPr>
          <w:rFonts w:ascii="Myriad Pro" w:hAnsi="Myriad Pro" w:cs="Segoe UI"/>
          <w:spacing w:val="8"/>
          <w:shd w:val="clear" w:color="auto" w:fill="FFFFFF"/>
        </w:rPr>
        <w:t>aw</w:t>
      </w:r>
      <w:r w:rsidR="00321898">
        <w:rPr>
          <w:rFonts w:ascii="Myriad Pro" w:hAnsi="Myriad Pro" w:cs="Segoe UI"/>
          <w:spacing w:val="8"/>
          <w:shd w:val="clear" w:color="auto" w:fill="FFFFFF"/>
        </w:rPr>
        <w:t>s on domestic violence</w:t>
      </w:r>
      <w:r w:rsidR="00463CA5" w:rsidRPr="00D61A06">
        <w:rPr>
          <w:rFonts w:ascii="Myriad Pro" w:hAnsi="Myriad Pro" w:cs="Segoe UI"/>
          <w:spacing w:val="8"/>
          <w:shd w:val="clear" w:color="auto" w:fill="FFFFFF"/>
        </w:rPr>
        <w:t xml:space="preserve">. </w:t>
      </w:r>
      <w:r w:rsidR="007E3BEF" w:rsidRPr="00D61A06">
        <w:rPr>
          <w:rFonts w:ascii="Myriad Pro" w:hAnsi="Myriad Pro" w:cs="Segoe UI"/>
          <w:spacing w:val="8"/>
          <w:shd w:val="clear" w:color="auto" w:fill="FFFFFF"/>
        </w:rPr>
        <w:t xml:space="preserve">UN Women will provide professionals with the knowledge </w:t>
      </w:r>
      <w:r w:rsidR="007306AE">
        <w:rPr>
          <w:rFonts w:ascii="Myriad Pro" w:hAnsi="Myriad Pro" w:cs="Segoe UI"/>
          <w:spacing w:val="8"/>
          <w:shd w:val="clear" w:color="auto" w:fill="FFFFFF"/>
        </w:rPr>
        <w:t xml:space="preserve">on </w:t>
      </w:r>
      <w:r w:rsidR="007E3BEF" w:rsidRPr="00D61A06">
        <w:rPr>
          <w:rFonts w:ascii="Myriad Pro" w:hAnsi="Myriad Pro" w:cs="Segoe UI"/>
          <w:spacing w:val="8"/>
          <w:shd w:val="clear" w:color="auto" w:fill="FFFFFF"/>
        </w:rPr>
        <w:t>how to solve complex cases of domestic violence using the methodology of case conferences.</w:t>
      </w:r>
      <w:r w:rsidR="00FB5725">
        <w:rPr>
          <w:rFonts w:ascii="Myriad Pro" w:hAnsi="Myriad Pro" w:cs="Segoe UI"/>
          <w:spacing w:val="8"/>
          <w:shd w:val="clear" w:color="auto" w:fill="FFFFFF"/>
        </w:rPr>
        <w:t xml:space="preserve"> The</w:t>
      </w:r>
      <w:r w:rsidR="007E3BEF" w:rsidRPr="00D61A06">
        <w:rPr>
          <w:rFonts w:ascii="Myriad Pro" w:hAnsi="Myriad Pro" w:cs="Segoe UI"/>
          <w:spacing w:val="8"/>
          <w:shd w:val="clear" w:color="auto" w:fill="FFFFFF"/>
        </w:rPr>
        <w:t xml:space="preserve"> </w:t>
      </w:r>
      <w:r w:rsidR="00463CA5" w:rsidRPr="00D61A06">
        <w:rPr>
          <w:rFonts w:ascii="Myriad Pro" w:hAnsi="Myriad Pro" w:cs="Segoe UI"/>
          <w:spacing w:val="8"/>
          <w:shd w:val="clear" w:color="auto" w:fill="FFFFFF"/>
        </w:rPr>
        <w:t>Commissioner for Protection of Equality will ensure that all forms of violence are processed, that</w:t>
      </w:r>
      <w:r w:rsidR="00463CA5" w:rsidRPr="00D61A06">
        <w:rPr>
          <w:rFonts w:ascii="Myriad Pro" w:hAnsi="Myriad Pro" w:cs="Segoe UI"/>
          <w:spacing w:val="8"/>
        </w:rPr>
        <w:t xml:space="preserve"> the law is equally applied to different groups of women in</w:t>
      </w:r>
      <w:r w:rsidR="00463CA5" w:rsidRPr="00D61A06">
        <w:rPr>
          <w:rFonts w:ascii="Myriad Pro" w:hAnsi="Myriad Pro" w:cs="Segoe UI"/>
          <w:spacing w:val="8"/>
          <w:shd w:val="clear" w:color="auto" w:fill="FFFFFF"/>
        </w:rPr>
        <w:t xml:space="preserve"> the various settings in which it takes place. </w:t>
      </w:r>
    </w:p>
    <w:p w14:paraId="1D4D275D" w14:textId="77777777" w:rsidR="00790674" w:rsidRDefault="00790674" w:rsidP="00790674">
      <w:pPr>
        <w:spacing w:line="276" w:lineRule="auto"/>
        <w:jc w:val="both"/>
        <w:rPr>
          <w:rFonts w:ascii="Myriad Pro" w:hAnsi="Myriad Pro" w:cs="Segoe UI"/>
          <w:spacing w:val="8"/>
          <w:shd w:val="clear" w:color="auto" w:fill="FFFFFF"/>
        </w:rPr>
      </w:pPr>
    </w:p>
    <w:p w14:paraId="3231A096" w14:textId="3F9A4B72" w:rsidR="00F867A7" w:rsidRPr="00D61A06" w:rsidRDefault="009113B5" w:rsidP="00AA31FB">
      <w:pPr>
        <w:spacing w:line="276" w:lineRule="auto"/>
        <w:jc w:val="both"/>
        <w:rPr>
          <w:rFonts w:ascii="Myriad Pro" w:hAnsi="Myriad Pro" w:cs="Segoe UI"/>
          <w:spacing w:val="8"/>
          <w:shd w:val="clear" w:color="auto" w:fill="FFFFFF"/>
        </w:rPr>
      </w:pPr>
      <w:r w:rsidRPr="00D61A06">
        <w:rPr>
          <w:rFonts w:ascii="Myriad Pro" w:hAnsi="Myriad Pro" w:cs="Segoe UI"/>
          <w:spacing w:val="8"/>
          <w:shd w:val="clear" w:color="auto" w:fill="FFFFFF"/>
        </w:rPr>
        <w:t>The project will also work towards improv</w:t>
      </w:r>
      <w:r w:rsidR="007306AE">
        <w:rPr>
          <w:rFonts w:ascii="Myriad Pro" w:hAnsi="Myriad Pro" w:cs="Segoe UI"/>
          <w:spacing w:val="8"/>
          <w:shd w:val="clear" w:color="auto" w:fill="FFFFFF"/>
        </w:rPr>
        <w:t>ing the</w:t>
      </w:r>
      <w:r w:rsidR="00321898">
        <w:rPr>
          <w:rFonts w:ascii="Myriad Pro" w:hAnsi="Myriad Pro" w:cs="Segoe UI"/>
          <w:spacing w:val="8"/>
          <w:shd w:val="clear" w:color="auto" w:fill="FFFFFF"/>
        </w:rPr>
        <w:t xml:space="preserve"> existing specialized services</w:t>
      </w:r>
      <w:r w:rsidRPr="00D61A06">
        <w:rPr>
          <w:rFonts w:ascii="Myriad Pro" w:hAnsi="Myriad Pro" w:cs="Segoe UI"/>
          <w:spacing w:val="8"/>
          <w:shd w:val="clear" w:color="auto" w:fill="FFFFFF"/>
        </w:rPr>
        <w:t xml:space="preserve">, </w:t>
      </w:r>
      <w:r w:rsidR="00321898">
        <w:rPr>
          <w:rFonts w:ascii="Myriad Pro" w:hAnsi="Myriad Pro" w:cs="Segoe UI"/>
          <w:spacing w:val="8"/>
          <w:shd w:val="clear" w:color="auto" w:fill="FFFFFF"/>
        </w:rPr>
        <w:t xml:space="preserve">support their establishment </w:t>
      </w:r>
      <w:r w:rsidR="00F867A7" w:rsidRPr="00D61A06">
        <w:rPr>
          <w:rFonts w:ascii="Myriad Pro" w:hAnsi="Myriad Pro" w:cs="Segoe UI"/>
          <w:spacing w:val="8"/>
          <w:shd w:val="clear" w:color="auto" w:fill="FFFFFF"/>
        </w:rPr>
        <w:t>in new localities</w:t>
      </w:r>
      <w:r w:rsidR="00321898">
        <w:rPr>
          <w:rFonts w:ascii="Myriad Pro" w:hAnsi="Myriad Pro" w:cs="Segoe UI"/>
          <w:spacing w:val="8"/>
          <w:shd w:val="clear" w:color="auto" w:fill="FFFFFF"/>
        </w:rPr>
        <w:t>,</w:t>
      </w:r>
      <w:r w:rsidRPr="00D61A06">
        <w:rPr>
          <w:rFonts w:ascii="Myriad Pro" w:hAnsi="Myriad Pro" w:cs="Segoe UI"/>
          <w:spacing w:val="8"/>
          <w:shd w:val="clear" w:color="auto" w:fill="FFFFFF"/>
        </w:rPr>
        <w:t xml:space="preserve"> promote and provide a mechanism for </w:t>
      </w:r>
      <w:r w:rsidR="00321898">
        <w:rPr>
          <w:rFonts w:ascii="Myriad Pro" w:hAnsi="Myriad Pro" w:cs="Segoe UI"/>
          <w:spacing w:val="8"/>
          <w:shd w:val="clear" w:color="auto" w:fill="FFFFFF"/>
        </w:rPr>
        <w:t xml:space="preserve">their </w:t>
      </w:r>
      <w:r w:rsidRPr="00D61A06">
        <w:rPr>
          <w:rFonts w:ascii="Myriad Pro" w:hAnsi="Myriad Pro" w:cs="Segoe UI"/>
          <w:spacing w:val="8"/>
          <w:shd w:val="clear" w:color="auto" w:fill="FFFFFF"/>
        </w:rPr>
        <w:t>sustainable financing</w:t>
      </w:r>
      <w:r w:rsidR="00321898">
        <w:rPr>
          <w:rFonts w:ascii="Myriad Pro" w:hAnsi="Myriad Pro" w:cs="Segoe UI"/>
          <w:spacing w:val="8"/>
          <w:shd w:val="clear" w:color="auto" w:fill="FFFFFF"/>
        </w:rPr>
        <w:t>. I</w:t>
      </w:r>
      <w:r w:rsidRPr="00D61A06">
        <w:rPr>
          <w:rFonts w:ascii="Myriad Pro" w:hAnsi="Myriad Pro" w:cs="Segoe UI"/>
          <w:spacing w:val="8"/>
          <w:shd w:val="clear" w:color="auto" w:fill="FFFFFF"/>
        </w:rPr>
        <w:t xml:space="preserve">n </w:t>
      </w:r>
      <w:r w:rsidR="00F867A7" w:rsidRPr="00D61A06">
        <w:rPr>
          <w:rFonts w:ascii="Myriad Pro" w:hAnsi="Myriad Pro" w:cs="Segoe UI"/>
          <w:spacing w:val="8"/>
          <w:shd w:val="clear" w:color="auto" w:fill="FFFFFF"/>
        </w:rPr>
        <w:t>particular</w:t>
      </w:r>
      <w:r w:rsidR="00321898">
        <w:rPr>
          <w:rFonts w:ascii="Myriad Pro" w:hAnsi="Myriad Pro" w:cs="Segoe UI"/>
          <w:spacing w:val="8"/>
          <w:shd w:val="clear" w:color="auto" w:fill="FFFFFF"/>
        </w:rPr>
        <w:t>,</w:t>
      </w:r>
      <w:r w:rsidR="00F867A7" w:rsidRPr="00D61A06">
        <w:rPr>
          <w:rFonts w:ascii="Myriad Pro" w:hAnsi="Myriad Pro" w:cs="Segoe UI"/>
          <w:spacing w:val="8"/>
          <w:shd w:val="clear" w:color="auto" w:fill="FFFFFF"/>
        </w:rPr>
        <w:t xml:space="preserve"> </w:t>
      </w:r>
      <w:r w:rsidR="00321898">
        <w:rPr>
          <w:rFonts w:ascii="Myriad Pro" w:hAnsi="Myriad Pro" w:cs="Segoe UI"/>
          <w:spacing w:val="8"/>
          <w:shd w:val="clear" w:color="auto" w:fill="FFFFFF"/>
        </w:rPr>
        <w:t xml:space="preserve">the project will focus on </w:t>
      </w:r>
      <w:r w:rsidR="00F867A7" w:rsidRPr="00D61A06">
        <w:rPr>
          <w:rFonts w:ascii="Myriad Pro" w:hAnsi="Myriad Pro" w:cs="Segoe UI"/>
          <w:spacing w:val="8"/>
          <w:shd w:val="clear" w:color="auto" w:fill="FFFFFF"/>
        </w:rPr>
        <w:t xml:space="preserve">integrated </w:t>
      </w:r>
      <w:proofErr w:type="spellStart"/>
      <w:r w:rsidR="00F867A7" w:rsidRPr="00D61A06">
        <w:rPr>
          <w:rFonts w:ascii="Myriad Pro" w:hAnsi="Myriad Pro" w:cs="Segoe UI"/>
          <w:spacing w:val="8"/>
          <w:shd w:val="clear" w:color="auto" w:fill="FFFFFF"/>
        </w:rPr>
        <w:t>programmes</w:t>
      </w:r>
      <w:proofErr w:type="spellEnd"/>
      <w:r w:rsidR="00F867A7" w:rsidRPr="00D61A06">
        <w:rPr>
          <w:rFonts w:ascii="Myriad Pro" w:hAnsi="Myriad Pro" w:cs="Segoe UI"/>
          <w:spacing w:val="8"/>
          <w:shd w:val="clear" w:color="auto" w:fill="FFFFFF"/>
        </w:rPr>
        <w:t xml:space="preserve"> for work with perpetrators of violence, specialized services for women survivors of violence and centers for victims of sexual violence. </w:t>
      </w:r>
    </w:p>
    <w:p w14:paraId="78C4CCF7" w14:textId="77777777" w:rsidR="00790674" w:rsidRDefault="00790674" w:rsidP="00790674">
      <w:pPr>
        <w:spacing w:line="276" w:lineRule="auto"/>
        <w:jc w:val="both"/>
        <w:rPr>
          <w:rFonts w:ascii="Myriad Pro" w:hAnsi="Myriad Pro" w:cs="Segoe UI"/>
          <w:spacing w:val="8"/>
          <w:shd w:val="clear" w:color="auto" w:fill="FFFFFF"/>
        </w:rPr>
      </w:pPr>
    </w:p>
    <w:p w14:paraId="34EA77EE" w14:textId="3E0B35DC" w:rsidR="00F867A7" w:rsidRPr="00D61A06" w:rsidRDefault="00F867A7" w:rsidP="00AA31FB">
      <w:pPr>
        <w:spacing w:line="276" w:lineRule="auto"/>
        <w:jc w:val="both"/>
        <w:rPr>
          <w:rFonts w:ascii="Myriad Pro" w:hAnsi="Myriad Pro" w:cs="Segoe UI"/>
          <w:spacing w:val="8"/>
          <w:shd w:val="clear" w:color="auto" w:fill="FFFFFF"/>
        </w:rPr>
      </w:pPr>
      <w:r w:rsidRPr="00D61A06">
        <w:rPr>
          <w:rFonts w:ascii="Myriad Pro" w:hAnsi="Myriad Pro" w:cs="Segoe UI"/>
          <w:spacing w:val="8"/>
          <w:shd w:val="clear" w:color="auto" w:fill="FFFFFF"/>
        </w:rPr>
        <w:t xml:space="preserve">With this component, the </w:t>
      </w:r>
      <w:r w:rsidR="00321898">
        <w:rPr>
          <w:rFonts w:ascii="Myriad Pro" w:hAnsi="Myriad Pro" w:cs="Segoe UI"/>
          <w:spacing w:val="8"/>
          <w:shd w:val="clear" w:color="auto" w:fill="FFFFFF"/>
        </w:rPr>
        <w:t>Joint P</w:t>
      </w:r>
      <w:r w:rsidRPr="00D61A06">
        <w:rPr>
          <w:rFonts w:ascii="Myriad Pro" w:hAnsi="Myriad Pro" w:cs="Segoe UI"/>
          <w:spacing w:val="8"/>
          <w:shd w:val="clear" w:color="auto" w:fill="FFFFFF"/>
        </w:rPr>
        <w:t>roject sets the ground for</w:t>
      </w:r>
      <w:r w:rsidR="00FB5725">
        <w:rPr>
          <w:rFonts w:ascii="Myriad Pro" w:hAnsi="Myriad Pro" w:cs="Segoe UI"/>
          <w:spacing w:val="8"/>
          <w:shd w:val="clear" w:color="auto" w:fill="FFFFFF"/>
        </w:rPr>
        <w:t xml:space="preserve"> an</w:t>
      </w:r>
      <w:r w:rsidRPr="00D61A06">
        <w:rPr>
          <w:rFonts w:ascii="Myriad Pro" w:hAnsi="Myriad Pro" w:cs="Segoe UI"/>
          <w:spacing w:val="8"/>
          <w:shd w:val="clear" w:color="auto" w:fill="FFFFFF"/>
        </w:rPr>
        <w:t xml:space="preserve"> all-inclusive framework to implement the required measures for efficient and effective prevention, risk reduction and management</w:t>
      </w:r>
      <w:r w:rsidR="00537FD9" w:rsidRPr="00D61A06">
        <w:rPr>
          <w:rFonts w:ascii="Myriad Pro" w:hAnsi="Myriad Pro" w:cs="Segoe UI"/>
          <w:spacing w:val="8"/>
          <w:shd w:val="clear" w:color="auto" w:fill="FFFFFF"/>
        </w:rPr>
        <w:t>, as well as</w:t>
      </w:r>
      <w:r w:rsidRPr="00D61A06">
        <w:rPr>
          <w:rFonts w:ascii="Myriad Pro" w:hAnsi="Myriad Pro" w:cs="Segoe UI"/>
          <w:spacing w:val="8"/>
          <w:shd w:val="clear" w:color="auto" w:fill="FFFFFF"/>
        </w:rPr>
        <w:t xml:space="preserve"> protection of victims. </w:t>
      </w:r>
    </w:p>
    <w:p w14:paraId="2207AC58" w14:textId="77777777" w:rsidR="00F867A7" w:rsidRPr="00D61A06" w:rsidRDefault="00F867A7" w:rsidP="00F867A7">
      <w:pPr>
        <w:spacing w:line="276" w:lineRule="auto"/>
        <w:jc w:val="both"/>
        <w:rPr>
          <w:rFonts w:ascii="Myriad Pro" w:hAnsi="Myriad Pro" w:cs="Segoe UI"/>
          <w:spacing w:val="8"/>
          <w:shd w:val="clear" w:color="auto" w:fill="FFFFFF"/>
        </w:rPr>
      </w:pPr>
    </w:p>
    <w:p w14:paraId="1B6B7F5E" w14:textId="2BE54904" w:rsidR="00303873" w:rsidRDefault="007306AE" w:rsidP="00303873">
      <w:pPr>
        <w:spacing w:after="160" w:line="276" w:lineRule="auto"/>
        <w:contextualSpacing/>
        <w:jc w:val="both"/>
        <w:rPr>
          <w:rFonts w:ascii="Myriad Pro" w:hAnsi="Myriad Pro" w:cs="Segoe UI"/>
          <w:spacing w:val="8"/>
          <w:shd w:val="clear" w:color="auto" w:fill="FFFFFF"/>
        </w:rPr>
      </w:pPr>
      <w:r w:rsidRPr="001F7E14">
        <w:rPr>
          <w:rFonts w:ascii="Myriad Pro" w:hAnsi="Myriad Pro" w:cs="Segoe UI"/>
          <w:b/>
          <w:spacing w:val="8"/>
          <w:shd w:val="clear" w:color="auto" w:fill="FFFFFF"/>
        </w:rPr>
        <w:t>Th</w:t>
      </w:r>
      <w:r w:rsidR="00FB5725">
        <w:rPr>
          <w:rFonts w:ascii="Myriad Pro" w:hAnsi="Myriad Pro" w:cs="Segoe UI"/>
          <w:b/>
          <w:spacing w:val="8"/>
          <w:shd w:val="clear" w:color="auto" w:fill="FFFFFF"/>
        </w:rPr>
        <w:t>e Th</w:t>
      </w:r>
      <w:r w:rsidRPr="001F7E14">
        <w:rPr>
          <w:rFonts w:ascii="Myriad Pro" w:hAnsi="Myriad Pro" w:cs="Segoe UI"/>
          <w:b/>
          <w:spacing w:val="8"/>
          <w:shd w:val="clear" w:color="auto" w:fill="FFFFFF"/>
        </w:rPr>
        <w:t>ird</w:t>
      </w:r>
      <w:r>
        <w:rPr>
          <w:rFonts w:ascii="Myriad Pro" w:hAnsi="Myriad Pro" w:cs="Segoe UI"/>
          <w:spacing w:val="8"/>
          <w:shd w:val="clear" w:color="auto" w:fill="FFFFFF"/>
        </w:rPr>
        <w:t xml:space="preserve"> </w:t>
      </w:r>
      <w:r w:rsidR="00F867A7" w:rsidRPr="00D61A06">
        <w:rPr>
          <w:rFonts w:ascii="Myriad Pro" w:hAnsi="Myriad Pro" w:cs="Segoe UI"/>
          <w:b/>
          <w:spacing w:val="8"/>
          <w:shd w:val="clear" w:color="auto" w:fill="FFFFFF"/>
        </w:rPr>
        <w:t xml:space="preserve">Component </w:t>
      </w:r>
      <w:r w:rsidR="00303873" w:rsidRPr="00D61A06">
        <w:rPr>
          <w:rFonts w:ascii="Myriad Pro" w:hAnsi="Myriad Pro" w:cs="Segoe UI"/>
          <w:spacing w:val="8"/>
          <w:shd w:val="clear" w:color="auto" w:fill="FFFFFF"/>
        </w:rPr>
        <w:t xml:space="preserve">will address the socio-cultural norms </w:t>
      </w:r>
      <w:r w:rsidR="00665890" w:rsidRPr="00D61A06">
        <w:rPr>
          <w:rFonts w:ascii="Myriad Pro" w:hAnsi="Myriad Pro" w:cs="Segoe UI"/>
          <w:spacing w:val="8"/>
          <w:shd w:val="clear" w:color="auto" w:fill="FFFFFF"/>
        </w:rPr>
        <w:t xml:space="preserve">and harmful practices </w:t>
      </w:r>
      <w:r w:rsidR="00303873" w:rsidRPr="00D61A06">
        <w:rPr>
          <w:rFonts w:ascii="Myriad Pro" w:hAnsi="Myriad Pro" w:cs="Segoe UI"/>
          <w:spacing w:val="8"/>
          <w:shd w:val="clear" w:color="auto" w:fill="FFFFFF"/>
        </w:rPr>
        <w:t xml:space="preserve">regarding </w:t>
      </w:r>
      <w:r w:rsidR="00FB5725">
        <w:rPr>
          <w:rFonts w:ascii="Myriad Pro" w:hAnsi="Myriad Pro" w:cs="Segoe UI"/>
          <w:spacing w:val="8"/>
          <w:shd w:val="clear" w:color="auto" w:fill="FFFFFF"/>
        </w:rPr>
        <w:t xml:space="preserve">the roles and status of </w:t>
      </w:r>
      <w:r w:rsidR="00303873" w:rsidRPr="00D61A06">
        <w:rPr>
          <w:rFonts w:ascii="Myriad Pro" w:hAnsi="Myriad Pro" w:cs="Segoe UI"/>
          <w:spacing w:val="8"/>
          <w:shd w:val="clear" w:color="auto" w:fill="FFFFFF"/>
        </w:rPr>
        <w:t>men and women within</w:t>
      </w:r>
      <w:r w:rsidR="00FB5725">
        <w:rPr>
          <w:rFonts w:ascii="Myriad Pro" w:hAnsi="Myriad Pro" w:cs="Segoe UI"/>
          <w:spacing w:val="8"/>
          <w:shd w:val="clear" w:color="auto" w:fill="FFFFFF"/>
        </w:rPr>
        <w:t xml:space="preserve"> the</w:t>
      </w:r>
      <w:r w:rsidR="00303873" w:rsidRPr="00D61A06">
        <w:rPr>
          <w:rFonts w:ascii="Myriad Pro" w:hAnsi="Myriad Pro" w:cs="Segoe UI"/>
          <w:spacing w:val="8"/>
          <w:shd w:val="clear" w:color="auto" w:fill="FFFFFF"/>
        </w:rPr>
        <w:t xml:space="preserve"> home and community</w:t>
      </w:r>
      <w:r>
        <w:rPr>
          <w:rFonts w:ascii="Myriad Pro" w:hAnsi="Myriad Pro" w:cs="Segoe UI"/>
          <w:spacing w:val="8"/>
          <w:shd w:val="clear" w:color="auto" w:fill="FFFFFF"/>
        </w:rPr>
        <w:t>,</w:t>
      </w:r>
      <w:r w:rsidR="00303873" w:rsidRPr="00D61A06">
        <w:rPr>
          <w:rFonts w:ascii="Myriad Pro" w:hAnsi="Myriad Pro" w:cs="Segoe UI"/>
          <w:spacing w:val="8"/>
          <w:shd w:val="clear" w:color="auto" w:fill="FFFFFF"/>
        </w:rPr>
        <w:t xml:space="preserve"> with the </w:t>
      </w:r>
      <w:r>
        <w:rPr>
          <w:rFonts w:ascii="Myriad Pro" w:hAnsi="Myriad Pro" w:cs="Segoe UI"/>
          <w:spacing w:val="8"/>
          <w:shd w:val="clear" w:color="auto" w:fill="FFFFFF"/>
        </w:rPr>
        <w:t xml:space="preserve">aim </w:t>
      </w:r>
      <w:r w:rsidR="00303873" w:rsidRPr="00D61A06">
        <w:rPr>
          <w:rFonts w:ascii="Myriad Pro" w:hAnsi="Myriad Pro" w:cs="Segoe UI"/>
          <w:spacing w:val="8"/>
          <w:shd w:val="clear" w:color="auto" w:fill="FFFFFF"/>
        </w:rPr>
        <w:t xml:space="preserve">to ensure far-reaching changes in attitudes and, ultimately, behaviors that will reduce gender-based violence. UNDP will support the group Journalists against Violence to implement media-based interventions to promote greater gender equality and awareness of gender-based violence against women. The interventions will be oriented towards </w:t>
      </w:r>
      <w:r w:rsidR="00537FD9" w:rsidRPr="00D61A06">
        <w:rPr>
          <w:rFonts w:ascii="Myriad Pro" w:hAnsi="Myriad Pro" w:cs="Segoe UI"/>
          <w:spacing w:val="8"/>
          <w:shd w:val="clear" w:color="auto" w:fill="FFFFFF"/>
        </w:rPr>
        <w:t>i</w:t>
      </w:r>
      <w:r w:rsidR="00303873" w:rsidRPr="00D61A06">
        <w:rPr>
          <w:rFonts w:ascii="Myriad Pro" w:hAnsi="Myriad Pro" w:cs="Segoe UI"/>
          <w:spacing w:val="8"/>
          <w:shd w:val="clear" w:color="auto" w:fill="FFFFFF"/>
        </w:rPr>
        <w:t xml:space="preserve">ncreasing </w:t>
      </w:r>
      <w:r w:rsidR="00FB5725">
        <w:rPr>
          <w:rFonts w:ascii="Myriad Pro" w:hAnsi="Myriad Pro" w:cs="Segoe UI"/>
          <w:spacing w:val="8"/>
          <w:shd w:val="clear" w:color="auto" w:fill="FFFFFF"/>
        </w:rPr>
        <w:t xml:space="preserve">the </w:t>
      </w:r>
      <w:r w:rsidR="00303873" w:rsidRPr="00D61A06">
        <w:rPr>
          <w:rFonts w:ascii="Myriad Pro" w:hAnsi="Myriad Pro" w:cs="Segoe UI"/>
          <w:spacing w:val="8"/>
          <w:shd w:val="clear" w:color="auto" w:fill="FFFFFF"/>
        </w:rPr>
        <w:t xml:space="preserve">number of media reports and content on </w:t>
      </w:r>
      <w:proofErr w:type="spellStart"/>
      <w:r w:rsidR="00303873" w:rsidRPr="00D61A06">
        <w:rPr>
          <w:rFonts w:ascii="Myriad Pro" w:hAnsi="Myriad Pro" w:cs="Segoe UI"/>
          <w:spacing w:val="8"/>
          <w:shd w:val="clear" w:color="auto" w:fill="FFFFFF"/>
        </w:rPr>
        <w:t>VaW</w:t>
      </w:r>
      <w:proofErr w:type="spellEnd"/>
      <w:r w:rsidR="00303873" w:rsidRPr="00D61A06">
        <w:rPr>
          <w:rFonts w:ascii="Myriad Pro" w:hAnsi="Myriad Pro" w:cs="Segoe UI"/>
          <w:spacing w:val="8"/>
          <w:shd w:val="clear" w:color="auto" w:fill="FFFFFF"/>
        </w:rPr>
        <w:t xml:space="preserve"> in accordance with the standards for ethical media reporting</w:t>
      </w:r>
      <w:r w:rsidR="00537FD9" w:rsidRPr="00D61A06">
        <w:rPr>
          <w:rFonts w:ascii="Myriad Pro" w:hAnsi="Myriad Pro" w:cs="Segoe UI"/>
          <w:spacing w:val="8"/>
          <w:shd w:val="clear" w:color="auto" w:fill="FFFFFF"/>
        </w:rPr>
        <w:t>;</w:t>
      </w:r>
      <w:r w:rsidR="00303873" w:rsidRPr="00D61A06">
        <w:rPr>
          <w:rFonts w:ascii="Myriad Pro" w:hAnsi="Myriad Pro" w:cs="Segoe UI"/>
          <w:spacing w:val="8"/>
          <w:shd w:val="clear" w:color="auto" w:fill="FFFFFF"/>
        </w:rPr>
        <w:t xml:space="preserve"> encouragement of cross-sectoral collaboration, communication and learning, including professionals dealing with violence against women and journalists</w:t>
      </w:r>
      <w:r>
        <w:rPr>
          <w:rFonts w:ascii="Myriad Pro" w:hAnsi="Myriad Pro" w:cs="Segoe UI"/>
          <w:spacing w:val="8"/>
          <w:shd w:val="clear" w:color="auto" w:fill="FFFFFF"/>
        </w:rPr>
        <w:t>,</w:t>
      </w:r>
      <w:r w:rsidR="00303873" w:rsidRPr="00D61A06">
        <w:rPr>
          <w:rFonts w:ascii="Myriad Pro" w:hAnsi="Myriad Pro" w:cs="Segoe UI"/>
          <w:spacing w:val="8"/>
          <w:shd w:val="clear" w:color="auto" w:fill="FFFFFF"/>
        </w:rPr>
        <w:t xml:space="preserve"> in order to ensure accurate and ethical informing of public on </w:t>
      </w:r>
      <w:proofErr w:type="spellStart"/>
      <w:r w:rsidR="00303873" w:rsidRPr="00D61A06">
        <w:rPr>
          <w:rFonts w:ascii="Myriad Pro" w:hAnsi="Myriad Pro" w:cs="Segoe UI"/>
          <w:spacing w:val="8"/>
          <w:shd w:val="clear" w:color="auto" w:fill="FFFFFF"/>
        </w:rPr>
        <w:t>VaW</w:t>
      </w:r>
      <w:proofErr w:type="spellEnd"/>
      <w:r w:rsidR="00321898">
        <w:rPr>
          <w:rFonts w:ascii="Myriad Pro" w:hAnsi="Myriad Pro" w:cs="Segoe UI"/>
          <w:spacing w:val="8"/>
          <w:shd w:val="clear" w:color="auto" w:fill="FFFFFF"/>
        </w:rPr>
        <w:t>. The project will continue to</w:t>
      </w:r>
      <w:r w:rsidR="00303873" w:rsidRPr="00D61A06">
        <w:rPr>
          <w:rFonts w:ascii="Myriad Pro" w:hAnsi="Myriad Pro" w:cs="Segoe UI"/>
          <w:spacing w:val="8"/>
          <w:shd w:val="clear" w:color="auto" w:fill="FFFFFF"/>
        </w:rPr>
        <w:t xml:space="preserve"> support monitoring and evaluation of media </w:t>
      </w:r>
      <w:r w:rsidR="00303873" w:rsidRPr="00C86002">
        <w:rPr>
          <w:rFonts w:ascii="Myriad Pro" w:hAnsi="Myriad Pro" w:cs="Segoe UI"/>
          <w:spacing w:val="8"/>
          <w:shd w:val="clear" w:color="auto" w:fill="FFFFFF"/>
          <w:lang w:val="en-GB"/>
        </w:rPr>
        <w:t>reporting</w:t>
      </w:r>
      <w:r w:rsidR="00303873" w:rsidRPr="00D61A06">
        <w:rPr>
          <w:rFonts w:ascii="Myriad Pro" w:hAnsi="Myriad Pro" w:cs="Segoe UI"/>
          <w:spacing w:val="8"/>
          <w:shd w:val="clear" w:color="auto" w:fill="FFFFFF"/>
        </w:rPr>
        <w:t xml:space="preserve"> on </w:t>
      </w:r>
      <w:r w:rsidR="00321898">
        <w:rPr>
          <w:rFonts w:ascii="Myriad Pro" w:hAnsi="Myriad Pro" w:cs="Segoe UI"/>
          <w:spacing w:val="8"/>
          <w:shd w:val="clear" w:color="auto" w:fill="FFFFFF"/>
        </w:rPr>
        <w:t>GBV</w:t>
      </w:r>
      <w:r w:rsidR="00303873" w:rsidRPr="00D61A06">
        <w:rPr>
          <w:rFonts w:ascii="Myriad Pro" w:hAnsi="Myriad Pro" w:cs="Segoe UI"/>
          <w:spacing w:val="8"/>
          <w:shd w:val="clear" w:color="auto" w:fill="FFFFFF"/>
        </w:rPr>
        <w:t xml:space="preserve">, including acknowledgment of quality reporting practices on </w:t>
      </w:r>
      <w:proofErr w:type="spellStart"/>
      <w:r w:rsidR="00303873" w:rsidRPr="00D61A06">
        <w:rPr>
          <w:rFonts w:ascii="Myriad Pro" w:hAnsi="Myriad Pro" w:cs="Segoe UI"/>
          <w:spacing w:val="8"/>
          <w:shd w:val="clear" w:color="auto" w:fill="FFFFFF"/>
        </w:rPr>
        <w:t>VaW</w:t>
      </w:r>
      <w:proofErr w:type="spellEnd"/>
      <w:r w:rsidR="00537FD9" w:rsidRPr="00D61A06">
        <w:rPr>
          <w:rFonts w:ascii="Myriad Pro" w:hAnsi="Myriad Pro" w:cs="Segoe UI"/>
          <w:spacing w:val="8"/>
          <w:shd w:val="clear" w:color="auto" w:fill="FFFFFF"/>
        </w:rPr>
        <w:t>. Within this Component, the project will also</w:t>
      </w:r>
      <w:r w:rsidR="00303873" w:rsidRPr="00D61A06">
        <w:rPr>
          <w:rFonts w:ascii="Myriad Pro" w:hAnsi="Myriad Pro" w:cs="Segoe UI"/>
          <w:spacing w:val="8"/>
          <w:shd w:val="clear" w:color="auto" w:fill="FFFFFF"/>
        </w:rPr>
        <w:t xml:space="preserve"> address </w:t>
      </w:r>
      <w:r w:rsidR="00FB5725">
        <w:rPr>
          <w:rFonts w:ascii="Myriad Pro" w:hAnsi="Myriad Pro" w:cs="Segoe UI"/>
          <w:spacing w:val="8"/>
          <w:shd w:val="clear" w:color="auto" w:fill="FFFFFF"/>
        </w:rPr>
        <w:t xml:space="preserve">the </w:t>
      </w:r>
      <w:r>
        <w:rPr>
          <w:rFonts w:ascii="Myriad Pro" w:hAnsi="Myriad Pro" w:cs="Segoe UI"/>
          <w:spacing w:val="8"/>
          <w:shd w:val="clear" w:color="auto" w:fill="FFFFFF"/>
        </w:rPr>
        <w:t xml:space="preserve">exposure to violence of the </w:t>
      </w:r>
      <w:r w:rsidR="00303873" w:rsidRPr="00D61A06">
        <w:rPr>
          <w:rFonts w:ascii="Myriad Pro" w:hAnsi="Myriad Pro" w:cs="Segoe UI"/>
          <w:spacing w:val="8"/>
          <w:shd w:val="clear" w:color="auto" w:fill="FFFFFF"/>
        </w:rPr>
        <w:t>female journalists</w:t>
      </w:r>
      <w:r>
        <w:rPr>
          <w:rFonts w:ascii="Myriad Pro" w:hAnsi="Myriad Pro" w:cs="Segoe UI"/>
          <w:spacing w:val="8"/>
          <w:shd w:val="clear" w:color="auto" w:fill="FFFFFF"/>
        </w:rPr>
        <w:t>,</w:t>
      </w:r>
      <w:r w:rsidR="00303873" w:rsidRPr="00D61A06">
        <w:rPr>
          <w:rFonts w:ascii="Myriad Pro" w:hAnsi="Myriad Pro" w:cs="Segoe UI"/>
          <w:spacing w:val="8"/>
          <w:shd w:val="clear" w:color="auto" w:fill="FFFFFF"/>
        </w:rPr>
        <w:t xml:space="preserve"> due to ethical and brave reporting on </w:t>
      </w:r>
      <w:proofErr w:type="spellStart"/>
      <w:r w:rsidR="00303873" w:rsidRPr="00D61A06">
        <w:rPr>
          <w:rFonts w:ascii="Myriad Pro" w:hAnsi="Myriad Pro" w:cs="Segoe UI"/>
          <w:spacing w:val="8"/>
          <w:shd w:val="clear" w:color="auto" w:fill="FFFFFF"/>
        </w:rPr>
        <w:t>VaWG</w:t>
      </w:r>
      <w:proofErr w:type="spellEnd"/>
      <w:r w:rsidR="00303873" w:rsidRPr="00D61A06">
        <w:rPr>
          <w:rFonts w:ascii="Myriad Pro" w:hAnsi="Myriad Pro" w:cs="Segoe UI"/>
          <w:spacing w:val="8"/>
          <w:shd w:val="clear" w:color="auto" w:fill="FFFFFF"/>
        </w:rPr>
        <w:t xml:space="preserve">. </w:t>
      </w:r>
    </w:p>
    <w:p w14:paraId="38C5D2D1" w14:textId="77777777" w:rsidR="00790674" w:rsidRDefault="00790674" w:rsidP="00303873">
      <w:pPr>
        <w:spacing w:after="160" w:line="276" w:lineRule="auto"/>
        <w:contextualSpacing/>
        <w:jc w:val="both"/>
        <w:rPr>
          <w:rFonts w:ascii="Myriad Pro" w:hAnsi="Myriad Pro" w:cs="Segoe UI"/>
          <w:spacing w:val="8"/>
          <w:shd w:val="clear" w:color="auto" w:fill="FFFFFF"/>
        </w:rPr>
      </w:pPr>
    </w:p>
    <w:p w14:paraId="0601F2FF" w14:textId="45DA37EF" w:rsidR="00321898" w:rsidRPr="00D61A06" w:rsidRDefault="00321898" w:rsidP="00303873">
      <w:pPr>
        <w:spacing w:after="160" w:line="276" w:lineRule="auto"/>
        <w:contextualSpacing/>
        <w:jc w:val="both"/>
        <w:rPr>
          <w:rFonts w:ascii="Myriad Pro" w:hAnsi="Myriad Pro" w:cs="Segoe UI"/>
          <w:spacing w:val="8"/>
          <w:shd w:val="clear" w:color="auto" w:fill="FFFFFF"/>
        </w:rPr>
      </w:pPr>
      <w:r>
        <w:rPr>
          <w:rFonts w:ascii="Myriad Pro" w:hAnsi="Myriad Pro" w:cs="Segoe UI"/>
          <w:spacing w:val="8"/>
          <w:shd w:val="clear" w:color="auto" w:fill="FFFFFF"/>
        </w:rPr>
        <w:t xml:space="preserve">To ensure community-based understanding of the negative consequences of patriarchal gender norms and </w:t>
      </w:r>
      <w:r w:rsidR="007306AE">
        <w:rPr>
          <w:rFonts w:ascii="Myriad Pro" w:hAnsi="Myriad Pro" w:cs="Segoe UI"/>
          <w:spacing w:val="8"/>
          <w:shd w:val="clear" w:color="auto" w:fill="FFFFFF"/>
        </w:rPr>
        <w:t xml:space="preserve">in order to </w:t>
      </w:r>
      <w:r>
        <w:rPr>
          <w:rFonts w:ascii="Myriad Pro" w:hAnsi="Myriad Pro" w:cs="Segoe UI"/>
          <w:spacing w:val="8"/>
          <w:shd w:val="clear" w:color="auto" w:fill="FFFFFF"/>
        </w:rPr>
        <w:t xml:space="preserve">build resilience of future generations to violence, UNFPA will work </w:t>
      </w:r>
      <w:r>
        <w:rPr>
          <w:rFonts w:ascii="Myriad Pro" w:hAnsi="Myriad Pro" w:cs="Segoe UI"/>
          <w:spacing w:val="8"/>
          <w:shd w:val="clear" w:color="auto" w:fill="FFFFFF"/>
        </w:rPr>
        <w:lastRenderedPageBreak/>
        <w:t>with l</w:t>
      </w:r>
      <w:r w:rsidRPr="00321898">
        <w:rPr>
          <w:rFonts w:ascii="Myriad Pro" w:hAnsi="Myriad Pro" w:cs="Segoe UI"/>
          <w:spacing w:val="8"/>
          <w:shd w:val="clear" w:color="auto" w:fill="FFFFFF"/>
        </w:rPr>
        <w:t xml:space="preserve">ocal youth </w:t>
      </w:r>
      <w:r w:rsidR="001F7E14" w:rsidRPr="00321898">
        <w:rPr>
          <w:rFonts w:ascii="Myriad Pro" w:hAnsi="Myriad Pro" w:cs="Segoe UI"/>
          <w:spacing w:val="8"/>
          <w:shd w:val="clear" w:color="auto" w:fill="FFFFFF"/>
        </w:rPr>
        <w:t>offices</w:t>
      </w:r>
      <w:r w:rsidRPr="00321898">
        <w:rPr>
          <w:rFonts w:ascii="Myriad Pro" w:hAnsi="Myriad Pro" w:cs="Segoe UI"/>
          <w:spacing w:val="8"/>
          <w:shd w:val="clear" w:color="auto" w:fill="FFFFFF"/>
        </w:rPr>
        <w:t xml:space="preserve"> to create cultural change in </w:t>
      </w:r>
      <w:r w:rsidR="00F5430E">
        <w:rPr>
          <w:rFonts w:ascii="Myriad Pro" w:hAnsi="Myriad Pro" w:cs="Segoe UI"/>
          <w:spacing w:val="8"/>
          <w:shd w:val="clear" w:color="auto" w:fill="FFFFFF"/>
        </w:rPr>
        <w:t xml:space="preserve">the </w:t>
      </w:r>
      <w:r w:rsidRPr="00321898">
        <w:rPr>
          <w:rFonts w:ascii="Myriad Pro" w:hAnsi="Myriad Pro" w:cs="Segoe UI"/>
          <w:spacing w:val="8"/>
          <w:shd w:val="clear" w:color="auto" w:fill="FFFFFF"/>
        </w:rPr>
        <w:t>community and promote gender equality, preventing gender-based violence</w:t>
      </w:r>
      <w:r>
        <w:rPr>
          <w:rFonts w:ascii="Myriad Pro" w:hAnsi="Myriad Pro" w:cs="Segoe UI"/>
          <w:spacing w:val="8"/>
          <w:shd w:val="clear" w:color="auto" w:fill="FFFFFF"/>
        </w:rPr>
        <w:t>.</w:t>
      </w:r>
    </w:p>
    <w:p w14:paraId="56414E62" w14:textId="77777777" w:rsidR="00790674" w:rsidRDefault="00790674" w:rsidP="00790674">
      <w:pPr>
        <w:spacing w:after="120" w:line="276" w:lineRule="auto"/>
        <w:jc w:val="both"/>
        <w:rPr>
          <w:rFonts w:ascii="Myriad Pro" w:hAnsi="Myriad Pro" w:cs="Segoe UI"/>
          <w:spacing w:val="8"/>
          <w:shd w:val="clear" w:color="auto" w:fill="FFFFFF"/>
        </w:rPr>
      </w:pPr>
    </w:p>
    <w:p w14:paraId="13D3DCCF" w14:textId="5FFA0B1C" w:rsidR="002B2E9D" w:rsidRPr="00D61A06" w:rsidRDefault="00321898" w:rsidP="00AA31FB">
      <w:pPr>
        <w:spacing w:after="120" w:line="276" w:lineRule="auto"/>
        <w:jc w:val="both"/>
        <w:rPr>
          <w:rFonts w:ascii="Myriad Pro" w:hAnsi="Myriad Pro" w:cs="Segoe UI"/>
          <w:spacing w:val="8"/>
          <w:shd w:val="clear" w:color="auto" w:fill="FFFFFF"/>
        </w:rPr>
      </w:pPr>
      <w:r>
        <w:rPr>
          <w:rFonts w:ascii="Myriad Pro" w:hAnsi="Myriad Pro" w:cs="Segoe UI"/>
          <w:spacing w:val="8"/>
          <w:shd w:val="clear" w:color="auto" w:fill="FFFFFF"/>
        </w:rPr>
        <w:t>Having in min</w:t>
      </w:r>
      <w:r w:rsidR="007306AE">
        <w:rPr>
          <w:rFonts w:ascii="Myriad Pro" w:hAnsi="Myriad Pro" w:cs="Segoe UI"/>
          <w:spacing w:val="8"/>
          <w:shd w:val="clear" w:color="auto" w:fill="FFFFFF"/>
        </w:rPr>
        <w:t>d</w:t>
      </w:r>
      <w:r w:rsidR="00F5430E">
        <w:rPr>
          <w:rFonts w:ascii="Myriad Pro" w:hAnsi="Myriad Pro" w:cs="Segoe UI"/>
          <w:spacing w:val="8"/>
          <w:shd w:val="clear" w:color="auto" w:fill="FFFFFF"/>
        </w:rPr>
        <w:t xml:space="preserve"> the</w:t>
      </w:r>
      <w:r>
        <w:rPr>
          <w:rFonts w:ascii="Myriad Pro" w:hAnsi="Myriad Pro" w:cs="Segoe UI"/>
          <w:spacing w:val="8"/>
          <w:shd w:val="clear" w:color="auto" w:fill="FFFFFF"/>
        </w:rPr>
        <w:t xml:space="preserve"> transgenerational nature of violence, </w:t>
      </w:r>
      <w:r w:rsidR="002B2E9D" w:rsidRPr="00D61A06">
        <w:rPr>
          <w:rFonts w:ascii="Myriad Pro" w:hAnsi="Myriad Pro" w:cs="Segoe UI"/>
          <w:spacing w:val="8"/>
          <w:shd w:val="clear" w:color="auto" w:fill="FFFFFF"/>
        </w:rPr>
        <w:t>UNICEF will work to transform the existing norms leading to violent disciplining</w:t>
      </w:r>
      <w:r w:rsidR="007306AE">
        <w:rPr>
          <w:rFonts w:ascii="Myriad Pro" w:hAnsi="Myriad Pro" w:cs="Segoe UI"/>
          <w:spacing w:val="8"/>
          <w:shd w:val="clear" w:color="auto" w:fill="FFFFFF"/>
        </w:rPr>
        <w:t>,</w:t>
      </w:r>
      <w:r w:rsidR="002B2E9D" w:rsidRPr="00D61A06">
        <w:rPr>
          <w:rFonts w:ascii="Myriad Pro" w:hAnsi="Myriad Pro" w:cs="Segoe UI"/>
          <w:spacing w:val="8"/>
          <w:shd w:val="clear" w:color="auto" w:fill="FFFFFF"/>
        </w:rPr>
        <w:t xml:space="preserve"> which have long-term consequences on future generations. The momentum of high-level decision-makers’ commitment to address this issue</w:t>
      </w:r>
      <w:r w:rsidR="007306AE">
        <w:rPr>
          <w:rFonts w:ascii="Myriad Pro" w:hAnsi="Myriad Pro" w:cs="Segoe UI"/>
          <w:spacing w:val="8"/>
          <w:shd w:val="clear" w:color="auto" w:fill="FFFFFF"/>
        </w:rPr>
        <w:t>,</w:t>
      </w:r>
      <w:r w:rsidR="002B2E9D" w:rsidRPr="00D61A06">
        <w:rPr>
          <w:rFonts w:ascii="Myriad Pro" w:hAnsi="Myriad Pro" w:cs="Segoe UI"/>
          <w:spacing w:val="8"/>
          <w:shd w:val="clear" w:color="auto" w:fill="FFFFFF"/>
        </w:rPr>
        <w:t xml:space="preserve"> demonstrated through a willingness </w:t>
      </w:r>
      <w:r>
        <w:rPr>
          <w:rFonts w:ascii="Myriad Pro" w:hAnsi="Myriad Pro" w:cs="Segoe UI"/>
          <w:spacing w:val="8"/>
          <w:shd w:val="clear" w:color="auto" w:fill="FFFFFF"/>
        </w:rPr>
        <w:t xml:space="preserve">of the Government </w:t>
      </w:r>
      <w:r w:rsidR="002B2E9D" w:rsidRPr="00D61A06">
        <w:rPr>
          <w:rFonts w:ascii="Myriad Pro" w:hAnsi="Myriad Pro" w:cs="Segoe UI"/>
          <w:spacing w:val="8"/>
          <w:shd w:val="clear" w:color="auto" w:fill="FFFFFF"/>
        </w:rPr>
        <w:t>to amend the Family Law and ensure an explicit ban on violent (corporal) punishment at home</w:t>
      </w:r>
      <w:r w:rsidR="007306AE">
        <w:rPr>
          <w:rFonts w:ascii="Myriad Pro" w:hAnsi="Myriad Pro" w:cs="Segoe UI"/>
          <w:spacing w:val="8"/>
          <w:shd w:val="clear" w:color="auto" w:fill="FFFFFF"/>
        </w:rPr>
        <w:t>,</w:t>
      </w:r>
      <w:r w:rsidR="002B2E9D" w:rsidRPr="00D61A06">
        <w:rPr>
          <w:rFonts w:ascii="Myriad Pro" w:hAnsi="Myriad Pro" w:cs="Segoe UI"/>
          <w:spacing w:val="8"/>
          <w:shd w:val="clear" w:color="auto" w:fill="FFFFFF"/>
        </w:rPr>
        <w:t xml:space="preserve"> will be utilized to challenge social norms conducive to violence. Furthermore, UNICEF interventions will respond to increasing professional consensus that parenting practices should be emphasized as one of the key aspects </w:t>
      </w:r>
      <w:r w:rsidR="007306AE">
        <w:rPr>
          <w:rFonts w:ascii="Myriad Pro" w:hAnsi="Myriad Pro" w:cs="Segoe UI"/>
          <w:spacing w:val="8"/>
          <w:shd w:val="clear" w:color="auto" w:fill="FFFFFF"/>
        </w:rPr>
        <w:t>to</w:t>
      </w:r>
      <w:r w:rsidR="007306AE" w:rsidRPr="00D61A06">
        <w:rPr>
          <w:rFonts w:ascii="Myriad Pro" w:hAnsi="Myriad Pro" w:cs="Segoe UI"/>
          <w:spacing w:val="8"/>
          <w:shd w:val="clear" w:color="auto" w:fill="FFFFFF"/>
        </w:rPr>
        <w:t xml:space="preserve"> </w:t>
      </w:r>
      <w:r w:rsidR="002B2E9D" w:rsidRPr="00D61A06">
        <w:rPr>
          <w:rFonts w:ascii="Myriad Pro" w:hAnsi="Myriad Pro" w:cs="Segoe UI"/>
          <w:spacing w:val="8"/>
          <w:shd w:val="clear" w:color="auto" w:fill="FFFFFF"/>
        </w:rPr>
        <w:t xml:space="preserve">implement change and </w:t>
      </w:r>
      <w:r w:rsidR="007306AE">
        <w:rPr>
          <w:rFonts w:ascii="Myriad Pro" w:hAnsi="Myriad Pro" w:cs="Segoe UI"/>
          <w:spacing w:val="8"/>
          <w:shd w:val="clear" w:color="auto" w:fill="FFFFFF"/>
        </w:rPr>
        <w:t xml:space="preserve">will work towards making the </w:t>
      </w:r>
      <w:r w:rsidR="002B2E9D" w:rsidRPr="00D61A06">
        <w:rPr>
          <w:rFonts w:ascii="Myriad Pro" w:hAnsi="Myriad Pro" w:cs="Segoe UI"/>
          <w:spacing w:val="8"/>
          <w:shd w:val="clear" w:color="auto" w:fill="FFFFFF"/>
        </w:rPr>
        <w:t xml:space="preserve">practical support easily available to parents, along with </w:t>
      </w:r>
      <w:r w:rsidR="007306AE">
        <w:rPr>
          <w:rFonts w:ascii="Myriad Pro" w:hAnsi="Myriad Pro" w:cs="Segoe UI"/>
          <w:spacing w:val="8"/>
          <w:shd w:val="clear" w:color="auto" w:fill="FFFFFF"/>
        </w:rPr>
        <w:t xml:space="preserve">the </w:t>
      </w:r>
      <w:r w:rsidR="002B2E9D" w:rsidRPr="00D61A06">
        <w:rPr>
          <w:rFonts w:ascii="Myriad Pro" w:hAnsi="Myriad Pro" w:cs="Segoe UI"/>
          <w:spacing w:val="8"/>
          <w:shd w:val="clear" w:color="auto" w:fill="FFFFFF"/>
        </w:rPr>
        <w:t xml:space="preserve">information </w:t>
      </w:r>
      <w:r w:rsidR="007306AE">
        <w:rPr>
          <w:rFonts w:ascii="Myriad Pro" w:hAnsi="Myriad Pro" w:cs="Segoe UI"/>
          <w:spacing w:val="8"/>
          <w:shd w:val="clear" w:color="auto" w:fill="FFFFFF"/>
        </w:rPr>
        <w:t xml:space="preserve">available </w:t>
      </w:r>
      <w:r w:rsidR="002B2E9D" w:rsidRPr="00D61A06">
        <w:rPr>
          <w:rFonts w:ascii="Myriad Pro" w:hAnsi="Myriad Pro" w:cs="Segoe UI"/>
          <w:spacing w:val="8"/>
          <w:shd w:val="clear" w:color="auto" w:fill="FFFFFF"/>
        </w:rPr>
        <w:t>through appropriate communication channels. Interventions proposed through this initiative will present continuation of activities and results achieved so far in capacity building of key system actors</w:t>
      </w:r>
      <w:r w:rsidR="007306AE">
        <w:rPr>
          <w:rFonts w:ascii="Myriad Pro" w:hAnsi="Myriad Pro" w:cs="Segoe UI"/>
          <w:spacing w:val="8"/>
          <w:shd w:val="clear" w:color="auto" w:fill="FFFFFF"/>
        </w:rPr>
        <w:t>,</w:t>
      </w:r>
      <w:r w:rsidR="002B2E9D" w:rsidRPr="00D61A06">
        <w:rPr>
          <w:rFonts w:ascii="Myriad Pro" w:hAnsi="Myriad Pro" w:cs="Segoe UI"/>
          <w:spacing w:val="8"/>
          <w:shd w:val="clear" w:color="auto" w:fill="FFFFFF"/>
        </w:rPr>
        <w:t xml:space="preserve"> while particularly focusing on prevention and reaching out to parents. </w:t>
      </w:r>
    </w:p>
    <w:p w14:paraId="41CA9F35" w14:textId="38BDD552" w:rsidR="00192318" w:rsidRPr="001F7E14" w:rsidRDefault="00537FD9" w:rsidP="00AA31FB">
      <w:pPr>
        <w:spacing w:after="120" w:line="276" w:lineRule="auto"/>
        <w:jc w:val="both"/>
        <w:rPr>
          <w:rFonts w:ascii="Myriad Pro" w:hAnsi="Myriad Pro" w:cs="Segoe UI"/>
          <w:spacing w:val="8"/>
          <w:shd w:val="clear" w:color="auto" w:fill="FFFFFF"/>
        </w:rPr>
      </w:pPr>
      <w:r w:rsidRPr="001F7E14">
        <w:rPr>
          <w:rFonts w:ascii="Myriad Pro" w:hAnsi="Myriad Pro" w:cs="Segoe UI"/>
          <w:spacing w:val="8"/>
          <w:shd w:val="clear" w:color="auto" w:fill="FFFFFF"/>
        </w:rPr>
        <w:t xml:space="preserve">The project will be implemented in broad partnership of UN agencies (UNDP, UNICEF, UN Women and UNFPA), national partners – the Coordination Body for Gender Equality, Ministry of Interior, Ministry of Justice, Ministry of Labor, Employment, Veteran and Social Affairs, Ministry of Health, Ministry of Education, Science and Technological Development, </w:t>
      </w:r>
      <w:r w:rsidR="00727B24" w:rsidRPr="001F7E14">
        <w:rPr>
          <w:rFonts w:ascii="Myriad Pro" w:hAnsi="Myriad Pro" w:cs="Segoe UI"/>
          <w:spacing w:val="8"/>
          <w:shd w:val="clear" w:color="auto" w:fill="FFFFFF"/>
        </w:rPr>
        <w:t xml:space="preserve">Ministry of Youth and Sports, </w:t>
      </w:r>
      <w:r w:rsidRPr="001F7E14">
        <w:rPr>
          <w:rFonts w:ascii="Myriad Pro" w:hAnsi="Myriad Pro" w:cs="Segoe UI"/>
          <w:spacing w:val="8"/>
          <w:shd w:val="clear" w:color="auto" w:fill="FFFFFF"/>
        </w:rPr>
        <w:t xml:space="preserve">Commissioner for Protection of Equality, Provincial Secretariat for Social Protection, Demography and Gender Equality, civil society organizations and media. </w:t>
      </w:r>
    </w:p>
    <w:bookmarkEnd w:id="8"/>
    <w:p w14:paraId="4BD25994" w14:textId="77777777" w:rsidR="001F7E14" w:rsidRDefault="001F7E14" w:rsidP="00727B24">
      <w:pPr>
        <w:pStyle w:val="Heading6"/>
        <w:rPr>
          <w:rFonts w:ascii="Myriad Pro" w:hAnsi="Myriad Pro"/>
          <w:b/>
        </w:rPr>
      </w:pPr>
    </w:p>
    <w:p w14:paraId="65825FAF" w14:textId="13840C23" w:rsidR="0064138F" w:rsidRPr="00727B24" w:rsidRDefault="0064138F" w:rsidP="00727B24">
      <w:pPr>
        <w:pStyle w:val="Heading6"/>
        <w:rPr>
          <w:rFonts w:ascii="Myriad Pro" w:hAnsi="Myriad Pro"/>
          <w:b/>
        </w:rPr>
      </w:pPr>
      <w:r w:rsidRPr="00727B24">
        <w:rPr>
          <w:rFonts w:ascii="Myriad Pro" w:hAnsi="Myriad Pro"/>
          <w:b/>
        </w:rPr>
        <w:t xml:space="preserve">Justification on Joint Project Approach </w:t>
      </w:r>
    </w:p>
    <w:p w14:paraId="559DBC2D" w14:textId="77777777" w:rsidR="0064138F" w:rsidRPr="00D61A06" w:rsidRDefault="0064138F" w:rsidP="00303873">
      <w:pPr>
        <w:spacing w:after="160" w:line="276" w:lineRule="auto"/>
        <w:contextualSpacing/>
        <w:jc w:val="both"/>
        <w:rPr>
          <w:rFonts w:ascii="Myriad Pro" w:hAnsi="Myriad Pro" w:cs="Segoe UI"/>
          <w:color w:val="222A35" w:themeColor="text2" w:themeShade="80"/>
          <w:spacing w:val="8"/>
          <w:shd w:val="clear" w:color="auto" w:fill="FFFFFF"/>
        </w:rPr>
      </w:pPr>
    </w:p>
    <w:p w14:paraId="1F48F100" w14:textId="77777777" w:rsidR="0064138F" w:rsidRPr="00D61A06" w:rsidRDefault="0064138F" w:rsidP="0064138F">
      <w:pPr>
        <w:spacing w:line="276" w:lineRule="auto"/>
        <w:jc w:val="both"/>
        <w:rPr>
          <w:rFonts w:ascii="Myriad Pro" w:hAnsi="Myriad Pro"/>
          <w:color w:val="000000" w:themeColor="text1"/>
        </w:rPr>
      </w:pPr>
      <w:r w:rsidRPr="00D61A06">
        <w:rPr>
          <w:rFonts w:ascii="Myriad Pro" w:hAnsi="Myriad Pro"/>
          <w:color w:val="000000" w:themeColor="text1"/>
        </w:rPr>
        <w:t>Partnerships represent the key ingredient of the holistic approach to eliminating gender-based violence, as this complex issue requires cooperation and coordination of all sectors (judiciary, police, social welfare</w:t>
      </w:r>
      <w:r w:rsidR="00537FD9" w:rsidRPr="00D61A06">
        <w:rPr>
          <w:rFonts w:ascii="Myriad Pro" w:hAnsi="Myriad Pro"/>
          <w:color w:val="000000" w:themeColor="text1"/>
        </w:rPr>
        <w:t>, health-care, education</w:t>
      </w:r>
      <w:r w:rsidRPr="00D61A06">
        <w:rPr>
          <w:rFonts w:ascii="Myriad Pro" w:hAnsi="Myriad Pro"/>
          <w:color w:val="000000" w:themeColor="text1"/>
          <w:lang w:val="sr-Latn-RS"/>
        </w:rPr>
        <w:t xml:space="preserve">) and all actors (including the government, civil society and media) </w:t>
      </w:r>
      <w:r w:rsidRPr="00D61A06">
        <w:rPr>
          <w:rFonts w:ascii="Myriad Pro" w:hAnsi="Myriad Pro"/>
          <w:color w:val="000000" w:themeColor="text1"/>
        </w:rPr>
        <w:t>at all levels</w:t>
      </w:r>
      <w:r w:rsidR="00537FD9" w:rsidRPr="00D61A06">
        <w:rPr>
          <w:rFonts w:ascii="Myriad Pro" w:hAnsi="Myriad Pro"/>
          <w:color w:val="000000" w:themeColor="text1"/>
        </w:rPr>
        <w:t xml:space="preserve"> (national, provincial, local)</w:t>
      </w:r>
      <w:r w:rsidRPr="00D61A06">
        <w:rPr>
          <w:rFonts w:ascii="Myriad Pro" w:hAnsi="Myriad Pro"/>
          <w:color w:val="000000" w:themeColor="text1"/>
        </w:rPr>
        <w:t xml:space="preserve">. </w:t>
      </w:r>
    </w:p>
    <w:p w14:paraId="0C8DA141" w14:textId="77777777" w:rsidR="00790674" w:rsidRDefault="00790674" w:rsidP="0064138F">
      <w:pPr>
        <w:spacing w:line="276" w:lineRule="auto"/>
        <w:jc w:val="both"/>
        <w:rPr>
          <w:rFonts w:ascii="Myriad Pro" w:hAnsi="Myriad Pro"/>
          <w:color w:val="000000" w:themeColor="text1"/>
        </w:rPr>
      </w:pPr>
    </w:p>
    <w:p w14:paraId="4C5260FF" w14:textId="4BDA30C4" w:rsidR="0064138F" w:rsidRPr="00D61A06" w:rsidRDefault="0064138F" w:rsidP="0064138F">
      <w:pPr>
        <w:spacing w:line="276" w:lineRule="auto"/>
        <w:jc w:val="both"/>
        <w:rPr>
          <w:rFonts w:ascii="Myriad Pro" w:hAnsi="Myriad Pro"/>
          <w:color w:val="000000" w:themeColor="text1"/>
        </w:rPr>
      </w:pPr>
      <w:r w:rsidRPr="00D61A06">
        <w:rPr>
          <w:rFonts w:ascii="Myriad Pro" w:hAnsi="Myriad Pro"/>
          <w:color w:val="000000" w:themeColor="text1"/>
        </w:rPr>
        <w:t xml:space="preserve">The project will boost already established partnership of UN agencies and national partners responsible for the prevention of and protection from domestic violence implemented through the complementary initiative </w:t>
      </w:r>
      <w:hyperlink r:id="rId18" w:history="1">
        <w:r w:rsidRPr="00D61A06">
          <w:rPr>
            <w:rStyle w:val="Hyperlink"/>
            <w:rFonts w:ascii="Myriad Pro" w:hAnsi="Myriad Pro"/>
          </w:rPr>
          <w:t>Integrated Response to Violence against Women and Girls in Serbia II</w:t>
        </w:r>
      </w:hyperlink>
      <w:r w:rsidRPr="00D61A06">
        <w:rPr>
          <w:rFonts w:ascii="Myriad Pro" w:hAnsi="Myriad Pro"/>
          <w:color w:val="000000" w:themeColor="text1"/>
        </w:rPr>
        <w:t xml:space="preserve">. </w:t>
      </w:r>
    </w:p>
    <w:p w14:paraId="0F5FE1DE" w14:textId="77777777" w:rsidR="0064138F" w:rsidRPr="00D61A06" w:rsidRDefault="0064138F" w:rsidP="0064138F">
      <w:pPr>
        <w:spacing w:line="276" w:lineRule="auto"/>
        <w:jc w:val="both"/>
        <w:rPr>
          <w:rFonts w:ascii="Myriad Pro" w:hAnsi="Myriad Pro"/>
          <w:color w:val="000000" w:themeColor="text1"/>
        </w:rPr>
      </w:pPr>
    </w:p>
    <w:p w14:paraId="6C68C335" w14:textId="77777777" w:rsidR="00C45186" w:rsidRPr="00D61A06" w:rsidRDefault="0064138F" w:rsidP="00C45186">
      <w:pPr>
        <w:spacing w:line="276" w:lineRule="auto"/>
        <w:jc w:val="both"/>
        <w:rPr>
          <w:rFonts w:ascii="Myriad Pro" w:hAnsi="Myriad Pro"/>
          <w:color w:val="000000" w:themeColor="text1"/>
        </w:rPr>
      </w:pPr>
      <w:r w:rsidRPr="00D61A06">
        <w:rPr>
          <w:rFonts w:ascii="Myriad Pro" w:hAnsi="Myriad Pro"/>
          <w:color w:val="000000" w:themeColor="text1"/>
        </w:rPr>
        <w:t xml:space="preserve">Specific </w:t>
      </w:r>
      <w:proofErr w:type="spellStart"/>
      <w:r w:rsidRPr="00D61A06">
        <w:rPr>
          <w:rFonts w:ascii="Myriad Pro" w:hAnsi="Myriad Pro"/>
          <w:color w:val="000000" w:themeColor="text1"/>
        </w:rPr>
        <w:t>programme</w:t>
      </w:r>
      <w:proofErr w:type="spellEnd"/>
      <w:r w:rsidRPr="00D61A06">
        <w:rPr>
          <w:rFonts w:ascii="Myriad Pro" w:hAnsi="Myriad Pro"/>
          <w:color w:val="000000" w:themeColor="text1"/>
        </w:rPr>
        <w:t xml:space="preserve"> strategies adopted within the previous phase of the JP will be applied to achieve agreed outcomes. </w:t>
      </w:r>
      <w:r w:rsidR="00C45186" w:rsidRPr="00D61A06">
        <w:rPr>
          <w:rFonts w:ascii="Myriad Pro" w:hAnsi="Myriad Pro"/>
          <w:color w:val="000000" w:themeColor="text1"/>
        </w:rPr>
        <w:t xml:space="preserve">These strategies include: </w:t>
      </w:r>
    </w:p>
    <w:p w14:paraId="0A15C5FD" w14:textId="77777777" w:rsidR="00C53168" w:rsidRPr="00D61A06" w:rsidRDefault="00C45186" w:rsidP="004618F5">
      <w:pPr>
        <w:pStyle w:val="ListParagraph"/>
        <w:numPr>
          <w:ilvl w:val="0"/>
          <w:numId w:val="3"/>
        </w:numPr>
        <w:spacing w:line="276" w:lineRule="auto"/>
        <w:ind w:left="450"/>
        <w:jc w:val="both"/>
        <w:rPr>
          <w:rFonts w:ascii="Myriad Pro" w:hAnsi="Myriad Pro"/>
          <w:color w:val="000000" w:themeColor="text1"/>
        </w:rPr>
      </w:pPr>
      <w:r w:rsidRPr="00D61A06">
        <w:rPr>
          <w:rFonts w:ascii="Myriad Pro" w:hAnsi="Myriad Pro"/>
          <w:color w:val="000000" w:themeColor="text1"/>
        </w:rPr>
        <w:t>A</w:t>
      </w:r>
      <w:r w:rsidR="00C53168" w:rsidRPr="00D61A06">
        <w:rPr>
          <w:rFonts w:ascii="Myriad Pro" w:hAnsi="Myriad Pro"/>
          <w:color w:val="000000" w:themeColor="text1"/>
        </w:rPr>
        <w:t xml:space="preserve">dequate support (resources, time and willingness to work together) for the Joint </w:t>
      </w:r>
      <w:proofErr w:type="spellStart"/>
      <w:r w:rsidR="00C53168" w:rsidRPr="00D61A06">
        <w:rPr>
          <w:rFonts w:ascii="Myriad Pro" w:hAnsi="Myriad Pro"/>
          <w:color w:val="000000" w:themeColor="text1"/>
        </w:rPr>
        <w:t>Programme</w:t>
      </w:r>
      <w:proofErr w:type="spellEnd"/>
      <w:r w:rsidR="00C53168" w:rsidRPr="00D61A06">
        <w:rPr>
          <w:rFonts w:ascii="Myriad Pro" w:hAnsi="Myriad Pro"/>
          <w:color w:val="000000" w:themeColor="text1"/>
        </w:rPr>
        <w:t xml:space="preserve"> from all key stakeholders who consider the </w:t>
      </w:r>
      <w:proofErr w:type="spellStart"/>
      <w:r w:rsidR="00C53168" w:rsidRPr="00D61A06">
        <w:rPr>
          <w:rFonts w:ascii="Myriad Pro" w:hAnsi="Myriad Pro"/>
          <w:color w:val="000000" w:themeColor="text1"/>
        </w:rPr>
        <w:t>programme</w:t>
      </w:r>
      <w:proofErr w:type="spellEnd"/>
      <w:r w:rsidR="00C53168" w:rsidRPr="00D61A06">
        <w:rPr>
          <w:rFonts w:ascii="Myriad Pro" w:hAnsi="Myriad Pro"/>
          <w:color w:val="000000" w:themeColor="text1"/>
        </w:rPr>
        <w:t xml:space="preserve"> area a priority</w:t>
      </w:r>
      <w:r w:rsidRPr="00D61A06">
        <w:rPr>
          <w:rFonts w:ascii="Myriad Pro" w:hAnsi="Myriad Pro"/>
          <w:color w:val="000000" w:themeColor="text1"/>
        </w:rPr>
        <w:t>;</w:t>
      </w:r>
    </w:p>
    <w:p w14:paraId="00592699" w14:textId="77777777" w:rsidR="00C53168" w:rsidRPr="00D61A06" w:rsidRDefault="00C53168" w:rsidP="004618F5">
      <w:pPr>
        <w:pStyle w:val="ListParagraph"/>
        <w:numPr>
          <w:ilvl w:val="0"/>
          <w:numId w:val="3"/>
        </w:numPr>
        <w:tabs>
          <w:tab w:val="left" w:pos="562"/>
        </w:tabs>
        <w:spacing w:before="89" w:line="276" w:lineRule="auto"/>
        <w:ind w:left="450" w:right="248"/>
        <w:jc w:val="both"/>
        <w:rPr>
          <w:rFonts w:ascii="Myriad Pro" w:hAnsi="Myriad Pro"/>
          <w:color w:val="000000" w:themeColor="text1"/>
        </w:rPr>
      </w:pPr>
      <w:r w:rsidRPr="00D61A06">
        <w:rPr>
          <w:rFonts w:ascii="Myriad Pro" w:hAnsi="Myriad Pro"/>
          <w:color w:val="000000" w:themeColor="text1"/>
        </w:rPr>
        <w:t>Roles and responsibilities of each partner clearly defined, based on an</w:t>
      </w:r>
      <w:r w:rsidR="00C45186" w:rsidRPr="00D61A06">
        <w:rPr>
          <w:rFonts w:ascii="Myriad Pro" w:hAnsi="Myriad Pro"/>
          <w:color w:val="000000" w:themeColor="text1"/>
        </w:rPr>
        <w:t xml:space="preserve"> </w:t>
      </w:r>
      <w:r w:rsidRPr="00D61A06">
        <w:rPr>
          <w:rFonts w:ascii="Myriad Pro" w:hAnsi="Myriad Pro"/>
          <w:color w:val="000000" w:themeColor="text1"/>
        </w:rPr>
        <w:t>analysis of the comparative advantages of each partner</w:t>
      </w:r>
      <w:r w:rsidR="00C45186" w:rsidRPr="00D61A06">
        <w:rPr>
          <w:rFonts w:ascii="Myriad Pro" w:hAnsi="Myriad Pro"/>
          <w:color w:val="000000" w:themeColor="text1"/>
        </w:rPr>
        <w:t>;</w:t>
      </w:r>
    </w:p>
    <w:p w14:paraId="772A6B15" w14:textId="2D3CA788" w:rsidR="00C53168" w:rsidRPr="00D61A06" w:rsidRDefault="00C53168" w:rsidP="004618F5">
      <w:pPr>
        <w:pStyle w:val="ListParagraph"/>
        <w:numPr>
          <w:ilvl w:val="0"/>
          <w:numId w:val="3"/>
        </w:numPr>
        <w:tabs>
          <w:tab w:val="left" w:pos="562"/>
        </w:tabs>
        <w:spacing w:before="88" w:line="276" w:lineRule="auto"/>
        <w:ind w:left="450" w:right="20"/>
        <w:jc w:val="both"/>
        <w:rPr>
          <w:rFonts w:ascii="Myriad Pro" w:hAnsi="Myriad Pro"/>
          <w:color w:val="000000" w:themeColor="text1"/>
        </w:rPr>
      </w:pPr>
      <w:r w:rsidRPr="00D61A06">
        <w:rPr>
          <w:rFonts w:ascii="Myriad Pro" w:hAnsi="Myriad Pro"/>
          <w:noProof/>
        </w:rPr>
        <mc:AlternateContent>
          <mc:Choice Requires="wpg">
            <w:drawing>
              <wp:anchor distT="0" distB="0" distL="114300" distR="114300" simplePos="0" relativeHeight="251661312" behindDoc="0" locked="0" layoutInCell="1" allowOverlap="1" wp14:anchorId="16E9F8EA" wp14:editId="28FEE52D">
                <wp:simplePos x="0" y="0"/>
                <wp:positionH relativeFrom="page">
                  <wp:posOffset>468630</wp:posOffset>
                </wp:positionH>
                <wp:positionV relativeFrom="paragraph">
                  <wp:posOffset>900430</wp:posOffset>
                </wp:positionV>
                <wp:extent cx="1130300" cy="12700"/>
                <wp:effectExtent l="11430" t="5080" r="10795" b="41636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12700"/>
                          <a:chOff x="738" y="1418"/>
                          <a:chExt cx="1780" cy="20"/>
                        </a:xfrm>
                      </wpg:grpSpPr>
                      <wps:wsp>
                        <wps:cNvPr id="13" name="Line 5"/>
                        <wps:cNvCnPr>
                          <a:cxnSpLocks noChangeShapeType="1"/>
                        </wps:cNvCnPr>
                        <wps:spPr bwMode="auto">
                          <a:xfrm>
                            <a:off x="2477" y="1428"/>
                            <a:ext cx="0" cy="0"/>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14" name="AutoShape 6"/>
                        <wps:cNvSpPr>
                          <a:spLocks/>
                        </wps:cNvSpPr>
                        <wps:spPr bwMode="auto">
                          <a:xfrm>
                            <a:off x="-1780" y="7975"/>
                            <a:ext cx="1780" cy="2"/>
                          </a:xfrm>
                          <a:custGeom>
                            <a:avLst/>
                            <a:gdLst>
                              <a:gd name="T0" fmla="+- 0 2518 -1780"/>
                              <a:gd name="T1" fmla="*/ T0 w 1780"/>
                              <a:gd name="T2" fmla="+- 0 2518 -1780"/>
                              <a:gd name="T3" fmla="*/ T2 w 1780"/>
                              <a:gd name="T4" fmla="+- 0 738 -1780"/>
                              <a:gd name="T5" fmla="*/ T4 w 1780"/>
                              <a:gd name="T6" fmla="+- 0 738 -1780"/>
                              <a:gd name="T7" fmla="*/ T6 w 1780"/>
                            </a:gdLst>
                            <a:ahLst/>
                            <a:cxnLst>
                              <a:cxn ang="0">
                                <a:pos x="T1" y="0"/>
                              </a:cxn>
                              <a:cxn ang="0">
                                <a:pos x="T3" y="0"/>
                              </a:cxn>
                              <a:cxn ang="0">
                                <a:pos x="T5" y="0"/>
                              </a:cxn>
                              <a:cxn ang="0">
                                <a:pos x="T7" y="0"/>
                              </a:cxn>
                            </a:cxnLst>
                            <a:rect l="0" t="0" r="r" b="b"/>
                            <a:pathLst>
                              <a:path w="1780">
                                <a:moveTo>
                                  <a:pt x="4298" y="-6548"/>
                                </a:moveTo>
                                <a:lnTo>
                                  <a:pt x="4298" y="-6548"/>
                                </a:lnTo>
                                <a:moveTo>
                                  <a:pt x="2518" y="-6548"/>
                                </a:moveTo>
                                <a:lnTo>
                                  <a:pt x="2518" y="-6548"/>
                                </a:lnTo>
                              </a:path>
                            </a:pathLst>
                          </a:custGeom>
                          <a:noFill/>
                          <a:ln w="12700">
                            <a:solidFill>
                              <a:srgbClr val="9993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A4CBB" id="Group 12" o:spid="_x0000_s1026" style="position:absolute;margin-left:36.9pt;margin-top:70.9pt;width:89pt;height:1pt;z-index:251661312;mso-position-horizontal-relative:page" coordorigin="738,1418" coordsize="1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">
                <v:line id="Line 5" o:spid="_x0000_s1027" style="position:absolute;visibility:visible;mso-wrap-style:square" from="2477,1428" to="247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" strokecolor="#999319" strokeweight="1pt">
                  <v:stroke dashstyle="dot"/>
                </v:line>
                <v:shape id="AutoShape 6" o:spid="_x0000_s1028" style="position:absolute;left:-1780;top:7975;width:1780;height:2;visibility:visible;mso-wrap-style:square;v-text-anchor:top" coordsize="1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" path="m4298,-6548r,m2518,-6548r,e" filled="f" strokecolor="#999319" strokeweight="1pt">
                  <v:path arrowok="t" o:connecttype="custom" o:connectlocs="4298,0;4298,0;2518,0;2518,0" o:connectangles="0,0,0,0"/>
                </v:shape>
                <w10:wrap anchorx="page"/>
              </v:group>
            </w:pict>
          </mc:Fallback>
        </mc:AlternateContent>
      </w:r>
      <w:r w:rsidRPr="00D61A06">
        <w:rPr>
          <w:rFonts w:ascii="Myriad Pro" w:hAnsi="Myriad Pro"/>
          <w:color w:val="000000" w:themeColor="text1"/>
        </w:rPr>
        <w:t xml:space="preserve">Adequate </w:t>
      </w:r>
      <w:r w:rsidR="007306AE">
        <w:rPr>
          <w:rFonts w:ascii="Myriad Pro" w:hAnsi="Myriad Pro"/>
          <w:color w:val="000000" w:themeColor="text1"/>
        </w:rPr>
        <w:t xml:space="preserve">implementation </w:t>
      </w:r>
      <w:r w:rsidRPr="00D61A06">
        <w:rPr>
          <w:rFonts w:ascii="Myriad Pro" w:hAnsi="Myriad Pro"/>
          <w:color w:val="000000" w:themeColor="text1"/>
        </w:rPr>
        <w:t>capacity among participating organizations (including shared or overlapping geographical presence, logistics, human resources, technical expertise, capacity to scale up)</w:t>
      </w:r>
      <w:r w:rsidR="00C45186" w:rsidRPr="00D61A06">
        <w:rPr>
          <w:rFonts w:ascii="Myriad Pro" w:hAnsi="Myriad Pro"/>
          <w:color w:val="000000" w:themeColor="text1"/>
        </w:rPr>
        <w:t>;</w:t>
      </w:r>
    </w:p>
    <w:p w14:paraId="315B0AFA" w14:textId="492B3830" w:rsidR="00C53168" w:rsidRPr="00D61A06" w:rsidRDefault="00C53168" w:rsidP="004618F5">
      <w:pPr>
        <w:pStyle w:val="ListParagraph"/>
        <w:numPr>
          <w:ilvl w:val="0"/>
          <w:numId w:val="3"/>
        </w:numPr>
        <w:tabs>
          <w:tab w:val="left" w:pos="562"/>
        </w:tabs>
        <w:spacing w:before="88" w:line="276" w:lineRule="auto"/>
        <w:ind w:left="450" w:right="211"/>
        <w:jc w:val="both"/>
        <w:rPr>
          <w:rFonts w:ascii="Myriad Pro" w:hAnsi="Myriad Pro"/>
          <w:color w:val="000000" w:themeColor="text1"/>
        </w:rPr>
      </w:pPr>
      <w:r w:rsidRPr="00D61A06">
        <w:rPr>
          <w:rFonts w:ascii="Myriad Pro" w:hAnsi="Myriad Pro"/>
          <w:color w:val="000000" w:themeColor="text1"/>
        </w:rPr>
        <w:lastRenderedPageBreak/>
        <w:t>Addressing sector-wide and multi-sectoral development challenges that require integrated response from different partners</w:t>
      </w:r>
      <w:r w:rsidR="00C45186" w:rsidRPr="00D61A06">
        <w:rPr>
          <w:rFonts w:ascii="Myriad Pro" w:hAnsi="Myriad Pro"/>
          <w:color w:val="000000" w:themeColor="text1"/>
        </w:rPr>
        <w:t>;</w:t>
      </w:r>
    </w:p>
    <w:p w14:paraId="0CC0F4E9" w14:textId="77777777" w:rsidR="00C45186" w:rsidRPr="00D61A06" w:rsidRDefault="00C53168" w:rsidP="004618F5">
      <w:pPr>
        <w:pStyle w:val="ListParagraph"/>
        <w:numPr>
          <w:ilvl w:val="0"/>
          <w:numId w:val="3"/>
        </w:numPr>
        <w:tabs>
          <w:tab w:val="left" w:pos="562"/>
        </w:tabs>
        <w:spacing w:before="89" w:line="276" w:lineRule="auto"/>
        <w:ind w:left="450" w:right="156"/>
        <w:jc w:val="both"/>
        <w:rPr>
          <w:rFonts w:ascii="Myriad Pro" w:hAnsi="Myriad Pro"/>
          <w:color w:val="000000" w:themeColor="text1"/>
        </w:rPr>
      </w:pPr>
      <w:r w:rsidRPr="00D61A06">
        <w:rPr>
          <w:rFonts w:ascii="Myriad Pro" w:hAnsi="Myriad Pro"/>
          <w:color w:val="000000" w:themeColor="text1"/>
        </w:rPr>
        <w:t xml:space="preserve">Complementary implementation capacities at </w:t>
      </w:r>
      <w:r w:rsidR="00537FD9" w:rsidRPr="00D61A06">
        <w:rPr>
          <w:rFonts w:ascii="Myriad Pro" w:hAnsi="Myriad Pro"/>
          <w:color w:val="000000" w:themeColor="text1"/>
        </w:rPr>
        <w:t>national, provincial</w:t>
      </w:r>
      <w:r w:rsidRPr="00D61A06">
        <w:rPr>
          <w:rFonts w:ascii="Myriad Pro" w:hAnsi="Myriad Pro"/>
          <w:color w:val="000000" w:themeColor="text1"/>
        </w:rPr>
        <w:t xml:space="preserve"> and local level</w:t>
      </w:r>
      <w:r w:rsidR="00C45186" w:rsidRPr="00D61A06">
        <w:rPr>
          <w:rFonts w:ascii="Myriad Pro" w:hAnsi="Myriad Pro"/>
          <w:color w:val="000000" w:themeColor="text1"/>
        </w:rPr>
        <w:t>;</w:t>
      </w:r>
    </w:p>
    <w:p w14:paraId="61804B2F" w14:textId="1A176FCB" w:rsidR="00303873" w:rsidRPr="00D61A06" w:rsidRDefault="00C53168" w:rsidP="004618F5">
      <w:pPr>
        <w:pStyle w:val="ListParagraph"/>
        <w:numPr>
          <w:ilvl w:val="0"/>
          <w:numId w:val="3"/>
        </w:numPr>
        <w:tabs>
          <w:tab w:val="left" w:pos="562"/>
        </w:tabs>
        <w:spacing w:before="89" w:line="276" w:lineRule="auto"/>
        <w:ind w:left="450" w:right="156"/>
        <w:jc w:val="both"/>
        <w:rPr>
          <w:rFonts w:ascii="Myriad Pro" w:hAnsi="Myriad Pro"/>
          <w:color w:val="000000" w:themeColor="text1"/>
        </w:rPr>
      </w:pPr>
      <w:r w:rsidRPr="00D61A06">
        <w:rPr>
          <w:rFonts w:ascii="Myriad Pro" w:hAnsi="Myriad Pro"/>
          <w:color w:val="000000" w:themeColor="text1"/>
        </w:rPr>
        <w:t xml:space="preserve">Complementary interventions of UN organizations in order to achieve results and geographical coverage, to reach target population, provide required sensitivity, capacity, and coverage of multiple </w:t>
      </w:r>
      <w:proofErr w:type="spellStart"/>
      <w:r w:rsidRPr="00D61A06">
        <w:rPr>
          <w:rFonts w:ascii="Myriad Pro" w:hAnsi="Myriad Pro"/>
          <w:color w:val="000000" w:themeColor="text1"/>
        </w:rPr>
        <w:t>programme</w:t>
      </w:r>
      <w:proofErr w:type="spellEnd"/>
      <w:r w:rsidRPr="00D61A06">
        <w:rPr>
          <w:rFonts w:ascii="Myriad Pro" w:hAnsi="Myriad Pro"/>
          <w:color w:val="000000" w:themeColor="text1"/>
        </w:rPr>
        <w:t xml:space="preserve"> areas</w:t>
      </w:r>
      <w:r w:rsidR="00C45186" w:rsidRPr="00D61A06">
        <w:rPr>
          <w:rFonts w:ascii="Myriad Pro" w:hAnsi="Myriad Pro"/>
          <w:color w:val="000000" w:themeColor="text1"/>
        </w:rPr>
        <w:t>.</w:t>
      </w:r>
    </w:p>
    <w:p w14:paraId="11D1414A" w14:textId="77777777" w:rsidR="00C45186" w:rsidRPr="00D61A06" w:rsidRDefault="00C45186" w:rsidP="00C45186">
      <w:pPr>
        <w:tabs>
          <w:tab w:val="left" w:pos="562"/>
        </w:tabs>
        <w:spacing w:before="89" w:line="283" w:lineRule="auto"/>
        <w:ind w:right="156"/>
        <w:jc w:val="both"/>
        <w:rPr>
          <w:rFonts w:ascii="Myriad Pro" w:hAnsi="Myriad Pro"/>
          <w:color w:val="000000" w:themeColor="text1"/>
        </w:rPr>
      </w:pPr>
    </w:p>
    <w:p w14:paraId="23C266FC" w14:textId="77777777" w:rsidR="00C45186" w:rsidRPr="00727B24" w:rsidRDefault="00C45186" w:rsidP="00727B24">
      <w:pPr>
        <w:pStyle w:val="Heading6"/>
        <w:rPr>
          <w:rFonts w:ascii="Myriad Pro" w:hAnsi="Myriad Pro"/>
          <w:b/>
        </w:rPr>
      </w:pPr>
      <w:r w:rsidRPr="00727B24">
        <w:rPr>
          <w:rFonts w:ascii="Myriad Pro" w:hAnsi="Myriad Pro"/>
          <w:b/>
        </w:rPr>
        <w:t xml:space="preserve">Sustainability </w:t>
      </w:r>
    </w:p>
    <w:p w14:paraId="73F5A6BD" w14:textId="77777777" w:rsidR="00303873" w:rsidRPr="00D61A06" w:rsidRDefault="00303873" w:rsidP="00C45186">
      <w:pPr>
        <w:jc w:val="both"/>
        <w:rPr>
          <w:rFonts w:ascii="Myriad Pro" w:hAnsi="Myriad Pro"/>
          <w:color w:val="000000" w:themeColor="text1"/>
        </w:rPr>
      </w:pPr>
    </w:p>
    <w:p w14:paraId="7988B62F" w14:textId="77777777" w:rsidR="00E935E8" w:rsidRDefault="0064138F" w:rsidP="00C45186">
      <w:pPr>
        <w:shd w:val="clear" w:color="auto" w:fill="FFFFFF"/>
        <w:spacing w:after="225" w:line="276" w:lineRule="auto"/>
        <w:jc w:val="both"/>
        <w:rPr>
          <w:rFonts w:ascii="Myriad Pro" w:hAnsi="Myriad Pro"/>
          <w:color w:val="000000" w:themeColor="text1"/>
        </w:rPr>
      </w:pPr>
      <w:r w:rsidRPr="00D61A06">
        <w:rPr>
          <w:rFonts w:ascii="Myriad Pro" w:hAnsi="Myriad Pro"/>
          <w:color w:val="000000" w:themeColor="text1"/>
        </w:rPr>
        <w:t xml:space="preserve">Sustainability aspects of the project are integrated from the project development stage through establishment of the partnership, strong support and endorsement of the project by </w:t>
      </w:r>
      <w:r w:rsidR="00C45186" w:rsidRPr="00D61A06">
        <w:rPr>
          <w:rFonts w:ascii="Myriad Pro" w:hAnsi="Myriad Pro"/>
          <w:color w:val="000000" w:themeColor="text1"/>
        </w:rPr>
        <w:t>relevant ministries</w:t>
      </w:r>
      <w:r w:rsidRPr="00D61A06">
        <w:rPr>
          <w:rFonts w:ascii="Myriad Pro" w:hAnsi="Myriad Pro"/>
          <w:color w:val="000000" w:themeColor="text1"/>
        </w:rPr>
        <w:t xml:space="preserve">, which should ensure institutional, organizational, programmatic and financial sustainability. </w:t>
      </w:r>
    </w:p>
    <w:p w14:paraId="1AA53A46" w14:textId="67E64D3D" w:rsidR="00E935E8" w:rsidRPr="00D61A06" w:rsidRDefault="00E935E8" w:rsidP="00E935E8">
      <w:pPr>
        <w:shd w:val="clear" w:color="auto" w:fill="FFFFFF"/>
        <w:spacing w:after="225" w:line="276" w:lineRule="auto"/>
        <w:jc w:val="both"/>
        <w:rPr>
          <w:rFonts w:ascii="Myriad Pro" w:hAnsi="Myriad Pro"/>
          <w:color w:val="000000" w:themeColor="text1"/>
        </w:rPr>
      </w:pPr>
      <w:r w:rsidRPr="00E935E8">
        <w:rPr>
          <w:rFonts w:ascii="Myriad Pro" w:hAnsi="Myriad Pro"/>
        </w:rPr>
        <w:t xml:space="preserve">UN agencies are supporting </w:t>
      </w:r>
      <w:r w:rsidR="00F5430E">
        <w:rPr>
          <w:rFonts w:ascii="Myriad Pro" w:hAnsi="Myriad Pro"/>
        </w:rPr>
        <w:t xml:space="preserve">the </w:t>
      </w:r>
      <w:r w:rsidRPr="00E935E8">
        <w:rPr>
          <w:rFonts w:ascii="Myriad Pro" w:hAnsi="Myriad Pro"/>
        </w:rPr>
        <w:t xml:space="preserve">coordination role among the actors from different levels (national, provincial and local) and sectors (state institutions, independent bodies, CSOs, media). </w:t>
      </w:r>
      <w:r>
        <w:rPr>
          <w:rFonts w:ascii="Myriad Pro" w:hAnsi="Myriad Pro"/>
          <w:color w:val="000000" w:themeColor="text1"/>
        </w:rPr>
        <w:t>The</w:t>
      </w:r>
      <w:r w:rsidRPr="00D61A06">
        <w:rPr>
          <w:rFonts w:ascii="Myriad Pro" w:hAnsi="Myriad Pro"/>
          <w:color w:val="000000" w:themeColor="text1"/>
        </w:rPr>
        <w:t xml:space="preserve"> project aims to accelerate</w:t>
      </w:r>
      <w:r w:rsidR="00F5430E">
        <w:rPr>
          <w:rFonts w:ascii="Myriad Pro" w:hAnsi="Myriad Pro"/>
          <w:color w:val="000000" w:themeColor="text1"/>
        </w:rPr>
        <w:t xml:space="preserve"> the</w:t>
      </w:r>
      <w:r w:rsidRPr="00D61A06">
        <w:rPr>
          <w:rFonts w:ascii="Myriad Pro" w:hAnsi="Myriad Pro"/>
          <w:color w:val="000000" w:themeColor="text1"/>
        </w:rPr>
        <w:t xml:space="preserve"> implementation of </w:t>
      </w:r>
      <w:r w:rsidR="00F5430E">
        <w:rPr>
          <w:rFonts w:ascii="Myriad Pro" w:hAnsi="Myriad Pro"/>
          <w:color w:val="000000" w:themeColor="text1"/>
        </w:rPr>
        <w:t xml:space="preserve">the </w:t>
      </w:r>
      <w:r w:rsidRPr="00D61A06">
        <w:rPr>
          <w:rFonts w:ascii="Myriad Pro" w:hAnsi="Myriad Pro"/>
          <w:color w:val="000000" w:themeColor="text1"/>
        </w:rPr>
        <w:t xml:space="preserve">normative framework and boost existing practices and partnerships related to prevention and protection of violence against women and domestic violence, as well as to develop new tools and improve institutional capacities to ensure full implementation and sustainability of activities after the project ends.  </w:t>
      </w:r>
    </w:p>
    <w:p w14:paraId="0D5D95A6" w14:textId="094A8CEA" w:rsidR="00E935E8" w:rsidRDefault="00E13528" w:rsidP="00C45186">
      <w:pPr>
        <w:shd w:val="clear" w:color="auto" w:fill="FFFFFF"/>
        <w:spacing w:after="225" w:line="276" w:lineRule="auto"/>
        <w:jc w:val="both"/>
        <w:rPr>
          <w:rFonts w:ascii="Myriad Pro" w:hAnsi="Myriad Pro"/>
          <w:color w:val="000000" w:themeColor="text1"/>
        </w:rPr>
      </w:pPr>
      <w:r>
        <w:rPr>
          <w:rFonts w:ascii="Myriad Pro" w:hAnsi="Myriad Pro"/>
          <w:color w:val="000000" w:themeColor="text1"/>
        </w:rPr>
        <w:t xml:space="preserve">Moreover, the sustainability of each project </w:t>
      </w:r>
      <w:r w:rsidR="00657B23">
        <w:rPr>
          <w:rFonts w:ascii="Myriad Pro" w:hAnsi="Myriad Pro"/>
          <w:color w:val="000000" w:themeColor="text1"/>
        </w:rPr>
        <w:t>component</w:t>
      </w:r>
      <w:r>
        <w:rPr>
          <w:rFonts w:ascii="Myriad Pro" w:hAnsi="Myriad Pro"/>
          <w:color w:val="000000" w:themeColor="text1"/>
        </w:rPr>
        <w:t xml:space="preserve"> will be ensured as follows:</w:t>
      </w:r>
    </w:p>
    <w:p w14:paraId="2B9DD4D0" w14:textId="092E19FF" w:rsidR="00B141E5" w:rsidRPr="00657B23" w:rsidRDefault="00E13528" w:rsidP="00B141E5">
      <w:pPr>
        <w:spacing w:after="150"/>
        <w:jc w:val="both"/>
        <w:rPr>
          <w:rFonts w:ascii="Myriad Pro" w:hAnsi="Myriad Pro"/>
        </w:rPr>
      </w:pPr>
      <w:r w:rsidRPr="00E13528">
        <w:rPr>
          <w:rFonts w:ascii="Myriad Pro" w:hAnsi="Myriad Pro"/>
          <w:color w:val="000000" w:themeColor="text1"/>
        </w:rPr>
        <w:t xml:space="preserve">Component 1 – </w:t>
      </w:r>
      <w:r w:rsidR="00F5430E">
        <w:rPr>
          <w:rFonts w:ascii="Myriad Pro" w:hAnsi="Myriad Pro"/>
          <w:color w:val="000000" w:themeColor="text1"/>
        </w:rPr>
        <w:t>The p</w:t>
      </w:r>
      <w:r w:rsidRPr="00657B23">
        <w:rPr>
          <w:rFonts w:ascii="Myriad Pro" w:hAnsi="Myriad Pro"/>
          <w:color w:val="000000" w:themeColor="text1"/>
        </w:rPr>
        <w:t>roposed activities are in the mandate of the implement</w:t>
      </w:r>
      <w:r w:rsidR="00B141E5" w:rsidRPr="00657B23">
        <w:rPr>
          <w:rFonts w:ascii="Myriad Pro" w:hAnsi="Myriad Pro"/>
          <w:color w:val="000000" w:themeColor="text1"/>
        </w:rPr>
        <w:t>ing</w:t>
      </w:r>
      <w:r w:rsidRPr="00657B23">
        <w:rPr>
          <w:rFonts w:ascii="Myriad Pro" w:hAnsi="Myriad Pro"/>
          <w:color w:val="000000" w:themeColor="text1"/>
        </w:rPr>
        <w:t xml:space="preserve"> national partners which is confirmed by relevant national regulations. The Coordination Body for Gender Equality has been established in accordance with the Istanbul Convention </w:t>
      </w:r>
      <w:r w:rsidRPr="00657B23">
        <w:rPr>
          <w:rFonts w:ascii="Myriad Pro" w:hAnsi="Myriad Pro"/>
        </w:rPr>
        <w:t xml:space="preserve">responsible for the coordination, implementation, monitoring and evaluation of policies and measures to prevent and combat all forms of violence covered by this Convention (Article 10 of the Convention). </w:t>
      </w:r>
      <w:r w:rsidR="00B141E5" w:rsidRPr="00657B23">
        <w:rPr>
          <w:rFonts w:ascii="Myriad Pro" w:hAnsi="Myriad Pro"/>
        </w:rPr>
        <w:t xml:space="preserve">The mandate of the Coordination Body is also confirmed by the Decision of the Government </w:t>
      </w:r>
      <w:r w:rsidR="00B141E5" w:rsidRPr="00657B23">
        <w:rPr>
          <w:rFonts w:ascii="Myriad Pro" w:hAnsi="Myriad Pro" w:cs="Times New Roman"/>
          <w:bCs/>
          <w:color w:val="000000"/>
          <w:lang w:val="en-GB"/>
        </w:rPr>
        <w:t>on the Establishment of the Coordination Body for Gender Equality</w:t>
      </w:r>
      <w:r w:rsidR="00B141E5" w:rsidRPr="00657B23">
        <w:rPr>
          <w:rFonts w:ascii="Myriad Pro" w:hAnsi="Myriad Pro"/>
        </w:rPr>
        <w:t>.</w:t>
      </w:r>
      <w:r w:rsidR="00657B23">
        <w:rPr>
          <w:rStyle w:val="FootnoteReference"/>
        </w:rPr>
        <w:footnoteReference w:id="20"/>
      </w:r>
    </w:p>
    <w:p w14:paraId="728EDDD6" w14:textId="70424005" w:rsidR="00B141E5" w:rsidRDefault="00F5430E" w:rsidP="00B141E5">
      <w:pPr>
        <w:shd w:val="clear" w:color="auto" w:fill="FFFFFF"/>
        <w:spacing w:before="96" w:line="250" w:lineRule="exact"/>
        <w:ind w:right="10"/>
        <w:jc w:val="both"/>
        <w:rPr>
          <w:color w:val="000000"/>
          <w:spacing w:val="-1"/>
          <w:lang w:val="en-GB"/>
        </w:rPr>
      </w:pPr>
      <w:r>
        <w:rPr>
          <w:rFonts w:ascii="Myriad Pro" w:hAnsi="Myriad Pro"/>
        </w:rPr>
        <w:t xml:space="preserve">The </w:t>
      </w:r>
      <w:r w:rsidR="00B141E5" w:rsidRPr="00B141E5">
        <w:rPr>
          <w:rFonts w:ascii="Myriad Pro" w:hAnsi="Myriad Pro"/>
        </w:rPr>
        <w:t xml:space="preserve">National Council for Suppression of Domestic Violence is established in line with the Law on the Prevention of Domestic Violence (Article 35) </w:t>
      </w:r>
      <w:r w:rsidR="00B141E5" w:rsidRPr="00B141E5">
        <w:rPr>
          <w:rFonts w:ascii="Myriad Pro" w:hAnsi="Myriad Pro"/>
          <w:color w:val="000000"/>
          <w:spacing w:val="-1"/>
          <w:lang w:val="en-GB"/>
        </w:rPr>
        <w:t>which requires from the Government to establish the Council with the role to monitor the implementation of this Law and improve coordination and effectiveness of the prevention of domestic violence and protection from domestic violence</w:t>
      </w:r>
      <w:r w:rsidR="00B141E5" w:rsidRPr="00EB5647">
        <w:rPr>
          <w:color w:val="000000"/>
          <w:spacing w:val="-1"/>
          <w:lang w:val="en-GB"/>
        </w:rPr>
        <w:t>.</w:t>
      </w:r>
    </w:p>
    <w:p w14:paraId="3579E0E7" w14:textId="0057F2AD" w:rsidR="00657B23" w:rsidRPr="00562E9C" w:rsidRDefault="00657B23" w:rsidP="00B141E5">
      <w:pPr>
        <w:shd w:val="clear" w:color="auto" w:fill="FFFFFF"/>
        <w:spacing w:before="96" w:line="250" w:lineRule="exact"/>
        <w:ind w:right="10"/>
        <w:jc w:val="both"/>
        <w:rPr>
          <w:rFonts w:ascii="Myriad Pro" w:hAnsi="Myriad Pro"/>
          <w:color w:val="000000"/>
          <w:spacing w:val="-1"/>
          <w:lang w:val="en-GB"/>
        </w:rPr>
      </w:pPr>
      <w:r w:rsidRPr="00562E9C">
        <w:rPr>
          <w:rFonts w:ascii="Myriad Pro" w:hAnsi="Myriad Pro"/>
          <w:color w:val="000000"/>
          <w:spacing w:val="-1"/>
          <w:lang w:val="en-GB"/>
        </w:rPr>
        <w:t xml:space="preserve">Child marriage is forbidden by the Criminal Code and the Family Law, and activities under this component are supporting the enforcement of these provisions. </w:t>
      </w:r>
    </w:p>
    <w:p w14:paraId="780EDD00" w14:textId="45BF7DC6" w:rsidR="00657B23" w:rsidRPr="00EB51B0" w:rsidRDefault="00657B23" w:rsidP="00EB51B0">
      <w:pPr>
        <w:shd w:val="clear" w:color="auto" w:fill="FFFFFF"/>
        <w:spacing w:before="96" w:line="276" w:lineRule="auto"/>
        <w:ind w:right="10"/>
        <w:jc w:val="both"/>
        <w:rPr>
          <w:rFonts w:ascii="Myriad Pro" w:hAnsi="Myriad Pro"/>
          <w:color w:val="000000"/>
          <w:spacing w:val="-1"/>
          <w:lang w:val="en-GB"/>
        </w:rPr>
      </w:pPr>
      <w:r w:rsidRPr="00EB51B0">
        <w:rPr>
          <w:rFonts w:ascii="Myriad Pro" w:hAnsi="Myriad Pro"/>
          <w:color w:val="000000"/>
          <w:spacing w:val="-1"/>
          <w:lang w:val="en-GB"/>
        </w:rPr>
        <w:t>The Provincial Secretariat for Social Protection, Demography and Gender Equality, has been successfully implementing strategies for prevention and combating gender</w:t>
      </w:r>
      <w:r w:rsidR="00171985" w:rsidRPr="00EB51B0">
        <w:rPr>
          <w:rFonts w:ascii="Myriad Pro" w:hAnsi="Myriad Pro"/>
          <w:color w:val="000000"/>
          <w:spacing w:val="-1"/>
          <w:lang w:val="en-GB"/>
        </w:rPr>
        <w:t>-</w:t>
      </w:r>
      <w:r w:rsidRPr="00EB51B0">
        <w:rPr>
          <w:rFonts w:ascii="Myriad Pro" w:hAnsi="Myriad Pro"/>
          <w:color w:val="000000"/>
          <w:spacing w:val="-1"/>
          <w:lang w:val="en-GB"/>
        </w:rPr>
        <w:t xml:space="preserve">based violence since 2008 and the funds for the implementation of the last strategy were provided within the Provincial Government’s budget. The project will ensure that the new provincial strategic document is built on lessons learnt </w:t>
      </w:r>
      <w:r w:rsidR="00171985" w:rsidRPr="00EB51B0">
        <w:rPr>
          <w:rFonts w:ascii="Myriad Pro" w:hAnsi="Myriad Pro"/>
          <w:color w:val="000000"/>
          <w:spacing w:val="-1"/>
          <w:lang w:val="en-GB"/>
        </w:rPr>
        <w:t>and address</w:t>
      </w:r>
      <w:r w:rsidR="00F5430E">
        <w:rPr>
          <w:rFonts w:ascii="Myriad Pro" w:hAnsi="Myriad Pro"/>
          <w:color w:val="000000"/>
          <w:spacing w:val="-1"/>
          <w:lang w:val="en-GB"/>
        </w:rPr>
        <w:t>es</w:t>
      </w:r>
      <w:r w:rsidR="00171985" w:rsidRPr="00EB51B0">
        <w:rPr>
          <w:rFonts w:ascii="Myriad Pro" w:hAnsi="Myriad Pro"/>
          <w:color w:val="000000"/>
          <w:spacing w:val="-1"/>
          <w:lang w:val="en-GB"/>
        </w:rPr>
        <w:t xml:space="preserve"> the gaps in the implementation of the existing provincial actions for combating violence against women. </w:t>
      </w:r>
    </w:p>
    <w:p w14:paraId="77F0D8B1" w14:textId="6DB5FB81" w:rsidR="00171985" w:rsidRDefault="00171985" w:rsidP="00EB51B0">
      <w:pPr>
        <w:shd w:val="clear" w:color="auto" w:fill="FFFFFF"/>
        <w:spacing w:before="96" w:line="276" w:lineRule="auto"/>
        <w:ind w:right="10"/>
        <w:jc w:val="both"/>
        <w:rPr>
          <w:color w:val="000000"/>
          <w:spacing w:val="-1"/>
          <w:lang w:val="en-GB"/>
        </w:rPr>
      </w:pPr>
    </w:p>
    <w:p w14:paraId="7B999C11" w14:textId="06415D4C" w:rsidR="00EB51B0" w:rsidRPr="00EB51B0" w:rsidRDefault="00171985" w:rsidP="00EB51B0">
      <w:pPr>
        <w:shd w:val="clear" w:color="auto" w:fill="FFFFFF"/>
        <w:tabs>
          <w:tab w:val="left" w:pos="6300"/>
        </w:tabs>
        <w:spacing w:before="134" w:line="276" w:lineRule="auto"/>
        <w:ind w:right="24"/>
        <w:jc w:val="both"/>
        <w:rPr>
          <w:rFonts w:ascii="Myriad Pro" w:hAnsi="Myriad Pro"/>
          <w:color w:val="000000"/>
          <w:spacing w:val="-1"/>
          <w:lang w:val="en-GB"/>
        </w:rPr>
      </w:pPr>
      <w:r w:rsidRPr="00EB51B0">
        <w:rPr>
          <w:rFonts w:ascii="Myriad Pro" w:hAnsi="Myriad Pro"/>
          <w:color w:val="000000"/>
          <w:spacing w:val="-1"/>
          <w:lang w:val="en-GB"/>
        </w:rPr>
        <w:t>Through Component 2 the project supports</w:t>
      </w:r>
      <w:r w:rsidR="00F5430E">
        <w:rPr>
          <w:rFonts w:ascii="Myriad Pro" w:hAnsi="Myriad Pro"/>
          <w:color w:val="000000"/>
          <w:spacing w:val="-1"/>
          <w:lang w:val="en-GB"/>
        </w:rPr>
        <w:t xml:space="preserve"> the</w:t>
      </w:r>
      <w:r w:rsidRPr="00EB51B0">
        <w:rPr>
          <w:rFonts w:ascii="Myriad Pro" w:hAnsi="Myriad Pro"/>
          <w:color w:val="000000"/>
          <w:spacing w:val="-1"/>
          <w:lang w:val="en-GB"/>
        </w:rPr>
        <w:t xml:space="preserve"> implementation of the Law on the Prevention of Domestic Violence.  </w:t>
      </w:r>
      <w:r w:rsidR="00431EC4" w:rsidRPr="00EB51B0">
        <w:rPr>
          <w:rFonts w:ascii="Myriad Pro" w:hAnsi="Myriad Pro"/>
          <w:color w:val="000000"/>
          <w:spacing w:val="-1"/>
          <w:lang w:val="en-GB"/>
        </w:rPr>
        <w:t xml:space="preserve">The fact that the Law on the Prevention of Domestic </w:t>
      </w:r>
      <w:r w:rsidR="00F5430E">
        <w:rPr>
          <w:rFonts w:ascii="Myriad Pro" w:hAnsi="Myriad Pro"/>
          <w:color w:val="000000"/>
          <w:spacing w:val="-1"/>
          <w:lang w:val="en-GB"/>
        </w:rPr>
        <w:t>V</w:t>
      </w:r>
      <w:r w:rsidR="00431EC4" w:rsidRPr="00EB51B0">
        <w:rPr>
          <w:rFonts w:ascii="Myriad Pro" w:hAnsi="Myriad Pro"/>
          <w:color w:val="000000"/>
          <w:spacing w:val="-1"/>
          <w:lang w:val="en-GB"/>
        </w:rPr>
        <w:t xml:space="preserve">iolence is in force, it clearly shows the ownership of the Government over the issue of GBV in the country and the clear role of each system in the protection. </w:t>
      </w:r>
      <w:r w:rsidR="00EB51B0" w:rsidRPr="00EB51B0">
        <w:rPr>
          <w:rFonts w:ascii="Myriad Pro" w:hAnsi="Myriad Pro"/>
          <w:color w:val="000000"/>
          <w:spacing w:val="-1"/>
          <w:lang w:val="en-GB"/>
        </w:rPr>
        <w:t xml:space="preserve">The work of the multi-agency groups for cooperation and coordination is prescribed by Article 26 of the Law, </w:t>
      </w:r>
      <w:r w:rsidR="00EB51B0">
        <w:rPr>
          <w:rFonts w:ascii="Myriad Pro" w:hAnsi="Myriad Pro"/>
          <w:color w:val="000000"/>
          <w:spacing w:val="-1"/>
          <w:lang w:val="en-GB"/>
        </w:rPr>
        <w:t>i</w:t>
      </w:r>
      <w:r w:rsidR="00EB51B0" w:rsidRPr="00EB51B0">
        <w:rPr>
          <w:rFonts w:ascii="Myriad Pro" w:hAnsi="Myriad Pro"/>
          <w:color w:val="000000"/>
          <w:spacing w:val="-1"/>
          <w:lang w:val="en-GB"/>
        </w:rPr>
        <w:t>ndividual plan of protection and support to the victim</w:t>
      </w:r>
      <w:r w:rsidR="00EB51B0">
        <w:rPr>
          <w:rFonts w:ascii="Myriad Pro" w:hAnsi="Myriad Pro"/>
          <w:color w:val="000000"/>
          <w:spacing w:val="-1"/>
          <w:lang w:val="en-GB"/>
        </w:rPr>
        <w:t xml:space="preserve"> by the Article 31, and the specific role of each </w:t>
      </w:r>
      <w:r w:rsidR="00F5430E">
        <w:rPr>
          <w:rFonts w:ascii="Myriad Pro" w:hAnsi="Myriad Pro"/>
          <w:color w:val="000000"/>
          <w:spacing w:val="-1"/>
          <w:lang w:val="en-GB"/>
        </w:rPr>
        <w:t xml:space="preserve">part of the </w:t>
      </w:r>
      <w:r w:rsidR="00EB51B0">
        <w:rPr>
          <w:rFonts w:ascii="Myriad Pro" w:hAnsi="Myriad Pro"/>
          <w:color w:val="000000"/>
          <w:spacing w:val="-1"/>
          <w:lang w:val="en-GB"/>
        </w:rPr>
        <w:t xml:space="preserve">system from risk-assessment to the court decision is prescribed by the Article 15-23 of the Law. </w:t>
      </w:r>
    </w:p>
    <w:p w14:paraId="797E71C8" w14:textId="3A0F1E6F" w:rsidR="00171985" w:rsidRPr="00EB5647" w:rsidRDefault="00EB51B0" w:rsidP="00B141E5">
      <w:pPr>
        <w:shd w:val="clear" w:color="auto" w:fill="FFFFFF"/>
        <w:spacing w:before="96" w:line="250" w:lineRule="exact"/>
        <w:ind w:right="10"/>
        <w:jc w:val="both"/>
        <w:rPr>
          <w:color w:val="000000"/>
          <w:spacing w:val="-1"/>
          <w:lang w:val="en-GB"/>
        </w:rPr>
      </w:pPr>
      <w:r>
        <w:rPr>
          <w:rFonts w:ascii="Myriad Pro" w:hAnsi="Myriad Pro"/>
        </w:rPr>
        <w:t xml:space="preserve"> </w:t>
      </w:r>
    </w:p>
    <w:p w14:paraId="206C16AD" w14:textId="14A4D719" w:rsidR="00EB51B0" w:rsidRPr="00E935E8" w:rsidRDefault="00EB51B0" w:rsidP="00EB51B0">
      <w:pPr>
        <w:pStyle w:val="CommentText"/>
        <w:spacing w:line="276" w:lineRule="auto"/>
        <w:rPr>
          <w:rFonts w:ascii="Myriad Pro" w:hAnsi="Myriad Pro"/>
          <w:szCs w:val="22"/>
          <w:lang w:val="en-US"/>
        </w:rPr>
      </w:pPr>
      <w:r w:rsidRPr="00E935E8">
        <w:rPr>
          <w:rFonts w:ascii="Myriad Pro" w:hAnsi="Myriad Pro"/>
          <w:szCs w:val="22"/>
          <w:lang w:val="en-US"/>
        </w:rPr>
        <w:t xml:space="preserve">The activities, protocols, guidelines and knowledge-products will be developed and implemented in coordination with state actors responsible </w:t>
      </w:r>
      <w:r w:rsidR="00562E9C">
        <w:rPr>
          <w:rFonts w:ascii="Myriad Pro" w:hAnsi="Myriad Pro"/>
          <w:szCs w:val="22"/>
          <w:lang w:val="en-US"/>
        </w:rPr>
        <w:t>for the impl</w:t>
      </w:r>
      <w:r w:rsidR="00F5430E">
        <w:rPr>
          <w:rFonts w:ascii="Myriad Pro" w:hAnsi="Myriad Pro"/>
          <w:szCs w:val="22"/>
          <w:lang w:val="en-US"/>
        </w:rPr>
        <w:t>ement</w:t>
      </w:r>
      <w:r w:rsidR="00562E9C">
        <w:rPr>
          <w:rFonts w:ascii="Myriad Pro" w:hAnsi="Myriad Pro"/>
          <w:szCs w:val="22"/>
          <w:lang w:val="en-US"/>
        </w:rPr>
        <w:t>ation of the Law</w:t>
      </w:r>
      <w:r w:rsidRPr="00E935E8">
        <w:rPr>
          <w:rFonts w:ascii="Myriad Pro" w:hAnsi="Myriad Pro"/>
          <w:szCs w:val="22"/>
          <w:lang w:val="en-US"/>
        </w:rPr>
        <w:t xml:space="preserve">– ministries and public institutions and will be used by professionals. These activities are planned in accordance with the needs identified by relevant ministries participating in the project and are aimed at strengthening institutional capacities to more effectively and efficiently implement existing legislation and measures for prevention and protection from gender-based violence. </w:t>
      </w:r>
    </w:p>
    <w:p w14:paraId="714B93DA" w14:textId="77777777" w:rsidR="00DC11D8" w:rsidRPr="00DC11D8" w:rsidRDefault="00DC11D8" w:rsidP="00DC11D8">
      <w:pPr>
        <w:spacing w:line="276" w:lineRule="auto"/>
        <w:jc w:val="both"/>
        <w:rPr>
          <w:rFonts w:ascii="Myriad Pro" w:hAnsi="Myriad Pro"/>
        </w:rPr>
      </w:pPr>
      <w:r w:rsidRPr="00DC11D8">
        <w:rPr>
          <w:rFonts w:ascii="Myriad Pro" w:hAnsi="Myriad Pro"/>
        </w:rPr>
        <w:t xml:space="preserve">Institutions are gradually taking over responsibilities and ownership over the issue. Multi-sectoral coordination has significantly improved. </w:t>
      </w:r>
    </w:p>
    <w:p w14:paraId="7B74116C" w14:textId="77777777" w:rsidR="00DC11D8" w:rsidRDefault="00DC11D8" w:rsidP="00DC11D8">
      <w:pPr>
        <w:spacing w:line="276" w:lineRule="auto"/>
        <w:jc w:val="both"/>
        <w:rPr>
          <w:rFonts w:ascii="Arial" w:hAnsi="Arial"/>
        </w:rPr>
      </w:pPr>
    </w:p>
    <w:p w14:paraId="2ECD468F" w14:textId="668109F1" w:rsidR="00DC11D8" w:rsidRPr="00562E9C" w:rsidRDefault="00DC11D8" w:rsidP="00DC11D8">
      <w:pPr>
        <w:spacing w:line="276" w:lineRule="auto"/>
        <w:jc w:val="both"/>
        <w:rPr>
          <w:rFonts w:ascii="Myriad Pro" w:hAnsi="Myriad Pro"/>
        </w:rPr>
      </w:pPr>
      <w:r w:rsidRPr="00562E9C">
        <w:rPr>
          <w:rFonts w:ascii="Myriad Pro" w:hAnsi="Myriad Pro"/>
        </w:rPr>
        <w:t xml:space="preserve">Some of the typical examples of how the project ensured </w:t>
      </w:r>
      <w:r w:rsidR="00F5430E">
        <w:rPr>
          <w:rFonts w:ascii="Myriad Pro" w:hAnsi="Myriad Pro"/>
        </w:rPr>
        <w:t xml:space="preserve">the </w:t>
      </w:r>
      <w:r w:rsidRPr="00562E9C">
        <w:rPr>
          <w:rFonts w:ascii="Myriad Pro" w:hAnsi="Myriad Pro"/>
        </w:rPr>
        <w:t xml:space="preserve">partners’ ownership in the previous phase are evident in the preparation of the first national base-line report on the implementation of the Istanbul Convention and support to the implementation of the Law on the Prevention of Domestic Violence. The first national report on the implementation of the Istanbul Convention included a total of 260 institutions and organizations at the national, provincial and local levels which participated in the development of the report. Although this activity was facilitated and supported by the project, the whole process was coordinated by the Coordination Body for Gender Equality (CBGE) and the inputs for the report were prepared and provided by the national, provincial and local institutions. Considering the support to the implementation of the Law on the Prevention of Domestic Violence, the project supported national institutions to develop the tools such as risk-assessment check lists, models for individual plans for the protection of victims, establishment of the regular monitoring etc. Once developed, these tools and models are applied by relevant institutions as a regular activity. </w:t>
      </w:r>
    </w:p>
    <w:p w14:paraId="2D532E86" w14:textId="6ECE11D4" w:rsidR="00B141E5" w:rsidRPr="00B141E5" w:rsidRDefault="00B141E5" w:rsidP="00B141E5">
      <w:pPr>
        <w:spacing w:after="150"/>
        <w:jc w:val="both"/>
        <w:rPr>
          <w:rFonts w:ascii="Myriad Pro" w:hAnsi="Myriad Pro"/>
        </w:rPr>
      </w:pPr>
    </w:p>
    <w:p w14:paraId="0B374231" w14:textId="1D1128FE" w:rsidR="00E13528" w:rsidRPr="00E13528" w:rsidRDefault="00DC11D8" w:rsidP="00C45186">
      <w:pPr>
        <w:shd w:val="clear" w:color="auto" w:fill="FFFFFF"/>
        <w:spacing w:after="225" w:line="276" w:lineRule="auto"/>
        <w:jc w:val="both"/>
        <w:rPr>
          <w:rFonts w:ascii="Myriad Pro" w:hAnsi="Myriad Pro"/>
          <w:color w:val="000000" w:themeColor="text1"/>
        </w:rPr>
      </w:pPr>
      <w:r>
        <w:rPr>
          <w:rFonts w:ascii="Myriad Pro" w:hAnsi="Myriad Pro"/>
          <w:color w:val="000000" w:themeColor="text1"/>
        </w:rPr>
        <w:t xml:space="preserve">Preventive activities under the Component 3 of the project will be implemented in partnership with media, youth offices and social welfare centers. To ensure sustainability of these activities, the project is partnering with the individuals, groups and organizations which showed strong commitment to gender equality and </w:t>
      </w:r>
      <w:r w:rsidR="009574CF">
        <w:rPr>
          <w:rFonts w:ascii="Myriad Pro" w:hAnsi="Myriad Pro"/>
          <w:color w:val="000000" w:themeColor="text1"/>
        </w:rPr>
        <w:t xml:space="preserve">the </w:t>
      </w:r>
      <w:r>
        <w:rPr>
          <w:rFonts w:ascii="Myriad Pro" w:hAnsi="Myriad Pro"/>
          <w:color w:val="000000" w:themeColor="text1"/>
        </w:rPr>
        <w:t xml:space="preserve">prevention of gender-based violence and </w:t>
      </w:r>
      <w:r w:rsidR="009574CF">
        <w:rPr>
          <w:rFonts w:ascii="Myriad Pro" w:hAnsi="Myriad Pro"/>
          <w:color w:val="000000" w:themeColor="text1"/>
        </w:rPr>
        <w:t>have resources</w:t>
      </w:r>
      <w:r>
        <w:rPr>
          <w:rFonts w:ascii="Myriad Pro" w:hAnsi="Myriad Pro"/>
          <w:color w:val="000000" w:themeColor="text1"/>
        </w:rPr>
        <w:t xml:space="preserve"> to mobilize peers and make significant impact in the community. </w:t>
      </w:r>
      <w:r w:rsidR="00BB017D">
        <w:rPr>
          <w:rFonts w:ascii="Myriad Pro" w:hAnsi="Myriad Pro"/>
          <w:color w:val="000000" w:themeColor="text1"/>
        </w:rPr>
        <w:t>As example, w</w:t>
      </w:r>
      <w:r>
        <w:rPr>
          <w:rFonts w:ascii="Myriad Pro" w:hAnsi="Myriad Pro"/>
          <w:color w:val="000000" w:themeColor="text1"/>
        </w:rPr>
        <w:t xml:space="preserve">ithin the previous phase, the group Journalists against Violence was established. </w:t>
      </w:r>
      <w:r w:rsidR="00BB017D">
        <w:rPr>
          <w:rFonts w:ascii="Myriad Pro" w:hAnsi="Myriad Pro"/>
          <w:color w:val="000000" w:themeColor="text1"/>
        </w:rPr>
        <w:t>The work of the</w:t>
      </w:r>
      <w:r>
        <w:rPr>
          <w:rFonts w:ascii="Myriad Pro" w:hAnsi="Myriad Pro"/>
          <w:color w:val="000000" w:themeColor="text1"/>
        </w:rPr>
        <w:t xml:space="preserve"> group </w:t>
      </w:r>
      <w:r w:rsidR="00BB017D">
        <w:rPr>
          <w:rFonts w:ascii="Myriad Pro" w:hAnsi="Myriad Pro"/>
          <w:color w:val="000000" w:themeColor="text1"/>
        </w:rPr>
        <w:t>was initiated with</w:t>
      </w:r>
      <w:r>
        <w:rPr>
          <w:rFonts w:ascii="Myriad Pro" w:hAnsi="Myriad Pro"/>
          <w:color w:val="000000" w:themeColor="text1"/>
        </w:rPr>
        <w:t xml:space="preserve"> three female journalists who </w:t>
      </w:r>
      <w:r w:rsidR="00BB017D">
        <w:rPr>
          <w:rFonts w:ascii="Myriad Pro" w:hAnsi="Myriad Pro"/>
          <w:color w:val="000000" w:themeColor="text1"/>
        </w:rPr>
        <w:t>have been</w:t>
      </w:r>
      <w:r>
        <w:rPr>
          <w:rFonts w:ascii="Myriad Pro" w:hAnsi="Myriad Pro"/>
          <w:color w:val="000000" w:themeColor="text1"/>
        </w:rPr>
        <w:t xml:space="preserve"> dedicated to raise awareness on GBV in media. </w:t>
      </w:r>
      <w:r w:rsidR="00192A50">
        <w:rPr>
          <w:rFonts w:ascii="Myriad Pro" w:hAnsi="Myriad Pro"/>
          <w:color w:val="000000" w:themeColor="text1"/>
        </w:rPr>
        <w:t xml:space="preserve">By relevance of the project activities </w:t>
      </w:r>
      <w:r w:rsidR="00BB017D">
        <w:rPr>
          <w:rFonts w:ascii="Myriad Pro" w:hAnsi="Myriad Pro"/>
          <w:color w:val="000000" w:themeColor="text1"/>
        </w:rPr>
        <w:t xml:space="preserve">and </w:t>
      </w:r>
      <w:r w:rsidR="00192A50">
        <w:rPr>
          <w:rFonts w:ascii="Myriad Pro" w:hAnsi="Myriad Pro"/>
          <w:color w:val="000000" w:themeColor="text1"/>
        </w:rPr>
        <w:t>peer-to-peer</w:t>
      </w:r>
      <w:r w:rsidR="00BB017D">
        <w:rPr>
          <w:rFonts w:ascii="Myriad Pro" w:hAnsi="Myriad Pro"/>
          <w:color w:val="000000" w:themeColor="text1"/>
        </w:rPr>
        <w:t xml:space="preserve"> activities, the</w:t>
      </w:r>
      <w:r w:rsidR="00192A50">
        <w:rPr>
          <w:rFonts w:ascii="Myriad Pro" w:hAnsi="Myriad Pro"/>
          <w:color w:val="000000" w:themeColor="text1"/>
        </w:rPr>
        <w:t xml:space="preserve"> network </w:t>
      </w:r>
      <w:r w:rsidR="00BB017D">
        <w:rPr>
          <w:rFonts w:ascii="Myriad Pro" w:hAnsi="Myriad Pro"/>
          <w:color w:val="000000" w:themeColor="text1"/>
        </w:rPr>
        <w:t>expanded to</w:t>
      </w:r>
      <w:r w:rsidR="00192A50">
        <w:rPr>
          <w:rFonts w:ascii="Myriad Pro" w:hAnsi="Myriad Pro"/>
          <w:color w:val="000000" w:themeColor="text1"/>
        </w:rPr>
        <w:t xml:space="preserve"> more than 30 </w:t>
      </w:r>
      <w:r w:rsidR="00BB017D">
        <w:rPr>
          <w:rFonts w:ascii="Myriad Pro" w:hAnsi="Myriad Pro"/>
          <w:color w:val="000000" w:themeColor="text1"/>
        </w:rPr>
        <w:t>female journalists</w:t>
      </w:r>
      <w:r w:rsidR="00192A50">
        <w:rPr>
          <w:rFonts w:ascii="Myriad Pro" w:hAnsi="Myriad Pro"/>
          <w:color w:val="000000" w:themeColor="text1"/>
        </w:rPr>
        <w:t>. The group</w:t>
      </w:r>
      <w:r w:rsidR="00BB017D">
        <w:rPr>
          <w:rFonts w:ascii="Myriad Pro" w:hAnsi="Myriad Pro"/>
          <w:color w:val="000000" w:themeColor="text1"/>
        </w:rPr>
        <w:t xml:space="preserve"> has been set up </w:t>
      </w:r>
      <w:r w:rsidR="00192A50">
        <w:rPr>
          <w:rFonts w:ascii="Myriad Pro" w:hAnsi="Myriad Pro"/>
          <w:color w:val="000000" w:themeColor="text1"/>
        </w:rPr>
        <w:t>as a platform for learning on GBV, exchange of information and networking with professionals dealing with GBV</w:t>
      </w:r>
      <w:r w:rsidR="00BB017D">
        <w:rPr>
          <w:rFonts w:ascii="Myriad Pro" w:hAnsi="Myriad Pro"/>
          <w:color w:val="000000" w:themeColor="text1"/>
        </w:rPr>
        <w:t xml:space="preserve"> which led to more professional </w:t>
      </w:r>
      <w:r w:rsidR="009574CF">
        <w:rPr>
          <w:rFonts w:ascii="Myriad Pro" w:hAnsi="Myriad Pro"/>
          <w:color w:val="000000" w:themeColor="text1"/>
        </w:rPr>
        <w:t xml:space="preserve">and ethical </w:t>
      </w:r>
      <w:r w:rsidR="00BB017D">
        <w:rPr>
          <w:rFonts w:ascii="Myriad Pro" w:hAnsi="Myriad Pro"/>
          <w:color w:val="000000" w:themeColor="text1"/>
        </w:rPr>
        <w:t>media reporting on GBV</w:t>
      </w:r>
      <w:r w:rsidR="009574CF">
        <w:rPr>
          <w:rFonts w:ascii="Myriad Pro" w:hAnsi="Myriad Pro"/>
          <w:color w:val="000000" w:themeColor="text1"/>
        </w:rPr>
        <w:t xml:space="preserve">.  </w:t>
      </w:r>
    </w:p>
    <w:p w14:paraId="54C1CE56" w14:textId="61BE9851" w:rsidR="00E13528" w:rsidRPr="00D61A06" w:rsidRDefault="0064138F" w:rsidP="00C45186">
      <w:pPr>
        <w:shd w:val="clear" w:color="auto" w:fill="FFFFFF"/>
        <w:spacing w:after="225" w:line="276" w:lineRule="auto"/>
        <w:jc w:val="both"/>
        <w:rPr>
          <w:rFonts w:ascii="Myriad Pro" w:hAnsi="Myriad Pro"/>
          <w:color w:val="000000" w:themeColor="text1"/>
        </w:rPr>
      </w:pPr>
      <w:r w:rsidRPr="00D61A06">
        <w:rPr>
          <w:rFonts w:ascii="Myriad Pro" w:hAnsi="Myriad Pro"/>
          <w:color w:val="000000" w:themeColor="text1"/>
        </w:rPr>
        <w:t xml:space="preserve">The project </w:t>
      </w:r>
      <w:r w:rsidR="005B5F2F" w:rsidRPr="00D61A06">
        <w:rPr>
          <w:rFonts w:ascii="Myriad Pro" w:hAnsi="Myriad Pro"/>
          <w:color w:val="000000" w:themeColor="text1"/>
        </w:rPr>
        <w:t>team will develop</w:t>
      </w:r>
      <w:r w:rsidRPr="00D61A06">
        <w:rPr>
          <w:rFonts w:ascii="Myriad Pro" w:hAnsi="Myriad Pro"/>
          <w:color w:val="000000" w:themeColor="text1"/>
        </w:rPr>
        <w:t xml:space="preserve"> a sustainability plan, which will be approved by the Project Board. These arrangements will be reviewed and adjusted if </w:t>
      </w:r>
      <w:r w:rsidR="00C45186" w:rsidRPr="00D61A06">
        <w:rPr>
          <w:rFonts w:ascii="Myriad Pro" w:hAnsi="Myriad Pro"/>
          <w:color w:val="000000" w:themeColor="text1"/>
        </w:rPr>
        <w:t>necessary,</w:t>
      </w:r>
      <w:r w:rsidRPr="00D61A06">
        <w:rPr>
          <w:rFonts w:ascii="Myriad Pro" w:hAnsi="Myriad Pro"/>
          <w:color w:val="000000" w:themeColor="text1"/>
        </w:rPr>
        <w:t xml:space="preserve"> at the end of the project cycle. </w:t>
      </w:r>
    </w:p>
    <w:p w14:paraId="5A0F8F62" w14:textId="77777777" w:rsidR="0064138F" w:rsidRPr="00D61A06" w:rsidRDefault="0064138F" w:rsidP="00C45186">
      <w:pPr>
        <w:spacing w:line="276" w:lineRule="auto"/>
        <w:jc w:val="both"/>
        <w:rPr>
          <w:rFonts w:ascii="Myriad Pro" w:hAnsi="Myriad Pro"/>
          <w:color w:val="000000" w:themeColor="text1"/>
        </w:rPr>
      </w:pPr>
      <w:r w:rsidRPr="00D61A06">
        <w:rPr>
          <w:rFonts w:ascii="Myriad Pro" w:hAnsi="Myriad Pro"/>
          <w:color w:val="000000" w:themeColor="text1"/>
        </w:rPr>
        <w:lastRenderedPageBreak/>
        <w:t xml:space="preserve">Key strategies for achieving sustainability include: </w:t>
      </w:r>
    </w:p>
    <w:p w14:paraId="21FC7FF7" w14:textId="40BE375C" w:rsidR="0064138F" w:rsidRPr="00D61A06" w:rsidRDefault="0064138F" w:rsidP="00C45186">
      <w:pPr>
        <w:spacing w:line="276" w:lineRule="auto"/>
        <w:jc w:val="both"/>
        <w:rPr>
          <w:rFonts w:ascii="Myriad Pro" w:hAnsi="Myriad Pro"/>
          <w:color w:val="000000" w:themeColor="text1"/>
        </w:rPr>
      </w:pPr>
      <w:r w:rsidRPr="00D61A06">
        <w:rPr>
          <w:rFonts w:ascii="Myriad Pro" w:hAnsi="Myriad Pro"/>
          <w:color w:val="000000" w:themeColor="text1"/>
        </w:rPr>
        <w:t xml:space="preserve">- Strategic partnerships with key stakeholders, including </w:t>
      </w:r>
      <w:r w:rsidR="00C45186" w:rsidRPr="00D61A06">
        <w:rPr>
          <w:rFonts w:ascii="Myriad Pro" w:hAnsi="Myriad Pro"/>
          <w:color w:val="000000" w:themeColor="text1"/>
        </w:rPr>
        <w:t xml:space="preserve">key </w:t>
      </w:r>
      <w:r w:rsidRPr="00D61A06">
        <w:rPr>
          <w:rFonts w:ascii="Myriad Pro" w:hAnsi="Myriad Pro"/>
          <w:color w:val="000000" w:themeColor="text1"/>
        </w:rPr>
        <w:t>governmental bodies</w:t>
      </w:r>
      <w:r w:rsidR="00C45186" w:rsidRPr="00D61A06">
        <w:rPr>
          <w:rFonts w:ascii="Myriad Pro" w:hAnsi="Myriad Pro"/>
          <w:color w:val="000000" w:themeColor="text1"/>
        </w:rPr>
        <w:t xml:space="preserve"> (Coordination Body for Gender Equality,</w:t>
      </w:r>
      <w:r w:rsidRPr="00D61A06">
        <w:rPr>
          <w:rFonts w:ascii="Myriad Pro" w:hAnsi="Myriad Pro"/>
          <w:color w:val="000000" w:themeColor="text1"/>
        </w:rPr>
        <w:t xml:space="preserve"> Ministry of Interior</w:t>
      </w:r>
      <w:r w:rsidR="00C45186" w:rsidRPr="00D61A06">
        <w:rPr>
          <w:rFonts w:ascii="Myriad Pro" w:hAnsi="Myriad Pro"/>
          <w:color w:val="000000" w:themeColor="text1"/>
        </w:rPr>
        <w:t>,</w:t>
      </w:r>
      <w:r w:rsidRPr="00D61A06">
        <w:rPr>
          <w:rFonts w:ascii="Myriad Pro" w:hAnsi="Myriad Pro"/>
          <w:color w:val="000000" w:themeColor="text1"/>
        </w:rPr>
        <w:t xml:space="preserve"> Ministry of Justice, </w:t>
      </w:r>
      <w:r w:rsidR="00C45186" w:rsidRPr="00D61A06">
        <w:rPr>
          <w:rFonts w:ascii="Myriad Pro" w:hAnsi="Myriad Pro"/>
          <w:color w:val="000000" w:themeColor="text1"/>
        </w:rPr>
        <w:t>Ministry of Labor, Employment, Veteran and Social Affairs, Ministry of Health, Ministry of Education, Science and Technological Development,</w:t>
      </w:r>
      <w:r w:rsidR="00321898">
        <w:rPr>
          <w:rFonts w:ascii="Myriad Pro" w:hAnsi="Myriad Pro"/>
          <w:color w:val="000000" w:themeColor="text1"/>
        </w:rPr>
        <w:t xml:space="preserve"> Ministry of Youth and Sports,</w:t>
      </w:r>
      <w:r w:rsidR="00C45186" w:rsidRPr="00D61A06">
        <w:rPr>
          <w:rFonts w:ascii="Myriad Pro" w:hAnsi="Myriad Pro"/>
          <w:color w:val="000000" w:themeColor="text1"/>
        </w:rPr>
        <w:t xml:space="preserve"> Commissioner for Protection of Equality, Provincial Secretariat for Social Protection, Demography and Gender Equality)</w:t>
      </w:r>
      <w:r w:rsidR="00082A23">
        <w:rPr>
          <w:rFonts w:ascii="Myriad Pro" w:hAnsi="Myriad Pro"/>
          <w:color w:val="000000" w:themeColor="text1"/>
        </w:rPr>
        <w:t>,</w:t>
      </w:r>
      <w:r w:rsidR="00C45186" w:rsidRPr="00D61A06">
        <w:rPr>
          <w:rFonts w:ascii="Myriad Pro" w:hAnsi="Myriad Pro"/>
          <w:color w:val="000000" w:themeColor="text1"/>
        </w:rPr>
        <w:t xml:space="preserve"> </w:t>
      </w:r>
      <w:r w:rsidRPr="00D61A06">
        <w:rPr>
          <w:rFonts w:ascii="Myriad Pro" w:hAnsi="Myriad Pro"/>
          <w:color w:val="000000" w:themeColor="text1"/>
        </w:rPr>
        <w:t>community-based institutions such as local groups for cooperation and coordination whose work related to domestic violence is prescribed by the Law on Preventing Domestic Violence, partnership with civil society organizations as well as media.</w:t>
      </w:r>
    </w:p>
    <w:p w14:paraId="6EC5E6A4" w14:textId="6A2019DC" w:rsidR="0064138F" w:rsidRPr="00D61A06" w:rsidRDefault="0064138F" w:rsidP="00C45186">
      <w:pPr>
        <w:spacing w:line="276" w:lineRule="auto"/>
        <w:jc w:val="both"/>
        <w:rPr>
          <w:rFonts w:ascii="Myriad Pro" w:hAnsi="Myriad Pro"/>
          <w:color w:val="000000" w:themeColor="text1"/>
        </w:rPr>
      </w:pPr>
      <w:r w:rsidRPr="00D61A06">
        <w:rPr>
          <w:rFonts w:ascii="Myriad Pro" w:hAnsi="Myriad Pro"/>
          <w:color w:val="000000" w:themeColor="text1"/>
        </w:rPr>
        <w:t xml:space="preserve">- Ensuring full ownership of key stakeholders over the project activities through </w:t>
      </w:r>
      <w:r w:rsidR="007114E5">
        <w:rPr>
          <w:rFonts w:ascii="Myriad Pro" w:hAnsi="Myriad Pro"/>
          <w:color w:val="000000" w:themeColor="text1"/>
        </w:rPr>
        <w:t xml:space="preserve">the </w:t>
      </w:r>
      <w:r w:rsidRPr="00D61A06">
        <w:rPr>
          <w:rFonts w:ascii="Myriad Pro" w:hAnsi="Myriad Pro"/>
          <w:color w:val="000000" w:themeColor="text1"/>
        </w:rPr>
        <w:t xml:space="preserve">national implementation modality. Involving different groups of community actors will ensure a long-term impact from the project. The project will involve professionals, media, civil society and local communities at various stages of the </w:t>
      </w:r>
      <w:r w:rsidR="00C45186" w:rsidRPr="00D61A06">
        <w:rPr>
          <w:rFonts w:ascii="Myriad Pro" w:hAnsi="Myriad Pro"/>
          <w:color w:val="000000" w:themeColor="text1"/>
        </w:rPr>
        <w:t>implementation</w:t>
      </w:r>
      <w:r w:rsidRPr="00D61A06">
        <w:rPr>
          <w:rFonts w:ascii="Myriad Pro" w:hAnsi="Myriad Pro"/>
          <w:color w:val="000000" w:themeColor="text1"/>
        </w:rPr>
        <w:t xml:space="preserve">, which will allow for their ownership over the project and increase the chance that they will continue to perform and disseminate gained knowledge upon project completion. As the entire process will be participatory, the skills and knowledge gained by the target groups will be transferable and replicable.   </w:t>
      </w:r>
    </w:p>
    <w:p w14:paraId="392E1F75" w14:textId="77777777" w:rsidR="0064138F" w:rsidRPr="00D61A06" w:rsidRDefault="0064138F" w:rsidP="00C45186">
      <w:pPr>
        <w:spacing w:line="276" w:lineRule="auto"/>
        <w:jc w:val="both"/>
        <w:rPr>
          <w:rFonts w:ascii="Myriad Pro" w:eastAsia="MS Mincho" w:hAnsi="Myriad Pro"/>
          <w:color w:val="0070C0"/>
          <w:sz w:val="20"/>
        </w:rPr>
      </w:pPr>
    </w:p>
    <w:p w14:paraId="3979AB57" w14:textId="77777777" w:rsidR="0064138F" w:rsidRPr="00D61A06" w:rsidRDefault="0064138F" w:rsidP="00C45186">
      <w:pPr>
        <w:spacing w:line="276" w:lineRule="auto"/>
        <w:jc w:val="both"/>
        <w:rPr>
          <w:rFonts w:ascii="Myriad Pro" w:hAnsi="Myriad Pro"/>
          <w:color w:val="000000" w:themeColor="text1"/>
        </w:rPr>
      </w:pPr>
      <w:r w:rsidRPr="00D61A06">
        <w:rPr>
          <w:rFonts w:ascii="Myriad Pro" w:hAnsi="Myriad Pro"/>
          <w:color w:val="000000" w:themeColor="text1"/>
        </w:rPr>
        <w:t xml:space="preserve">The deliverables, such as knowledge products, training </w:t>
      </w:r>
      <w:proofErr w:type="spellStart"/>
      <w:r w:rsidRPr="00D61A06">
        <w:rPr>
          <w:rFonts w:ascii="Myriad Pro" w:hAnsi="Myriad Pro"/>
          <w:color w:val="000000" w:themeColor="text1"/>
        </w:rPr>
        <w:t>programme</w:t>
      </w:r>
      <w:r w:rsidR="00C45186" w:rsidRPr="00D61A06">
        <w:rPr>
          <w:rFonts w:ascii="Myriad Pro" w:hAnsi="Myriad Pro"/>
          <w:color w:val="000000" w:themeColor="text1"/>
        </w:rPr>
        <w:t>s</w:t>
      </w:r>
      <w:proofErr w:type="spellEnd"/>
      <w:r w:rsidRPr="00D61A06">
        <w:rPr>
          <w:rFonts w:ascii="Myriad Pro" w:hAnsi="Myriad Pro"/>
          <w:color w:val="000000" w:themeColor="text1"/>
        </w:rPr>
        <w:t xml:space="preserve"> and guidelines will be available to serve for future knowledge improvement, support and actions of professionals.</w:t>
      </w:r>
    </w:p>
    <w:p w14:paraId="0BAEE84C" w14:textId="77777777" w:rsidR="0064138F" w:rsidRPr="00D61A06" w:rsidRDefault="0064138F" w:rsidP="00C45186">
      <w:pPr>
        <w:spacing w:line="276" w:lineRule="auto"/>
        <w:jc w:val="both"/>
        <w:rPr>
          <w:rFonts w:ascii="Myriad Pro" w:eastAsia="MS Mincho" w:hAnsi="Myriad Pro"/>
          <w:color w:val="0070C0"/>
          <w:sz w:val="20"/>
        </w:rPr>
      </w:pPr>
    </w:p>
    <w:p w14:paraId="50126E38" w14:textId="08F708BD" w:rsidR="00893B10" w:rsidRDefault="0064138F" w:rsidP="00893B10">
      <w:pPr>
        <w:spacing w:line="276" w:lineRule="auto"/>
        <w:jc w:val="both"/>
        <w:rPr>
          <w:rFonts w:ascii="Myriad Pro" w:hAnsi="Myriad Pro"/>
          <w:color w:val="000000" w:themeColor="text1"/>
        </w:rPr>
      </w:pPr>
      <w:r w:rsidRPr="00D61A06">
        <w:rPr>
          <w:rFonts w:ascii="Myriad Pro" w:hAnsi="Myriad Pro"/>
          <w:color w:val="000000" w:themeColor="text1"/>
        </w:rPr>
        <w:t>Taking into account that the project will directly support the</w:t>
      </w:r>
      <w:r w:rsidR="00082A23">
        <w:rPr>
          <w:rFonts w:ascii="Myriad Pro" w:hAnsi="Myriad Pro"/>
          <w:color w:val="000000" w:themeColor="text1"/>
        </w:rPr>
        <w:t xml:space="preserve"> implementation of the</w:t>
      </w:r>
      <w:r w:rsidRPr="00D61A06">
        <w:rPr>
          <w:rFonts w:ascii="Myriad Pro" w:hAnsi="Myriad Pro"/>
          <w:color w:val="000000" w:themeColor="text1"/>
        </w:rPr>
        <w:t xml:space="preserve"> </w:t>
      </w:r>
      <w:r w:rsidR="00C45186" w:rsidRPr="00D61A06">
        <w:rPr>
          <w:rFonts w:ascii="Myriad Pro" w:hAnsi="Myriad Pro"/>
          <w:color w:val="000000" w:themeColor="text1"/>
        </w:rPr>
        <w:t xml:space="preserve">Council of Europe Convention on </w:t>
      </w:r>
      <w:r w:rsidR="002C3C18" w:rsidRPr="00D61A06">
        <w:rPr>
          <w:rFonts w:ascii="Myriad Pro" w:hAnsi="Myriad Pro"/>
          <w:color w:val="000000" w:themeColor="text1"/>
        </w:rPr>
        <w:t>P</w:t>
      </w:r>
      <w:r w:rsidR="00C45186" w:rsidRPr="00D61A06">
        <w:rPr>
          <w:rFonts w:ascii="Myriad Pro" w:hAnsi="Myriad Pro"/>
          <w:color w:val="000000" w:themeColor="text1"/>
        </w:rPr>
        <w:t xml:space="preserve">reventing and </w:t>
      </w:r>
      <w:r w:rsidR="002C3C18" w:rsidRPr="00D61A06">
        <w:rPr>
          <w:rFonts w:ascii="Myriad Pro" w:hAnsi="Myriad Pro"/>
          <w:color w:val="000000" w:themeColor="text1"/>
        </w:rPr>
        <w:t>C</w:t>
      </w:r>
      <w:r w:rsidR="00C45186" w:rsidRPr="00D61A06">
        <w:rPr>
          <w:rFonts w:ascii="Myriad Pro" w:hAnsi="Myriad Pro"/>
          <w:color w:val="000000" w:themeColor="text1"/>
        </w:rPr>
        <w:t xml:space="preserve">ombating </w:t>
      </w:r>
      <w:r w:rsidR="002C3C18" w:rsidRPr="00D61A06">
        <w:rPr>
          <w:rFonts w:ascii="Myriad Pro" w:hAnsi="Myriad Pro"/>
          <w:color w:val="000000" w:themeColor="text1"/>
        </w:rPr>
        <w:t>V</w:t>
      </w:r>
      <w:r w:rsidR="00C45186" w:rsidRPr="00D61A06">
        <w:rPr>
          <w:rFonts w:ascii="Myriad Pro" w:hAnsi="Myriad Pro"/>
          <w:color w:val="000000" w:themeColor="text1"/>
        </w:rPr>
        <w:t xml:space="preserve">iolence against </w:t>
      </w:r>
      <w:r w:rsidR="002C3C18" w:rsidRPr="00D61A06">
        <w:rPr>
          <w:rFonts w:ascii="Myriad Pro" w:hAnsi="Myriad Pro"/>
          <w:color w:val="000000" w:themeColor="text1"/>
        </w:rPr>
        <w:t>W</w:t>
      </w:r>
      <w:r w:rsidR="00C45186" w:rsidRPr="00D61A06">
        <w:rPr>
          <w:rFonts w:ascii="Myriad Pro" w:hAnsi="Myriad Pro"/>
          <w:color w:val="000000" w:themeColor="text1"/>
        </w:rPr>
        <w:t xml:space="preserve">omen and </w:t>
      </w:r>
      <w:r w:rsidR="002C3C18" w:rsidRPr="00D61A06">
        <w:rPr>
          <w:rFonts w:ascii="Myriad Pro" w:hAnsi="Myriad Pro"/>
          <w:color w:val="000000" w:themeColor="text1"/>
        </w:rPr>
        <w:t>D</w:t>
      </w:r>
      <w:r w:rsidR="00C45186" w:rsidRPr="00D61A06">
        <w:rPr>
          <w:rFonts w:ascii="Myriad Pro" w:hAnsi="Myriad Pro"/>
          <w:color w:val="000000" w:themeColor="text1"/>
        </w:rPr>
        <w:t xml:space="preserve">omestic </w:t>
      </w:r>
      <w:r w:rsidR="002C3C18" w:rsidRPr="00D61A06">
        <w:rPr>
          <w:rFonts w:ascii="Myriad Pro" w:hAnsi="Myriad Pro"/>
          <w:color w:val="000000" w:themeColor="text1"/>
        </w:rPr>
        <w:t>V</w:t>
      </w:r>
      <w:r w:rsidR="00C45186" w:rsidRPr="00D61A06">
        <w:rPr>
          <w:rFonts w:ascii="Myriad Pro" w:hAnsi="Myriad Pro"/>
          <w:color w:val="000000" w:themeColor="text1"/>
        </w:rPr>
        <w:t>iolence</w:t>
      </w:r>
      <w:r w:rsidRPr="00D61A06">
        <w:rPr>
          <w:rFonts w:ascii="Myriad Pro" w:hAnsi="Myriad Pro"/>
          <w:color w:val="000000" w:themeColor="text1"/>
        </w:rPr>
        <w:t>, it has a potential for multiplier effect and extension of activities and good practices in other Western Balkan countries</w:t>
      </w:r>
      <w:r w:rsidR="00082A23">
        <w:rPr>
          <w:rFonts w:ascii="Myriad Pro" w:hAnsi="Myriad Pro"/>
          <w:color w:val="000000" w:themeColor="text1"/>
        </w:rPr>
        <w:t>/territory</w:t>
      </w:r>
      <w:r w:rsidRPr="00D61A06">
        <w:rPr>
          <w:rFonts w:ascii="Myriad Pro" w:hAnsi="Myriad Pro"/>
          <w:color w:val="000000" w:themeColor="text1"/>
        </w:rPr>
        <w:t xml:space="preserve"> committed to achievement of the </w:t>
      </w:r>
      <w:r w:rsidR="00C45186" w:rsidRPr="00D61A06">
        <w:rPr>
          <w:rFonts w:ascii="Myriad Pro" w:hAnsi="Myriad Pro"/>
          <w:color w:val="000000" w:themeColor="text1"/>
        </w:rPr>
        <w:t>Convention’s</w:t>
      </w:r>
      <w:r w:rsidRPr="00D61A06">
        <w:rPr>
          <w:rFonts w:ascii="Myriad Pro" w:hAnsi="Myriad Pro"/>
          <w:color w:val="000000" w:themeColor="text1"/>
        </w:rPr>
        <w:t xml:space="preserve"> </w:t>
      </w:r>
      <w:r w:rsidR="00C45186" w:rsidRPr="00D61A06">
        <w:rPr>
          <w:rFonts w:ascii="Myriad Pro" w:hAnsi="Myriad Pro"/>
          <w:color w:val="000000" w:themeColor="text1"/>
        </w:rPr>
        <w:t>priority areas</w:t>
      </w:r>
      <w:r w:rsidRPr="00D61A06">
        <w:rPr>
          <w:rFonts w:ascii="Myriad Pro" w:hAnsi="Myriad Pro"/>
          <w:color w:val="000000" w:themeColor="text1"/>
        </w:rPr>
        <w:t xml:space="preserve">. </w:t>
      </w:r>
    </w:p>
    <w:p w14:paraId="0816E29A" w14:textId="70FFDA4D" w:rsidR="00877837" w:rsidRDefault="00877837" w:rsidP="00893B10">
      <w:pPr>
        <w:spacing w:line="276" w:lineRule="auto"/>
        <w:jc w:val="both"/>
        <w:rPr>
          <w:rFonts w:ascii="Myriad Pro" w:hAnsi="Myriad Pro"/>
          <w:color w:val="000000" w:themeColor="text1"/>
        </w:rPr>
      </w:pPr>
    </w:p>
    <w:p w14:paraId="2266AA32" w14:textId="579BFB22" w:rsidR="00877837" w:rsidRDefault="00877837" w:rsidP="00893B10">
      <w:pPr>
        <w:spacing w:line="276" w:lineRule="auto"/>
        <w:jc w:val="both"/>
        <w:rPr>
          <w:rFonts w:ascii="Myriad Pro" w:hAnsi="Myriad Pro"/>
          <w:color w:val="000000" w:themeColor="text1"/>
        </w:rPr>
      </w:pPr>
    </w:p>
    <w:p w14:paraId="33C3EA3E" w14:textId="77777777" w:rsidR="00B45A6B" w:rsidRPr="00D15D0B" w:rsidRDefault="00B45A6B" w:rsidP="00877837">
      <w:pPr>
        <w:spacing w:line="276" w:lineRule="auto"/>
        <w:jc w:val="both"/>
        <w:rPr>
          <w:rFonts w:ascii="Arial" w:hAnsi="Arial"/>
        </w:rPr>
      </w:pPr>
    </w:p>
    <w:p w14:paraId="15FE1F52" w14:textId="77777777" w:rsidR="00877837" w:rsidRDefault="00877837" w:rsidP="00893B10">
      <w:pPr>
        <w:spacing w:line="276" w:lineRule="auto"/>
        <w:jc w:val="both"/>
        <w:rPr>
          <w:rFonts w:ascii="Myriad Pro" w:hAnsi="Myriad Pro"/>
          <w:color w:val="000000" w:themeColor="text1"/>
        </w:rPr>
      </w:pPr>
    </w:p>
    <w:p w14:paraId="17D2DFD7" w14:textId="21405FB8" w:rsidR="00E935E8" w:rsidRDefault="00E935E8" w:rsidP="00893B10">
      <w:pPr>
        <w:spacing w:line="276" w:lineRule="auto"/>
        <w:jc w:val="both"/>
        <w:rPr>
          <w:rFonts w:ascii="Myriad Pro" w:hAnsi="Myriad Pro"/>
          <w:color w:val="000000" w:themeColor="text1"/>
        </w:rPr>
      </w:pPr>
    </w:p>
    <w:p w14:paraId="3DA4EC16" w14:textId="77777777" w:rsidR="00E935E8" w:rsidRDefault="00E935E8" w:rsidP="00893B10">
      <w:pPr>
        <w:spacing w:line="276" w:lineRule="auto"/>
        <w:jc w:val="both"/>
        <w:rPr>
          <w:rFonts w:ascii="Myriad Pro" w:hAnsi="Myriad Pro"/>
          <w:color w:val="000000" w:themeColor="text1"/>
        </w:rPr>
      </w:pPr>
    </w:p>
    <w:p w14:paraId="6E1B468A" w14:textId="77777777" w:rsidR="00893B10" w:rsidRDefault="00893B10" w:rsidP="00893B10">
      <w:pPr>
        <w:rPr>
          <w:rFonts w:ascii="Myriad Pro" w:hAnsi="Myriad Pro"/>
          <w:color w:val="000000" w:themeColor="text1"/>
        </w:rPr>
      </w:pPr>
    </w:p>
    <w:p w14:paraId="276E0110" w14:textId="77777777" w:rsidR="00893B10" w:rsidRPr="00893B10" w:rsidRDefault="00893B10" w:rsidP="00893B10">
      <w:pPr>
        <w:rPr>
          <w:rFonts w:ascii="Myriad Pro" w:hAnsi="Myriad Pro"/>
        </w:rPr>
        <w:sectPr w:rsidR="00893B10" w:rsidRPr="00893B10" w:rsidSect="00201114">
          <w:pgSz w:w="12240" w:h="15840"/>
          <w:pgMar w:top="1440" w:right="1440" w:bottom="1440" w:left="1440" w:header="720" w:footer="720" w:gutter="0"/>
          <w:cols w:space="720"/>
          <w:docGrid w:linePitch="360"/>
        </w:sectPr>
      </w:pPr>
    </w:p>
    <w:p w14:paraId="422B9010" w14:textId="77777777" w:rsidR="002C3C18" w:rsidRPr="00727B24" w:rsidRDefault="00727B24" w:rsidP="00727B24">
      <w:pPr>
        <w:pStyle w:val="Heading3"/>
        <w:rPr>
          <w:rFonts w:ascii="Myriad Pro" w:hAnsi="Myriad Pro"/>
        </w:rPr>
      </w:pPr>
      <w:bookmarkStart w:id="9" w:name="_Toc40275745"/>
      <w:r w:rsidRPr="00727B24">
        <w:rPr>
          <w:rFonts w:ascii="Myriad Pro" w:hAnsi="Myriad Pro"/>
        </w:rPr>
        <w:lastRenderedPageBreak/>
        <w:t>III. Results Framework</w:t>
      </w:r>
      <w:bookmarkEnd w:id="9"/>
    </w:p>
    <w:p w14:paraId="1C429A12" w14:textId="77777777" w:rsidR="002C3C18" w:rsidRPr="00D61A06" w:rsidRDefault="002C3C18" w:rsidP="00C45186">
      <w:pPr>
        <w:spacing w:line="276" w:lineRule="auto"/>
        <w:jc w:val="both"/>
        <w:rPr>
          <w:rFonts w:ascii="Myriad Pro" w:hAnsi="Myriad Pro"/>
          <w:color w:val="000000" w:themeColor="text1"/>
        </w:rPr>
      </w:pPr>
    </w:p>
    <w:tbl>
      <w:tblPr>
        <w:tblW w:w="5000" w:type="pct"/>
        <w:tblBorders>
          <w:top w:val="single" w:sz="2" w:space="0" w:color="61504D"/>
          <w:left w:val="single" w:sz="2" w:space="0" w:color="61504D"/>
          <w:bottom w:val="single" w:sz="2" w:space="0" w:color="61504D"/>
          <w:right w:val="single" w:sz="2" w:space="0" w:color="61504D"/>
          <w:insideH w:val="single" w:sz="2" w:space="0" w:color="61504D"/>
          <w:insideV w:val="single" w:sz="2" w:space="0" w:color="61504D"/>
        </w:tblBorders>
        <w:tblLayout w:type="fixed"/>
        <w:tblCellMar>
          <w:left w:w="0" w:type="dxa"/>
          <w:right w:w="0" w:type="dxa"/>
        </w:tblCellMar>
        <w:tblLook w:val="01E0" w:firstRow="1" w:lastRow="1" w:firstColumn="1" w:lastColumn="1" w:noHBand="0" w:noVBand="0"/>
      </w:tblPr>
      <w:tblGrid>
        <w:gridCol w:w="2149"/>
        <w:gridCol w:w="1599"/>
        <w:gridCol w:w="1594"/>
        <w:gridCol w:w="1472"/>
        <w:gridCol w:w="1568"/>
        <w:gridCol w:w="1877"/>
        <w:gridCol w:w="765"/>
        <w:gridCol w:w="767"/>
        <w:gridCol w:w="1169"/>
      </w:tblGrid>
      <w:tr w:rsidR="00D61A06" w:rsidRPr="00D61A06" w14:paraId="7AFA20CB" w14:textId="77777777" w:rsidTr="00F00A8B">
        <w:trPr>
          <w:trHeight w:val="332"/>
        </w:trPr>
        <w:tc>
          <w:tcPr>
            <w:tcW w:w="5000" w:type="pct"/>
            <w:gridSpan w:val="9"/>
            <w:tcBorders>
              <w:top w:val="nil"/>
              <w:left w:val="nil"/>
              <w:bottom w:val="nil"/>
              <w:right w:val="nil"/>
            </w:tcBorders>
            <w:shd w:val="clear" w:color="auto" w:fill="333399"/>
          </w:tcPr>
          <w:p w14:paraId="421D595D" w14:textId="77777777" w:rsidR="00D61A06" w:rsidRPr="00D61A06" w:rsidRDefault="00D61A06" w:rsidP="00996700">
            <w:pPr>
              <w:spacing w:before="55"/>
              <w:rPr>
                <w:rFonts w:ascii="Arial" w:eastAsia="Arial" w:hAnsi="Arial" w:cs="Arial"/>
                <w:b/>
                <w:sz w:val="20"/>
              </w:rPr>
            </w:pPr>
            <w:r w:rsidRPr="00D61A06">
              <w:rPr>
                <w:rFonts w:ascii="Arial" w:eastAsia="Arial" w:hAnsi="Arial" w:cs="Arial"/>
                <w:b/>
                <w:color w:val="FFFFFF"/>
                <w:sz w:val="20"/>
              </w:rPr>
              <w:t xml:space="preserve">UNDAF Outcome: </w:t>
            </w:r>
            <w:r w:rsidRPr="00D61A06">
              <w:rPr>
                <w:rFonts w:ascii="Arial" w:eastAsia="Arial" w:hAnsi="Arial" w:cs="Arial"/>
                <w:color w:val="FFFFFF" w:themeColor="background1"/>
              </w:rPr>
              <w:t>State institutions and other relevant actors enhance gender equality and enable women and girls, especially those from vulnerable groups, to live lives free from discrimination and violence</w:t>
            </w:r>
          </w:p>
        </w:tc>
      </w:tr>
      <w:tr w:rsidR="00D61A06" w:rsidRPr="00D61A06" w14:paraId="042CB768" w14:textId="77777777" w:rsidTr="00F00A8B">
        <w:trPr>
          <w:trHeight w:val="312"/>
        </w:trPr>
        <w:tc>
          <w:tcPr>
            <w:tcW w:w="5000" w:type="pct"/>
            <w:gridSpan w:val="9"/>
            <w:tcBorders>
              <w:top w:val="nil"/>
            </w:tcBorders>
            <w:shd w:val="clear" w:color="auto" w:fill="E4E1C5"/>
          </w:tcPr>
          <w:p w14:paraId="68C90E0B" w14:textId="77777777" w:rsidR="00D61A06" w:rsidRPr="00D61A06" w:rsidRDefault="00D61A06" w:rsidP="00996700">
            <w:pPr>
              <w:spacing w:before="56"/>
              <w:ind w:left="90"/>
              <w:rPr>
                <w:rFonts w:ascii="Arial" w:eastAsia="Arial" w:hAnsi="Arial" w:cs="Arial"/>
                <w:sz w:val="18"/>
              </w:rPr>
            </w:pPr>
            <w:r w:rsidRPr="00D61A06">
              <w:rPr>
                <w:rFonts w:ascii="Myriad Pro" w:eastAsia="Arial" w:hAnsi="Myriad Pro" w:cs="Arial"/>
                <w:b/>
                <w:i/>
              </w:rPr>
              <w:t>Key Result 1. Legal and institutional measures effectively address the complexity of domestic violence, intimate partner violence and gender-based violence</w:t>
            </w:r>
          </w:p>
        </w:tc>
      </w:tr>
      <w:tr w:rsidR="00F00A8B" w:rsidRPr="00D61A06" w14:paraId="2D8ABD86" w14:textId="77777777" w:rsidTr="00F00A8B">
        <w:trPr>
          <w:trHeight w:val="750"/>
        </w:trPr>
        <w:tc>
          <w:tcPr>
            <w:tcW w:w="829" w:type="pct"/>
            <w:vMerge w:val="restart"/>
            <w:shd w:val="clear" w:color="auto" w:fill="E4E0DF"/>
          </w:tcPr>
          <w:p w14:paraId="4284CA7A" w14:textId="77777777" w:rsidR="00D61A06" w:rsidRPr="00D61A06" w:rsidRDefault="00D61A06" w:rsidP="00996700">
            <w:pPr>
              <w:rPr>
                <w:rFonts w:ascii="Arial" w:eastAsia="Arial" w:hAnsi="Arial" w:cs="Arial"/>
                <w:b/>
                <w:sz w:val="20"/>
              </w:rPr>
            </w:pPr>
          </w:p>
          <w:p w14:paraId="7B587EE9" w14:textId="77777777" w:rsidR="00D61A06" w:rsidRPr="00D61A06" w:rsidRDefault="00D61A06" w:rsidP="00996700">
            <w:pPr>
              <w:spacing w:before="146"/>
              <w:ind w:left="90"/>
              <w:rPr>
                <w:rFonts w:ascii="Arial" w:eastAsia="Arial" w:hAnsi="Arial" w:cs="Arial"/>
                <w:b/>
                <w:sz w:val="18"/>
              </w:rPr>
            </w:pPr>
            <w:r w:rsidRPr="00D61A06">
              <w:rPr>
                <w:rFonts w:ascii="Arial" w:eastAsia="Arial" w:hAnsi="Arial" w:cs="Arial"/>
                <w:b/>
                <w:color w:val="231F20"/>
                <w:w w:val="90"/>
                <w:sz w:val="18"/>
              </w:rPr>
              <w:t>JP Outputs</w:t>
            </w:r>
          </w:p>
          <w:p w14:paraId="0D09B39F" w14:textId="77777777" w:rsidR="00D61A06" w:rsidRPr="00D61A06" w:rsidRDefault="00D61A06" w:rsidP="00996700">
            <w:pPr>
              <w:spacing w:before="13" w:line="254" w:lineRule="auto"/>
              <w:ind w:left="90"/>
              <w:rPr>
                <w:rFonts w:ascii="Arial" w:eastAsia="Arial" w:hAnsi="Arial" w:cs="Arial"/>
                <w:b/>
                <w:sz w:val="18"/>
              </w:rPr>
            </w:pPr>
            <w:r w:rsidRPr="00D61A06">
              <w:rPr>
                <w:rFonts w:ascii="Arial" w:eastAsia="Arial" w:hAnsi="Arial" w:cs="Arial"/>
                <w:b/>
                <w:color w:val="231F20"/>
                <w:w w:val="95"/>
                <w:sz w:val="18"/>
              </w:rPr>
              <w:t xml:space="preserve">(with corresponding </w:t>
            </w:r>
            <w:r w:rsidRPr="00D61A06">
              <w:rPr>
                <w:rFonts w:ascii="Arial" w:eastAsia="Arial" w:hAnsi="Arial" w:cs="Arial"/>
                <w:b/>
                <w:color w:val="231F20"/>
                <w:w w:val="85"/>
                <w:sz w:val="18"/>
              </w:rPr>
              <w:t>indicators and baselines)</w:t>
            </w:r>
          </w:p>
        </w:tc>
        <w:tc>
          <w:tcPr>
            <w:tcW w:w="617" w:type="pct"/>
            <w:shd w:val="clear" w:color="auto" w:fill="E4E0DF"/>
          </w:tcPr>
          <w:p w14:paraId="483CA1B8" w14:textId="77777777" w:rsidR="00D61A06" w:rsidRPr="00D61A06" w:rsidRDefault="00D61A06" w:rsidP="00996700">
            <w:pPr>
              <w:spacing w:before="53" w:line="254" w:lineRule="auto"/>
              <w:ind w:left="89" w:right="33"/>
              <w:rPr>
                <w:rFonts w:ascii="Arial" w:eastAsia="Arial" w:hAnsi="Arial" w:cs="Arial"/>
                <w:sz w:val="18"/>
              </w:rPr>
            </w:pPr>
            <w:r w:rsidRPr="00D61A06">
              <w:rPr>
                <w:rFonts w:ascii="Arial" w:eastAsia="Arial" w:hAnsi="Arial" w:cs="Arial"/>
                <w:color w:val="231F20"/>
                <w:w w:val="85"/>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specific Outputs</w:t>
            </w:r>
          </w:p>
        </w:tc>
        <w:tc>
          <w:tcPr>
            <w:tcW w:w="615" w:type="pct"/>
            <w:shd w:val="clear" w:color="auto" w:fill="E4E0DF"/>
          </w:tcPr>
          <w:p w14:paraId="5914EA35" w14:textId="77777777" w:rsidR="00D61A06" w:rsidRPr="00D61A06" w:rsidRDefault="00D61A06" w:rsidP="00996700">
            <w:pPr>
              <w:spacing w:before="9"/>
              <w:rPr>
                <w:rFonts w:ascii="Arial" w:eastAsia="Arial" w:hAnsi="Arial" w:cs="Arial"/>
                <w:b/>
                <w:sz w:val="23"/>
              </w:rPr>
            </w:pPr>
          </w:p>
          <w:p w14:paraId="1269CF58" w14:textId="77777777" w:rsidR="00D61A06" w:rsidRPr="00D61A06" w:rsidRDefault="00D61A06" w:rsidP="00996700">
            <w:pPr>
              <w:spacing w:line="254" w:lineRule="auto"/>
              <w:ind w:left="89" w:right="33"/>
              <w:rPr>
                <w:rFonts w:ascii="Arial" w:eastAsia="Arial" w:hAnsi="Arial" w:cs="Arial"/>
                <w:sz w:val="10"/>
              </w:rPr>
            </w:pPr>
            <w:r w:rsidRPr="00D61A06">
              <w:rPr>
                <w:rFonts w:ascii="Arial" w:eastAsia="Arial" w:hAnsi="Arial" w:cs="Arial"/>
                <w:color w:val="231F20"/>
                <w:w w:val="85"/>
                <w:sz w:val="18"/>
              </w:rPr>
              <w:t xml:space="preserve">Participating UN </w:t>
            </w:r>
            <w:r w:rsidRPr="00D61A06">
              <w:rPr>
                <w:rFonts w:ascii="Arial" w:eastAsia="Arial" w:hAnsi="Arial" w:cs="Arial"/>
                <w:color w:val="231F20"/>
                <w:w w:val="95"/>
                <w:sz w:val="18"/>
              </w:rPr>
              <w:t>organization</w:t>
            </w:r>
            <w:r w:rsidRPr="00D61A06">
              <w:rPr>
                <w:rFonts w:ascii="Arial" w:eastAsia="Arial" w:hAnsi="Arial" w:cs="Arial"/>
                <w:color w:val="231F20"/>
                <w:w w:val="95"/>
                <w:position w:val="6"/>
                <w:sz w:val="10"/>
              </w:rPr>
              <w:t>10</w:t>
            </w:r>
          </w:p>
        </w:tc>
        <w:tc>
          <w:tcPr>
            <w:tcW w:w="568" w:type="pct"/>
            <w:vMerge w:val="restart"/>
            <w:shd w:val="clear" w:color="auto" w:fill="E4E0DF"/>
          </w:tcPr>
          <w:p w14:paraId="00441F84" w14:textId="77777777" w:rsidR="00D61A06" w:rsidRPr="00D61A06" w:rsidRDefault="00D61A06" w:rsidP="00996700">
            <w:pPr>
              <w:rPr>
                <w:rFonts w:ascii="Arial" w:eastAsia="Arial" w:hAnsi="Arial" w:cs="Arial"/>
                <w:b/>
                <w:sz w:val="20"/>
              </w:rPr>
            </w:pPr>
          </w:p>
          <w:p w14:paraId="5079B570" w14:textId="77777777" w:rsidR="00D61A06" w:rsidRPr="00D61A06" w:rsidRDefault="00D61A06" w:rsidP="00996700">
            <w:pPr>
              <w:spacing w:before="146" w:line="254" w:lineRule="auto"/>
              <w:ind w:left="88"/>
              <w:rPr>
                <w:rFonts w:ascii="Arial" w:eastAsia="Arial" w:hAnsi="Arial" w:cs="Arial"/>
                <w:sz w:val="18"/>
              </w:rPr>
            </w:pPr>
            <w:r w:rsidRPr="00D61A06">
              <w:rPr>
                <w:rFonts w:ascii="Arial" w:eastAsia="Arial" w:hAnsi="Arial" w:cs="Arial"/>
                <w:color w:val="231F20"/>
                <w:w w:val="90"/>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corporate priority</w:t>
            </w:r>
          </w:p>
        </w:tc>
        <w:tc>
          <w:tcPr>
            <w:tcW w:w="605" w:type="pct"/>
            <w:vMerge w:val="restart"/>
            <w:shd w:val="clear" w:color="auto" w:fill="E4E0DF"/>
          </w:tcPr>
          <w:p w14:paraId="68326327" w14:textId="77777777" w:rsidR="00D61A06" w:rsidRPr="00D61A06" w:rsidRDefault="00D61A06" w:rsidP="00996700">
            <w:pPr>
              <w:rPr>
                <w:rFonts w:ascii="Arial" w:eastAsia="Arial" w:hAnsi="Arial" w:cs="Arial"/>
                <w:b/>
                <w:sz w:val="20"/>
              </w:rPr>
            </w:pPr>
          </w:p>
          <w:p w14:paraId="7012B2BF" w14:textId="77777777" w:rsidR="00D61A06" w:rsidRPr="00D61A06" w:rsidRDefault="00D61A06" w:rsidP="00996700">
            <w:pPr>
              <w:rPr>
                <w:rFonts w:ascii="Arial" w:eastAsia="Arial" w:hAnsi="Arial" w:cs="Arial"/>
                <w:b/>
                <w:sz w:val="20"/>
              </w:rPr>
            </w:pPr>
          </w:p>
          <w:p w14:paraId="18603297" w14:textId="77777777" w:rsidR="00D61A06" w:rsidRPr="00D61A06" w:rsidRDefault="00D61A06" w:rsidP="00996700">
            <w:pPr>
              <w:spacing w:before="136" w:line="254" w:lineRule="auto"/>
              <w:ind w:left="88" w:right="81"/>
              <w:rPr>
                <w:rFonts w:ascii="Arial" w:eastAsia="Arial" w:hAnsi="Arial" w:cs="Arial"/>
                <w:sz w:val="18"/>
              </w:rPr>
            </w:pPr>
            <w:r w:rsidRPr="00D61A06">
              <w:rPr>
                <w:rFonts w:ascii="Arial" w:eastAsia="Arial" w:hAnsi="Arial" w:cs="Arial"/>
                <w:color w:val="231F20"/>
                <w:w w:val="90"/>
                <w:sz w:val="18"/>
              </w:rPr>
              <w:t xml:space="preserve">Implementing </w:t>
            </w:r>
            <w:r w:rsidRPr="00D61A06">
              <w:rPr>
                <w:rFonts w:ascii="Arial" w:eastAsia="Arial" w:hAnsi="Arial" w:cs="Arial"/>
                <w:color w:val="231F20"/>
                <w:sz w:val="18"/>
              </w:rPr>
              <w:t>Partner</w:t>
            </w:r>
          </w:p>
        </w:tc>
        <w:tc>
          <w:tcPr>
            <w:tcW w:w="724" w:type="pct"/>
            <w:vMerge w:val="restart"/>
            <w:shd w:val="clear" w:color="auto" w:fill="E4E0DF"/>
          </w:tcPr>
          <w:p w14:paraId="3D817F3B" w14:textId="77777777" w:rsidR="00D61A06" w:rsidRPr="00D61A06" w:rsidRDefault="00D61A06" w:rsidP="00996700">
            <w:pPr>
              <w:spacing w:before="156" w:line="254" w:lineRule="auto"/>
              <w:ind w:left="87"/>
              <w:rPr>
                <w:rFonts w:ascii="Arial" w:eastAsia="Arial" w:hAnsi="Arial" w:cs="Arial"/>
                <w:sz w:val="18"/>
              </w:rPr>
            </w:pPr>
            <w:r w:rsidRPr="00D61A06">
              <w:rPr>
                <w:rFonts w:ascii="Arial" w:eastAsia="Arial" w:hAnsi="Arial" w:cs="Arial"/>
                <w:color w:val="231F20"/>
                <w:w w:val="85"/>
                <w:sz w:val="18"/>
              </w:rPr>
              <w:t xml:space="preserve">Indicative </w:t>
            </w:r>
            <w:r w:rsidRPr="00D61A06">
              <w:rPr>
                <w:rFonts w:ascii="Arial" w:eastAsia="Arial" w:hAnsi="Arial" w:cs="Arial"/>
                <w:color w:val="231F20"/>
                <w:w w:val="90"/>
                <w:sz w:val="18"/>
              </w:rPr>
              <w:t xml:space="preserve">activities </w:t>
            </w:r>
            <w:r w:rsidRPr="00D61A06">
              <w:rPr>
                <w:rFonts w:ascii="Arial" w:eastAsia="Arial" w:hAnsi="Arial" w:cs="Arial"/>
                <w:color w:val="231F20"/>
                <w:sz w:val="18"/>
              </w:rPr>
              <w:t>for each Output</w:t>
            </w:r>
          </w:p>
        </w:tc>
        <w:tc>
          <w:tcPr>
            <w:tcW w:w="591" w:type="pct"/>
            <w:gridSpan w:val="2"/>
            <w:shd w:val="clear" w:color="auto" w:fill="E4E0DF"/>
          </w:tcPr>
          <w:p w14:paraId="2BFAD300" w14:textId="77777777" w:rsidR="00D61A06" w:rsidRPr="00D61A06" w:rsidRDefault="00D61A06" w:rsidP="00996700">
            <w:pPr>
              <w:spacing w:before="9"/>
              <w:rPr>
                <w:rFonts w:ascii="Arial" w:eastAsia="Arial" w:hAnsi="Arial" w:cs="Arial"/>
                <w:b/>
                <w:sz w:val="23"/>
              </w:rPr>
            </w:pPr>
          </w:p>
          <w:p w14:paraId="507D754D" w14:textId="77777777" w:rsidR="00D61A06" w:rsidRPr="00D61A06" w:rsidRDefault="00D61A06" w:rsidP="00996700">
            <w:pPr>
              <w:spacing w:line="254" w:lineRule="auto"/>
              <w:ind w:left="87" w:right="70"/>
              <w:rPr>
                <w:rFonts w:ascii="Arial" w:eastAsia="Arial" w:hAnsi="Arial" w:cs="Arial"/>
                <w:sz w:val="18"/>
              </w:rPr>
            </w:pPr>
            <w:r w:rsidRPr="00D61A06">
              <w:rPr>
                <w:rFonts w:ascii="Arial" w:eastAsia="Arial" w:hAnsi="Arial" w:cs="Arial"/>
                <w:color w:val="231F20"/>
                <w:w w:val="85"/>
                <w:sz w:val="18"/>
              </w:rPr>
              <w:t xml:space="preserve">Resource allocation and </w:t>
            </w:r>
            <w:r w:rsidRPr="00D61A06">
              <w:rPr>
                <w:rFonts w:ascii="Arial" w:eastAsia="Arial" w:hAnsi="Arial" w:cs="Arial"/>
                <w:color w:val="231F20"/>
                <w:w w:val="95"/>
                <w:sz w:val="18"/>
              </w:rPr>
              <w:t>indicative time frame*</w:t>
            </w:r>
          </w:p>
        </w:tc>
        <w:tc>
          <w:tcPr>
            <w:tcW w:w="451" w:type="pct"/>
            <w:shd w:val="clear" w:color="auto" w:fill="E4E0DF"/>
          </w:tcPr>
          <w:p w14:paraId="7809DDB1" w14:textId="77777777" w:rsidR="00D61A06" w:rsidRPr="00D61A06" w:rsidRDefault="00D61A06" w:rsidP="00996700">
            <w:pPr>
              <w:rPr>
                <w:rFonts w:ascii="Times New Roman" w:eastAsia="Arial" w:hAnsi="Arial" w:cs="Arial"/>
                <w:sz w:val="16"/>
              </w:rPr>
            </w:pPr>
          </w:p>
        </w:tc>
      </w:tr>
      <w:tr w:rsidR="00F00A8B" w:rsidRPr="00D61A06" w14:paraId="1CDA34C0" w14:textId="77777777" w:rsidTr="00F00A8B">
        <w:trPr>
          <w:trHeight w:val="317"/>
        </w:trPr>
        <w:tc>
          <w:tcPr>
            <w:tcW w:w="829" w:type="pct"/>
            <w:vMerge/>
            <w:tcBorders>
              <w:top w:val="nil"/>
              <w:bottom w:val="single" w:sz="2" w:space="0" w:color="000000"/>
            </w:tcBorders>
            <w:shd w:val="clear" w:color="auto" w:fill="E4E0DF"/>
          </w:tcPr>
          <w:p w14:paraId="3E9578A6" w14:textId="77777777" w:rsidR="00D61A06" w:rsidRPr="00D61A06" w:rsidRDefault="00D61A06" w:rsidP="00996700">
            <w:pPr>
              <w:rPr>
                <w:sz w:val="2"/>
                <w:szCs w:val="2"/>
              </w:rPr>
            </w:pPr>
          </w:p>
        </w:tc>
        <w:tc>
          <w:tcPr>
            <w:tcW w:w="617" w:type="pct"/>
            <w:tcBorders>
              <w:bottom w:val="single" w:sz="2" w:space="0" w:color="000000"/>
            </w:tcBorders>
            <w:shd w:val="clear" w:color="auto" w:fill="E4E0DF"/>
          </w:tcPr>
          <w:p w14:paraId="07425046" w14:textId="77777777" w:rsidR="00D61A06" w:rsidRPr="00D61A06" w:rsidRDefault="00D61A06" w:rsidP="00996700">
            <w:pPr>
              <w:rPr>
                <w:rFonts w:ascii="Times New Roman" w:eastAsia="Arial" w:hAnsi="Arial" w:cs="Arial"/>
                <w:sz w:val="16"/>
              </w:rPr>
            </w:pPr>
          </w:p>
        </w:tc>
        <w:tc>
          <w:tcPr>
            <w:tcW w:w="615" w:type="pct"/>
            <w:tcBorders>
              <w:bottom w:val="single" w:sz="2" w:space="0" w:color="000000"/>
            </w:tcBorders>
            <w:shd w:val="clear" w:color="auto" w:fill="E4E0DF"/>
          </w:tcPr>
          <w:p w14:paraId="160E4A59" w14:textId="77777777" w:rsidR="00D61A06" w:rsidRPr="00D61A06" w:rsidRDefault="00D61A06" w:rsidP="00996700">
            <w:pPr>
              <w:rPr>
                <w:rFonts w:ascii="Times New Roman" w:eastAsia="Arial" w:hAnsi="Arial" w:cs="Arial"/>
                <w:sz w:val="16"/>
              </w:rPr>
            </w:pPr>
          </w:p>
        </w:tc>
        <w:tc>
          <w:tcPr>
            <w:tcW w:w="568" w:type="pct"/>
            <w:vMerge/>
            <w:tcBorders>
              <w:top w:val="nil"/>
              <w:bottom w:val="single" w:sz="2" w:space="0" w:color="000000"/>
            </w:tcBorders>
            <w:shd w:val="clear" w:color="auto" w:fill="E4E0DF"/>
          </w:tcPr>
          <w:p w14:paraId="3D4705A9" w14:textId="77777777" w:rsidR="00D61A06" w:rsidRPr="00D61A06" w:rsidRDefault="00D61A06" w:rsidP="00996700">
            <w:pPr>
              <w:rPr>
                <w:sz w:val="2"/>
                <w:szCs w:val="2"/>
              </w:rPr>
            </w:pPr>
          </w:p>
        </w:tc>
        <w:tc>
          <w:tcPr>
            <w:tcW w:w="605" w:type="pct"/>
            <w:vMerge/>
            <w:tcBorders>
              <w:top w:val="nil"/>
              <w:bottom w:val="single" w:sz="2" w:space="0" w:color="000000"/>
            </w:tcBorders>
            <w:shd w:val="clear" w:color="auto" w:fill="E4E0DF"/>
          </w:tcPr>
          <w:p w14:paraId="68B0E940" w14:textId="77777777" w:rsidR="00D61A06" w:rsidRPr="00D61A06" w:rsidRDefault="00D61A06" w:rsidP="00996700">
            <w:pPr>
              <w:rPr>
                <w:sz w:val="2"/>
                <w:szCs w:val="2"/>
              </w:rPr>
            </w:pPr>
          </w:p>
        </w:tc>
        <w:tc>
          <w:tcPr>
            <w:tcW w:w="724" w:type="pct"/>
            <w:vMerge/>
            <w:tcBorders>
              <w:top w:val="nil"/>
              <w:bottom w:val="single" w:sz="2" w:space="0" w:color="000000"/>
            </w:tcBorders>
            <w:shd w:val="clear" w:color="auto" w:fill="E4E0DF"/>
          </w:tcPr>
          <w:p w14:paraId="65F139AE" w14:textId="77777777" w:rsidR="00D61A06" w:rsidRPr="00D61A06" w:rsidRDefault="00D61A06" w:rsidP="00996700">
            <w:pPr>
              <w:rPr>
                <w:sz w:val="2"/>
                <w:szCs w:val="2"/>
              </w:rPr>
            </w:pPr>
          </w:p>
        </w:tc>
        <w:tc>
          <w:tcPr>
            <w:tcW w:w="295" w:type="pct"/>
            <w:tcBorders>
              <w:bottom w:val="single" w:sz="2" w:space="0" w:color="000000"/>
            </w:tcBorders>
            <w:shd w:val="clear" w:color="auto" w:fill="E4E0DF"/>
          </w:tcPr>
          <w:p w14:paraId="723EA498" w14:textId="77777777" w:rsidR="00D61A06" w:rsidRPr="00D61A06" w:rsidRDefault="00D61A06" w:rsidP="00996700">
            <w:pPr>
              <w:spacing w:before="61"/>
              <w:ind w:left="86"/>
              <w:rPr>
                <w:rFonts w:ascii="Arial" w:eastAsia="Arial" w:hAnsi="Arial" w:cs="Arial"/>
                <w:sz w:val="18"/>
              </w:rPr>
            </w:pPr>
            <w:r w:rsidRPr="00D61A06">
              <w:rPr>
                <w:rFonts w:ascii="Arial" w:eastAsia="Arial" w:hAnsi="Arial" w:cs="Arial"/>
                <w:color w:val="231F20"/>
                <w:w w:val="90"/>
                <w:sz w:val="18"/>
              </w:rPr>
              <w:t>Y1</w:t>
            </w:r>
          </w:p>
        </w:tc>
        <w:tc>
          <w:tcPr>
            <w:tcW w:w="296" w:type="pct"/>
            <w:tcBorders>
              <w:bottom w:val="single" w:sz="2" w:space="0" w:color="000000"/>
            </w:tcBorders>
            <w:shd w:val="clear" w:color="auto" w:fill="E4E0DF"/>
          </w:tcPr>
          <w:p w14:paraId="683D59FF" w14:textId="77777777" w:rsidR="00D61A06" w:rsidRPr="00D61A06" w:rsidRDefault="00D61A06" w:rsidP="00996700">
            <w:pPr>
              <w:spacing w:before="61"/>
              <w:ind w:left="85"/>
              <w:rPr>
                <w:rFonts w:ascii="Arial" w:eastAsia="Arial" w:hAnsi="Arial" w:cs="Arial"/>
                <w:sz w:val="18"/>
              </w:rPr>
            </w:pPr>
            <w:r w:rsidRPr="00D61A06">
              <w:rPr>
                <w:rFonts w:ascii="Arial" w:eastAsia="Arial" w:hAnsi="Arial" w:cs="Arial"/>
                <w:color w:val="231F20"/>
                <w:w w:val="90"/>
                <w:sz w:val="18"/>
              </w:rPr>
              <w:t>Y2</w:t>
            </w:r>
          </w:p>
        </w:tc>
        <w:tc>
          <w:tcPr>
            <w:tcW w:w="451" w:type="pct"/>
            <w:tcBorders>
              <w:bottom w:val="single" w:sz="2" w:space="0" w:color="000000"/>
            </w:tcBorders>
            <w:shd w:val="clear" w:color="auto" w:fill="E4E0DF"/>
          </w:tcPr>
          <w:p w14:paraId="14B2725E" w14:textId="77777777" w:rsidR="00D61A06" w:rsidRPr="00D61A06" w:rsidRDefault="00D61A06" w:rsidP="00996700">
            <w:pPr>
              <w:spacing w:before="61"/>
              <w:ind w:left="85"/>
              <w:rPr>
                <w:rFonts w:ascii="Arial" w:eastAsia="Arial" w:hAnsi="Arial" w:cs="Arial"/>
                <w:sz w:val="18"/>
              </w:rPr>
            </w:pPr>
            <w:r w:rsidRPr="00D61A06">
              <w:rPr>
                <w:rFonts w:ascii="Arial" w:eastAsia="Arial" w:hAnsi="Arial" w:cs="Arial"/>
                <w:color w:val="231F20"/>
                <w:sz w:val="18"/>
              </w:rPr>
              <w:t>Total</w:t>
            </w:r>
          </w:p>
        </w:tc>
      </w:tr>
      <w:tr w:rsidR="00D61A06" w:rsidRPr="00D61A06" w14:paraId="11CB6D79" w14:textId="77777777" w:rsidTr="00F00A8B">
        <w:trPr>
          <w:trHeight w:val="317"/>
        </w:trPr>
        <w:tc>
          <w:tcPr>
            <w:tcW w:w="829" w:type="pct"/>
            <w:vMerge w:val="restart"/>
            <w:tcBorders>
              <w:top w:val="single" w:sz="2" w:space="0" w:color="000000"/>
              <w:left w:val="single" w:sz="2" w:space="0" w:color="000000"/>
            </w:tcBorders>
          </w:tcPr>
          <w:p w14:paraId="7A2670DB" w14:textId="77777777" w:rsidR="00D61A06" w:rsidRDefault="0074005E" w:rsidP="00996700">
            <w:pPr>
              <w:rPr>
                <w:rFonts w:ascii="Times New Roman" w:eastAsia="Arial" w:hAnsi="Arial" w:cs="Arial"/>
                <w:sz w:val="16"/>
              </w:rPr>
            </w:pPr>
            <w:r>
              <w:rPr>
                <w:rFonts w:ascii="Times New Roman" w:eastAsia="Arial" w:hAnsi="Arial" w:cs="Arial"/>
                <w:sz w:val="16"/>
              </w:rPr>
              <w:t>National and provincial c</w:t>
            </w:r>
            <w:r w:rsidR="00EA5E7D" w:rsidRPr="00EA5E7D">
              <w:rPr>
                <w:rFonts w:ascii="Times New Roman" w:eastAsia="Arial" w:hAnsi="Arial" w:cs="Arial"/>
                <w:sz w:val="16"/>
              </w:rPr>
              <w:t>apacities strengthened to raise awareness on and undertake legal, policy and institutional reforms to fight structural barriers to women</w:t>
            </w:r>
            <w:r w:rsidR="00EA5E7D" w:rsidRPr="00EA5E7D">
              <w:rPr>
                <w:rFonts w:ascii="Times New Roman" w:eastAsia="Arial" w:hAnsi="Arial" w:cs="Arial"/>
                <w:sz w:val="16"/>
              </w:rPr>
              <w:t>’</w:t>
            </w:r>
            <w:r w:rsidR="00EA5E7D" w:rsidRPr="00EA5E7D">
              <w:rPr>
                <w:rFonts w:ascii="Times New Roman" w:eastAsia="Arial" w:hAnsi="Arial" w:cs="Arial"/>
                <w:sz w:val="16"/>
              </w:rPr>
              <w:t>s empowerment</w:t>
            </w:r>
            <w:r w:rsidR="009E05E4">
              <w:rPr>
                <w:rFonts w:ascii="Times New Roman" w:eastAsia="Arial" w:hAnsi="Arial" w:cs="Arial"/>
                <w:sz w:val="16"/>
              </w:rPr>
              <w:t xml:space="preserve"> to live lives free from discrimination and violence</w:t>
            </w:r>
          </w:p>
          <w:p w14:paraId="2FC469DC" w14:textId="77777777" w:rsidR="00EA5E7D" w:rsidRDefault="00EA5E7D" w:rsidP="00996700">
            <w:pPr>
              <w:rPr>
                <w:rFonts w:ascii="Times New Roman" w:eastAsia="Arial" w:hAnsi="Arial" w:cs="Arial"/>
                <w:sz w:val="16"/>
              </w:rPr>
            </w:pPr>
          </w:p>
          <w:p w14:paraId="1D1DF0C5" w14:textId="77777777" w:rsidR="00EA5E7D" w:rsidRPr="00EA5E7D" w:rsidRDefault="00EA5E7D" w:rsidP="00996700">
            <w:pPr>
              <w:rPr>
                <w:rFonts w:ascii="Times New Roman" w:eastAsia="Arial" w:hAnsi="Arial" w:cs="Arial"/>
                <w:b/>
                <w:sz w:val="16"/>
              </w:rPr>
            </w:pPr>
            <w:r w:rsidRPr="00EA5E7D">
              <w:rPr>
                <w:rFonts w:ascii="Times New Roman" w:eastAsia="Arial" w:hAnsi="Arial" w:cs="Arial"/>
                <w:b/>
                <w:sz w:val="16"/>
              </w:rPr>
              <w:t>Indicator:</w:t>
            </w:r>
          </w:p>
          <w:p w14:paraId="20AA72DC" w14:textId="77777777" w:rsidR="00EA5E7D" w:rsidRDefault="00EA5E7D" w:rsidP="00996700">
            <w:pPr>
              <w:rPr>
                <w:rFonts w:ascii="Times New Roman" w:eastAsia="Arial" w:hAnsi="Arial" w:cs="Arial"/>
                <w:sz w:val="16"/>
              </w:rPr>
            </w:pPr>
            <w:r w:rsidRPr="00EA5E7D">
              <w:rPr>
                <w:rFonts w:ascii="Times New Roman" w:eastAsia="Arial" w:hAnsi="Arial" w:cs="Arial"/>
                <w:sz w:val="16"/>
              </w:rPr>
              <w:t xml:space="preserve">Number of </w:t>
            </w:r>
            <w:r>
              <w:rPr>
                <w:rFonts w:ascii="Times New Roman" w:eastAsia="Arial" w:hAnsi="Arial" w:cs="Arial"/>
                <w:sz w:val="16"/>
              </w:rPr>
              <w:t>measures taken to</w:t>
            </w:r>
            <w:r w:rsidRPr="00EA5E7D">
              <w:rPr>
                <w:rFonts w:ascii="Times New Roman" w:eastAsia="Arial" w:hAnsi="Arial" w:cs="Arial"/>
                <w:sz w:val="16"/>
              </w:rPr>
              <w:t xml:space="preserve"> remove structural barriers to women</w:t>
            </w:r>
            <w:r w:rsidRPr="00EA5E7D">
              <w:rPr>
                <w:rFonts w:ascii="Times New Roman" w:eastAsia="Arial" w:hAnsi="Arial" w:cs="Arial"/>
                <w:sz w:val="16"/>
              </w:rPr>
              <w:t>’</w:t>
            </w:r>
            <w:r w:rsidRPr="00EA5E7D">
              <w:rPr>
                <w:rFonts w:ascii="Times New Roman" w:eastAsia="Arial" w:hAnsi="Arial" w:cs="Arial"/>
                <w:sz w:val="16"/>
              </w:rPr>
              <w:t>s empowerment</w:t>
            </w:r>
            <w:r>
              <w:rPr>
                <w:rFonts w:ascii="Times New Roman" w:eastAsia="Arial" w:hAnsi="Arial" w:cs="Arial"/>
                <w:sz w:val="16"/>
              </w:rPr>
              <w:t xml:space="preserve"> and life free of violence recommended by the GREVIO</w:t>
            </w:r>
          </w:p>
          <w:p w14:paraId="46052BBA" w14:textId="77777777" w:rsidR="00A14026" w:rsidRDefault="00A14026" w:rsidP="00996700">
            <w:pPr>
              <w:rPr>
                <w:rFonts w:ascii="Times New Roman" w:eastAsia="Arial" w:hAnsi="Arial" w:cs="Arial"/>
                <w:sz w:val="16"/>
              </w:rPr>
            </w:pPr>
          </w:p>
          <w:p w14:paraId="4F6B5530" w14:textId="77777777" w:rsidR="00EA5E7D" w:rsidRDefault="00EA5E7D" w:rsidP="00996700">
            <w:pPr>
              <w:rPr>
                <w:rFonts w:ascii="Times New Roman" w:eastAsia="Arial" w:hAnsi="Arial" w:cs="Arial"/>
                <w:sz w:val="16"/>
              </w:rPr>
            </w:pPr>
          </w:p>
          <w:p w14:paraId="63AFEB60" w14:textId="77777777" w:rsidR="00EA5E7D" w:rsidRPr="00EA5E7D" w:rsidRDefault="00EA5E7D" w:rsidP="00996700">
            <w:pPr>
              <w:rPr>
                <w:rFonts w:ascii="Times New Roman" w:eastAsia="Arial" w:hAnsi="Arial" w:cs="Arial"/>
                <w:b/>
                <w:sz w:val="16"/>
              </w:rPr>
            </w:pPr>
            <w:proofErr w:type="gramStart"/>
            <w:r w:rsidRPr="00EA5E7D">
              <w:rPr>
                <w:rFonts w:ascii="Times New Roman" w:eastAsia="Arial" w:hAnsi="Arial" w:cs="Arial"/>
                <w:b/>
                <w:sz w:val="16"/>
              </w:rPr>
              <w:t>Base-line</w:t>
            </w:r>
            <w:proofErr w:type="gramEnd"/>
            <w:r w:rsidRPr="00EA5E7D">
              <w:rPr>
                <w:rFonts w:ascii="Times New Roman" w:eastAsia="Arial" w:hAnsi="Arial" w:cs="Arial"/>
                <w:b/>
                <w:sz w:val="16"/>
              </w:rPr>
              <w:t xml:space="preserve">: </w:t>
            </w:r>
          </w:p>
          <w:p w14:paraId="6EE5B304" w14:textId="77777777" w:rsidR="00EA5E7D" w:rsidRDefault="00EA5E7D" w:rsidP="00996700">
            <w:pPr>
              <w:rPr>
                <w:rFonts w:ascii="Times New Roman" w:eastAsia="Arial" w:hAnsi="Arial" w:cs="Arial"/>
                <w:sz w:val="16"/>
              </w:rPr>
            </w:pPr>
            <w:r>
              <w:rPr>
                <w:rFonts w:ascii="Times New Roman" w:eastAsia="Arial" w:hAnsi="Arial" w:cs="Arial"/>
                <w:sz w:val="16"/>
              </w:rPr>
              <w:t>Normative framework in place</w:t>
            </w:r>
          </w:p>
          <w:p w14:paraId="7D1184EE" w14:textId="77777777" w:rsidR="00EA5E7D" w:rsidRDefault="00EA5E7D" w:rsidP="00996700">
            <w:pPr>
              <w:rPr>
                <w:rFonts w:ascii="Times New Roman" w:eastAsia="Arial" w:hAnsi="Arial" w:cs="Arial"/>
                <w:sz w:val="16"/>
              </w:rPr>
            </w:pPr>
            <w:r>
              <w:rPr>
                <w:rFonts w:ascii="Times New Roman" w:eastAsia="Arial" w:hAnsi="Arial" w:cs="Arial"/>
                <w:sz w:val="16"/>
              </w:rPr>
              <w:t>Istanbul Convention ratified</w:t>
            </w:r>
          </w:p>
          <w:p w14:paraId="24258EA1" w14:textId="77777777" w:rsidR="00EA5E7D" w:rsidRDefault="00EA5E7D" w:rsidP="00996700">
            <w:pPr>
              <w:rPr>
                <w:rFonts w:ascii="Times New Roman" w:eastAsia="Arial" w:hAnsi="Arial" w:cs="Arial"/>
                <w:sz w:val="16"/>
              </w:rPr>
            </w:pPr>
            <w:r>
              <w:rPr>
                <w:rFonts w:ascii="Times New Roman" w:eastAsia="Arial" w:hAnsi="Arial" w:cs="Arial"/>
                <w:sz w:val="16"/>
              </w:rPr>
              <w:t>National Report on Implementation of Istanbul Convention prepared and submitted</w:t>
            </w:r>
          </w:p>
          <w:p w14:paraId="4FDD8D2E" w14:textId="77777777" w:rsidR="00321898" w:rsidRDefault="00321898" w:rsidP="00996700">
            <w:pPr>
              <w:rPr>
                <w:rFonts w:ascii="Times New Roman" w:eastAsia="Arial" w:hAnsi="Arial" w:cs="Arial"/>
                <w:sz w:val="16"/>
              </w:rPr>
            </w:pPr>
          </w:p>
          <w:p w14:paraId="017DFDA0" w14:textId="77777777" w:rsidR="00321898" w:rsidRDefault="00321898" w:rsidP="00996700">
            <w:pPr>
              <w:rPr>
                <w:rFonts w:ascii="Times New Roman" w:eastAsia="Arial" w:hAnsi="Arial" w:cs="Arial"/>
                <w:sz w:val="16"/>
              </w:rPr>
            </w:pPr>
            <w:r>
              <w:rPr>
                <w:rFonts w:ascii="Times New Roman" w:eastAsia="Arial" w:hAnsi="Arial" w:cs="Arial"/>
                <w:sz w:val="16"/>
              </w:rPr>
              <w:t xml:space="preserve">Target: At least 3 measures/GREVIO recommendations implemented </w:t>
            </w:r>
          </w:p>
          <w:p w14:paraId="5977836B" w14:textId="77777777" w:rsidR="00EA5E7D" w:rsidRDefault="00EA5E7D" w:rsidP="00996700">
            <w:pPr>
              <w:rPr>
                <w:rFonts w:ascii="Times New Roman" w:eastAsia="Arial" w:hAnsi="Arial" w:cs="Arial"/>
                <w:sz w:val="16"/>
              </w:rPr>
            </w:pPr>
          </w:p>
          <w:p w14:paraId="58F984B9" w14:textId="77777777" w:rsidR="00EA5E7D" w:rsidRPr="00D61A06" w:rsidRDefault="00EA5E7D" w:rsidP="00996700">
            <w:pPr>
              <w:rPr>
                <w:rFonts w:ascii="Times New Roman" w:eastAsia="Arial" w:hAnsi="Arial" w:cs="Arial"/>
                <w:sz w:val="16"/>
              </w:rPr>
            </w:pPr>
          </w:p>
          <w:p w14:paraId="7765A53D" w14:textId="77777777" w:rsidR="00D61A06" w:rsidRPr="00D61A06" w:rsidRDefault="00D61A06" w:rsidP="00996700">
            <w:pPr>
              <w:rPr>
                <w:rFonts w:ascii="Times New Roman" w:eastAsia="Arial" w:hAnsi="Arial" w:cs="Arial"/>
                <w:sz w:val="16"/>
              </w:rPr>
            </w:pPr>
          </w:p>
          <w:p w14:paraId="118114EB" w14:textId="77777777" w:rsidR="00D61A06" w:rsidRPr="00D61A06" w:rsidRDefault="00D61A06" w:rsidP="00996700">
            <w:pPr>
              <w:rPr>
                <w:rFonts w:ascii="Times New Roman" w:eastAsia="Arial" w:hAnsi="Arial" w:cs="Arial"/>
                <w:sz w:val="16"/>
              </w:rPr>
            </w:pPr>
          </w:p>
          <w:p w14:paraId="200C234F" w14:textId="77777777" w:rsidR="00D61A06" w:rsidRPr="00D61A06" w:rsidRDefault="00D61A06" w:rsidP="00996700">
            <w:pPr>
              <w:rPr>
                <w:rFonts w:ascii="Times New Roman" w:eastAsia="Arial" w:hAnsi="Arial" w:cs="Arial"/>
                <w:sz w:val="16"/>
              </w:rPr>
            </w:pPr>
          </w:p>
          <w:p w14:paraId="0CB3606C" w14:textId="77777777" w:rsidR="00D61A06" w:rsidRPr="00D61A06" w:rsidRDefault="00D61A06" w:rsidP="00996700">
            <w:pPr>
              <w:rPr>
                <w:rFonts w:ascii="Times New Roman" w:eastAsia="Arial" w:hAnsi="Arial" w:cs="Arial"/>
                <w:sz w:val="16"/>
              </w:rPr>
            </w:pPr>
          </w:p>
          <w:p w14:paraId="5886D717" w14:textId="77777777" w:rsidR="00D61A06" w:rsidRPr="00D61A06" w:rsidRDefault="00D61A06" w:rsidP="00996700">
            <w:pPr>
              <w:rPr>
                <w:rFonts w:ascii="Times New Roman" w:eastAsia="Arial" w:hAnsi="Arial" w:cs="Arial"/>
                <w:sz w:val="16"/>
              </w:rPr>
            </w:pPr>
          </w:p>
          <w:p w14:paraId="47F66E9D" w14:textId="77777777" w:rsidR="00D61A06" w:rsidRPr="00D61A06" w:rsidRDefault="00D61A06" w:rsidP="00996700">
            <w:pPr>
              <w:rPr>
                <w:rFonts w:ascii="Times New Roman" w:eastAsia="Arial" w:hAnsi="Arial" w:cs="Arial"/>
                <w:sz w:val="20"/>
                <w:szCs w:val="20"/>
              </w:rPr>
            </w:pPr>
          </w:p>
          <w:p w14:paraId="53FE4E08" w14:textId="77777777" w:rsidR="00D61A06" w:rsidRPr="00D61A06" w:rsidRDefault="00D61A06" w:rsidP="00996700">
            <w:pPr>
              <w:rPr>
                <w:rFonts w:ascii="Times New Roman" w:eastAsia="Arial" w:hAnsi="Arial" w:cs="Arial"/>
                <w:sz w:val="20"/>
                <w:szCs w:val="20"/>
              </w:rPr>
            </w:pPr>
          </w:p>
          <w:p w14:paraId="5E04704E" w14:textId="77777777" w:rsidR="00D61A06" w:rsidRPr="00D61A06" w:rsidRDefault="00D61A06" w:rsidP="00996700">
            <w:pPr>
              <w:rPr>
                <w:rFonts w:ascii="Times New Roman" w:eastAsia="Arial" w:hAnsi="Arial" w:cs="Arial"/>
                <w:sz w:val="20"/>
                <w:szCs w:val="20"/>
              </w:rPr>
            </w:pPr>
          </w:p>
          <w:p w14:paraId="6B5553A6" w14:textId="77777777" w:rsidR="00D61A06" w:rsidRPr="00D61A06" w:rsidRDefault="00D61A06" w:rsidP="00996700">
            <w:pPr>
              <w:rPr>
                <w:rFonts w:ascii="Times New Roman" w:eastAsia="Arial" w:hAnsi="Arial" w:cs="Arial"/>
                <w:sz w:val="20"/>
                <w:szCs w:val="20"/>
              </w:rPr>
            </w:pPr>
          </w:p>
          <w:p w14:paraId="4376F60D" w14:textId="77777777" w:rsidR="00D61A06" w:rsidRPr="00D61A06" w:rsidRDefault="00D61A06" w:rsidP="00996700">
            <w:pPr>
              <w:rPr>
                <w:rFonts w:ascii="Times New Roman" w:eastAsia="Arial" w:hAnsi="Arial" w:cs="Arial"/>
                <w:sz w:val="20"/>
                <w:szCs w:val="20"/>
              </w:rPr>
            </w:pPr>
          </w:p>
          <w:p w14:paraId="45CA162E" w14:textId="77777777" w:rsidR="00D61A06" w:rsidRPr="00D61A06" w:rsidRDefault="00D61A06" w:rsidP="00996700">
            <w:pPr>
              <w:rPr>
                <w:rFonts w:ascii="Times New Roman" w:eastAsia="Arial" w:hAnsi="Arial" w:cs="Arial"/>
                <w:sz w:val="20"/>
                <w:szCs w:val="20"/>
              </w:rPr>
            </w:pPr>
          </w:p>
          <w:p w14:paraId="74C1CB28" w14:textId="77777777" w:rsidR="00D61A06" w:rsidRPr="00D61A06" w:rsidRDefault="00D61A06" w:rsidP="00996700">
            <w:pPr>
              <w:rPr>
                <w:rFonts w:ascii="Times New Roman" w:eastAsia="Arial" w:hAnsi="Arial" w:cs="Arial"/>
                <w:sz w:val="20"/>
                <w:szCs w:val="20"/>
              </w:rPr>
            </w:pPr>
          </w:p>
          <w:p w14:paraId="499BC5AD" w14:textId="77777777" w:rsidR="00D61A06" w:rsidRPr="00D61A06" w:rsidRDefault="00D61A06" w:rsidP="00996700">
            <w:pPr>
              <w:rPr>
                <w:rFonts w:ascii="Times New Roman" w:eastAsia="Arial" w:hAnsi="Arial" w:cs="Arial"/>
                <w:sz w:val="20"/>
                <w:szCs w:val="20"/>
              </w:rPr>
            </w:pPr>
          </w:p>
          <w:p w14:paraId="77FB5955" w14:textId="77777777" w:rsidR="00D61A06" w:rsidRPr="00D61A06" w:rsidRDefault="00D61A06" w:rsidP="00996700">
            <w:pPr>
              <w:rPr>
                <w:rFonts w:ascii="Times New Roman" w:eastAsia="Arial" w:hAnsi="Arial" w:cs="Arial"/>
                <w:sz w:val="20"/>
                <w:szCs w:val="20"/>
              </w:rPr>
            </w:pPr>
          </w:p>
          <w:p w14:paraId="009F09C5" w14:textId="77777777" w:rsidR="00D61A06" w:rsidRPr="00D61A06" w:rsidRDefault="00D61A06" w:rsidP="00996700">
            <w:pPr>
              <w:rPr>
                <w:rFonts w:ascii="Times New Roman" w:eastAsia="Arial" w:hAnsi="Arial" w:cs="Arial"/>
                <w:sz w:val="20"/>
                <w:szCs w:val="20"/>
              </w:rPr>
            </w:pPr>
          </w:p>
          <w:p w14:paraId="70466FA7" w14:textId="77777777" w:rsidR="00D61A06" w:rsidRPr="00D61A06" w:rsidRDefault="00D61A06" w:rsidP="00996700">
            <w:pPr>
              <w:rPr>
                <w:rFonts w:ascii="Times New Roman" w:eastAsia="Arial" w:hAnsi="Arial" w:cs="Arial"/>
                <w:sz w:val="20"/>
                <w:szCs w:val="20"/>
              </w:rPr>
            </w:pPr>
          </w:p>
          <w:p w14:paraId="59365680" w14:textId="77777777" w:rsidR="00D61A06" w:rsidRPr="00D61A06" w:rsidRDefault="00D61A06" w:rsidP="00996700">
            <w:pPr>
              <w:rPr>
                <w:rFonts w:ascii="Times New Roman" w:eastAsia="Arial" w:hAnsi="Arial" w:cs="Arial"/>
                <w:sz w:val="20"/>
                <w:szCs w:val="20"/>
              </w:rPr>
            </w:pPr>
          </w:p>
          <w:p w14:paraId="14A1430C" w14:textId="77777777" w:rsidR="00D61A06" w:rsidRPr="00D61A06" w:rsidRDefault="00D61A06" w:rsidP="00996700">
            <w:pPr>
              <w:rPr>
                <w:rFonts w:ascii="Times New Roman" w:eastAsia="Arial" w:hAnsi="Arial" w:cs="Arial"/>
                <w:sz w:val="20"/>
                <w:szCs w:val="20"/>
              </w:rPr>
            </w:pPr>
          </w:p>
          <w:p w14:paraId="0995CEF9" w14:textId="77777777" w:rsidR="00D61A06" w:rsidRPr="00D61A06" w:rsidRDefault="00D61A06" w:rsidP="00996700">
            <w:pPr>
              <w:rPr>
                <w:rFonts w:ascii="Times New Roman" w:eastAsia="Arial" w:hAnsi="Arial" w:cs="Arial"/>
                <w:sz w:val="20"/>
                <w:szCs w:val="20"/>
              </w:rPr>
            </w:pPr>
          </w:p>
          <w:p w14:paraId="5331CEFE" w14:textId="77777777" w:rsidR="00D61A06" w:rsidRPr="00D61A06" w:rsidRDefault="00D61A06" w:rsidP="00996700">
            <w:pPr>
              <w:rPr>
                <w:rFonts w:ascii="Times New Roman" w:eastAsia="Arial" w:hAnsi="Arial" w:cs="Arial"/>
                <w:sz w:val="20"/>
                <w:szCs w:val="20"/>
              </w:rPr>
            </w:pPr>
          </w:p>
          <w:p w14:paraId="38DECA61" w14:textId="77777777" w:rsidR="00D61A06" w:rsidRPr="00D61A06" w:rsidRDefault="00D61A06" w:rsidP="00996700">
            <w:pPr>
              <w:rPr>
                <w:rFonts w:ascii="Times New Roman" w:eastAsia="Arial" w:hAnsi="Arial" w:cs="Arial"/>
                <w:sz w:val="20"/>
                <w:szCs w:val="20"/>
              </w:rPr>
            </w:pPr>
          </w:p>
          <w:p w14:paraId="5606B87D" w14:textId="77777777" w:rsidR="00D61A06" w:rsidRPr="00D61A06" w:rsidRDefault="00D61A06" w:rsidP="00996700">
            <w:pPr>
              <w:rPr>
                <w:rFonts w:ascii="Times New Roman" w:eastAsia="Arial" w:hAnsi="Arial" w:cs="Arial"/>
                <w:sz w:val="20"/>
                <w:szCs w:val="20"/>
              </w:rPr>
            </w:pPr>
          </w:p>
          <w:p w14:paraId="5AE077AA" w14:textId="77777777" w:rsidR="00D61A06" w:rsidRPr="00D61A06" w:rsidRDefault="00D61A06" w:rsidP="00996700">
            <w:pPr>
              <w:rPr>
                <w:rFonts w:ascii="Times New Roman" w:eastAsia="Arial" w:hAnsi="Arial" w:cs="Arial"/>
                <w:sz w:val="20"/>
                <w:szCs w:val="20"/>
              </w:rPr>
            </w:pPr>
          </w:p>
          <w:p w14:paraId="705B8FF1" w14:textId="77777777" w:rsidR="00D61A06" w:rsidRPr="00D61A06" w:rsidRDefault="00D61A06" w:rsidP="00996700">
            <w:pPr>
              <w:rPr>
                <w:rFonts w:ascii="Times New Roman" w:eastAsia="Arial" w:hAnsi="Arial" w:cs="Arial"/>
                <w:sz w:val="20"/>
                <w:szCs w:val="20"/>
              </w:rPr>
            </w:pPr>
          </w:p>
          <w:p w14:paraId="03AE12EE" w14:textId="77777777" w:rsidR="00D61A06" w:rsidRPr="00D61A06" w:rsidRDefault="00D61A06" w:rsidP="00996700">
            <w:pPr>
              <w:rPr>
                <w:rFonts w:ascii="Times New Roman" w:eastAsia="Arial" w:hAnsi="Arial" w:cs="Arial"/>
                <w:sz w:val="20"/>
                <w:szCs w:val="20"/>
              </w:rPr>
            </w:pPr>
          </w:p>
          <w:p w14:paraId="4818EA09" w14:textId="77777777" w:rsidR="00D61A06" w:rsidRPr="00D61A06" w:rsidRDefault="00D61A06" w:rsidP="00996700">
            <w:pPr>
              <w:rPr>
                <w:rFonts w:ascii="Times New Roman" w:eastAsia="Arial" w:hAnsi="Arial" w:cs="Arial"/>
                <w:sz w:val="20"/>
                <w:szCs w:val="20"/>
              </w:rPr>
            </w:pPr>
          </w:p>
          <w:p w14:paraId="7ED7303C" w14:textId="77777777" w:rsidR="00D61A06" w:rsidRPr="00D61A06" w:rsidRDefault="00D61A06" w:rsidP="00996700">
            <w:pPr>
              <w:rPr>
                <w:rFonts w:ascii="Times New Roman" w:eastAsia="Arial" w:hAnsi="Arial" w:cs="Arial"/>
                <w:sz w:val="20"/>
                <w:szCs w:val="20"/>
              </w:rPr>
            </w:pPr>
          </w:p>
          <w:p w14:paraId="20626D41" w14:textId="77777777" w:rsidR="00D61A06" w:rsidRPr="00D61A06" w:rsidRDefault="00D61A06" w:rsidP="00996700">
            <w:pPr>
              <w:rPr>
                <w:rFonts w:ascii="Times New Roman" w:eastAsia="Arial" w:hAnsi="Arial" w:cs="Arial"/>
                <w:sz w:val="20"/>
                <w:szCs w:val="20"/>
              </w:rPr>
            </w:pPr>
          </w:p>
          <w:p w14:paraId="7B060909" w14:textId="77777777" w:rsidR="00D61A06" w:rsidRPr="00D61A06" w:rsidRDefault="00D61A06" w:rsidP="00996700">
            <w:pPr>
              <w:rPr>
                <w:rFonts w:ascii="Times New Roman" w:eastAsia="Arial" w:hAnsi="Arial" w:cs="Arial"/>
                <w:sz w:val="20"/>
                <w:szCs w:val="20"/>
              </w:rPr>
            </w:pPr>
          </w:p>
          <w:p w14:paraId="3195A7D7" w14:textId="77777777" w:rsidR="00D61A06" w:rsidRPr="00D61A06" w:rsidRDefault="00D61A06" w:rsidP="00996700">
            <w:pPr>
              <w:rPr>
                <w:rFonts w:ascii="Times New Roman" w:eastAsia="Arial" w:hAnsi="Arial" w:cs="Arial"/>
                <w:sz w:val="20"/>
                <w:szCs w:val="20"/>
              </w:rPr>
            </w:pPr>
          </w:p>
          <w:p w14:paraId="5554A976" w14:textId="77777777" w:rsidR="00D61A06" w:rsidRPr="00D61A06" w:rsidRDefault="00D61A06" w:rsidP="00996700">
            <w:pPr>
              <w:rPr>
                <w:rFonts w:ascii="Times New Roman" w:eastAsia="Arial" w:hAnsi="Arial" w:cs="Arial"/>
                <w:sz w:val="20"/>
                <w:szCs w:val="20"/>
              </w:rPr>
            </w:pPr>
          </w:p>
          <w:p w14:paraId="2BF60336" w14:textId="77777777" w:rsidR="00D61A06" w:rsidRPr="00D61A06" w:rsidRDefault="00D61A06" w:rsidP="00996700">
            <w:pPr>
              <w:rPr>
                <w:rFonts w:ascii="Times New Roman" w:eastAsia="Arial" w:hAnsi="Arial" w:cs="Arial"/>
                <w:sz w:val="20"/>
                <w:szCs w:val="20"/>
              </w:rPr>
            </w:pPr>
          </w:p>
          <w:p w14:paraId="17E60550" w14:textId="77777777" w:rsidR="00D61A06" w:rsidRPr="00D61A06" w:rsidRDefault="00D61A06" w:rsidP="00996700">
            <w:pPr>
              <w:rPr>
                <w:rFonts w:ascii="Times New Roman" w:eastAsia="Arial" w:hAnsi="Arial" w:cs="Arial"/>
                <w:sz w:val="20"/>
                <w:szCs w:val="20"/>
              </w:rPr>
            </w:pPr>
          </w:p>
          <w:p w14:paraId="6E66879B" w14:textId="77777777" w:rsidR="00D61A06" w:rsidRPr="00D61A06" w:rsidRDefault="00D61A06" w:rsidP="00996700">
            <w:pPr>
              <w:rPr>
                <w:rFonts w:ascii="Times New Roman" w:eastAsia="Arial" w:hAnsi="Arial" w:cs="Arial"/>
                <w:sz w:val="20"/>
                <w:szCs w:val="20"/>
              </w:rPr>
            </w:pPr>
          </w:p>
          <w:p w14:paraId="6E6D3254" w14:textId="77777777" w:rsidR="00D61A06" w:rsidRPr="00D61A06" w:rsidRDefault="00D61A06" w:rsidP="00996700">
            <w:pPr>
              <w:rPr>
                <w:rFonts w:ascii="Times New Roman" w:eastAsia="Arial" w:hAnsi="Arial" w:cs="Arial"/>
                <w:sz w:val="20"/>
                <w:szCs w:val="20"/>
              </w:rPr>
            </w:pPr>
          </w:p>
          <w:p w14:paraId="6E30A571" w14:textId="77777777" w:rsidR="00D61A06" w:rsidRPr="00D61A06" w:rsidRDefault="00D61A06" w:rsidP="00996700">
            <w:pPr>
              <w:rPr>
                <w:rFonts w:ascii="Times New Roman" w:eastAsia="Arial" w:hAnsi="Arial" w:cs="Arial"/>
                <w:sz w:val="20"/>
                <w:szCs w:val="20"/>
              </w:rPr>
            </w:pPr>
          </w:p>
          <w:p w14:paraId="5B47D3AA" w14:textId="77777777" w:rsidR="00D61A06" w:rsidRPr="00D61A06" w:rsidRDefault="00D61A06" w:rsidP="00996700">
            <w:pPr>
              <w:rPr>
                <w:rFonts w:ascii="Times New Roman" w:eastAsia="Arial" w:hAnsi="Arial" w:cs="Arial"/>
                <w:sz w:val="20"/>
                <w:szCs w:val="20"/>
              </w:rPr>
            </w:pPr>
          </w:p>
          <w:p w14:paraId="6D900516" w14:textId="77777777" w:rsidR="00D61A06" w:rsidRPr="00D61A06" w:rsidRDefault="00D61A06" w:rsidP="00996700">
            <w:pPr>
              <w:rPr>
                <w:rFonts w:ascii="Times New Roman" w:eastAsia="Arial" w:hAnsi="Arial" w:cs="Arial"/>
                <w:sz w:val="20"/>
                <w:szCs w:val="20"/>
              </w:rPr>
            </w:pPr>
          </w:p>
          <w:p w14:paraId="491FFF26" w14:textId="77777777" w:rsidR="00D61A06" w:rsidRPr="00D61A06" w:rsidRDefault="00D61A06" w:rsidP="00996700">
            <w:pPr>
              <w:rPr>
                <w:rFonts w:ascii="Times New Roman" w:eastAsia="Arial" w:hAnsi="Arial" w:cs="Arial"/>
                <w:sz w:val="20"/>
                <w:szCs w:val="20"/>
              </w:rPr>
            </w:pPr>
          </w:p>
          <w:p w14:paraId="6B8C2CD8" w14:textId="77777777" w:rsidR="00D61A06" w:rsidRPr="00D61A06" w:rsidRDefault="00D61A06" w:rsidP="00996700">
            <w:pPr>
              <w:rPr>
                <w:rFonts w:ascii="Times New Roman" w:eastAsia="Arial" w:hAnsi="Arial" w:cs="Arial"/>
                <w:sz w:val="20"/>
                <w:szCs w:val="20"/>
              </w:rPr>
            </w:pPr>
          </w:p>
          <w:p w14:paraId="7BA144B7" w14:textId="77777777" w:rsidR="00D61A06" w:rsidRPr="00D61A06" w:rsidRDefault="00D61A06" w:rsidP="00996700">
            <w:pPr>
              <w:rPr>
                <w:rFonts w:ascii="Times New Roman" w:eastAsia="Arial" w:hAnsi="Arial" w:cs="Arial"/>
                <w:sz w:val="20"/>
                <w:szCs w:val="20"/>
              </w:rPr>
            </w:pPr>
          </w:p>
          <w:p w14:paraId="74D61032" w14:textId="77777777" w:rsidR="00D61A06" w:rsidRPr="00D61A06" w:rsidRDefault="00D61A06" w:rsidP="00996700">
            <w:pPr>
              <w:rPr>
                <w:rFonts w:ascii="Times New Roman" w:eastAsia="Arial" w:hAnsi="Arial" w:cs="Arial"/>
                <w:sz w:val="20"/>
                <w:szCs w:val="20"/>
              </w:rPr>
            </w:pPr>
          </w:p>
          <w:p w14:paraId="533847C6" w14:textId="77777777" w:rsidR="00D61A06" w:rsidRPr="00D61A06" w:rsidRDefault="00D61A06" w:rsidP="00996700">
            <w:pPr>
              <w:rPr>
                <w:rFonts w:ascii="Times New Roman" w:eastAsia="Arial" w:hAnsi="Arial" w:cs="Arial"/>
                <w:sz w:val="20"/>
                <w:szCs w:val="20"/>
              </w:rPr>
            </w:pPr>
          </w:p>
          <w:p w14:paraId="31264947" w14:textId="77777777" w:rsidR="00D61A06" w:rsidRPr="00D61A06" w:rsidRDefault="00D61A06" w:rsidP="00996700">
            <w:pPr>
              <w:rPr>
                <w:rFonts w:ascii="Times New Roman" w:eastAsia="Arial" w:hAnsi="Arial" w:cs="Arial"/>
                <w:sz w:val="20"/>
                <w:szCs w:val="20"/>
              </w:rPr>
            </w:pPr>
          </w:p>
          <w:p w14:paraId="24D5F42C" w14:textId="77777777" w:rsidR="00D61A06" w:rsidRPr="00D61A06" w:rsidRDefault="00D61A06" w:rsidP="00996700">
            <w:pPr>
              <w:rPr>
                <w:rFonts w:ascii="Times New Roman" w:eastAsia="Arial" w:hAnsi="Arial" w:cs="Arial"/>
                <w:sz w:val="20"/>
                <w:szCs w:val="20"/>
              </w:rPr>
            </w:pPr>
          </w:p>
          <w:p w14:paraId="3F050B7C" w14:textId="77777777" w:rsidR="00D61A06" w:rsidRPr="00D61A06" w:rsidRDefault="00D61A06" w:rsidP="00996700">
            <w:pPr>
              <w:rPr>
                <w:rFonts w:ascii="Times New Roman" w:eastAsia="Arial" w:hAnsi="Arial" w:cs="Arial"/>
                <w:sz w:val="20"/>
                <w:szCs w:val="20"/>
              </w:rPr>
            </w:pPr>
          </w:p>
          <w:p w14:paraId="3F96632C" w14:textId="77777777" w:rsidR="00D61A06" w:rsidRPr="00D61A06" w:rsidRDefault="00D61A06" w:rsidP="00996700">
            <w:pPr>
              <w:rPr>
                <w:rFonts w:ascii="Times New Roman" w:eastAsia="Arial" w:hAnsi="Arial" w:cs="Arial"/>
                <w:sz w:val="20"/>
                <w:szCs w:val="20"/>
              </w:rPr>
            </w:pPr>
          </w:p>
          <w:p w14:paraId="076761A2" w14:textId="77777777" w:rsidR="00D61A06" w:rsidRPr="00D61A06" w:rsidRDefault="00D61A06" w:rsidP="00996700">
            <w:pPr>
              <w:rPr>
                <w:rFonts w:ascii="Times New Roman" w:eastAsia="Arial" w:hAnsi="Arial" w:cs="Arial"/>
                <w:sz w:val="20"/>
                <w:szCs w:val="20"/>
              </w:rPr>
            </w:pPr>
          </w:p>
          <w:p w14:paraId="241944BE" w14:textId="77777777" w:rsidR="00D61A06" w:rsidRPr="00D61A06" w:rsidRDefault="00D61A06" w:rsidP="00996700">
            <w:pPr>
              <w:rPr>
                <w:rFonts w:ascii="Times New Roman" w:eastAsia="Arial" w:hAnsi="Arial" w:cs="Arial"/>
                <w:sz w:val="20"/>
                <w:szCs w:val="20"/>
              </w:rPr>
            </w:pPr>
          </w:p>
          <w:p w14:paraId="786EEC09" w14:textId="77777777" w:rsidR="00D61A06" w:rsidRPr="00D61A06" w:rsidRDefault="00D61A06" w:rsidP="00996700">
            <w:pPr>
              <w:rPr>
                <w:rFonts w:ascii="Times New Roman" w:eastAsia="Arial" w:hAnsi="Arial" w:cs="Arial"/>
                <w:sz w:val="20"/>
                <w:szCs w:val="20"/>
              </w:rPr>
            </w:pPr>
          </w:p>
          <w:p w14:paraId="52620C41" w14:textId="77777777" w:rsidR="00D61A06" w:rsidRPr="00D61A06" w:rsidRDefault="00D61A06" w:rsidP="00996700">
            <w:pPr>
              <w:rPr>
                <w:rFonts w:ascii="Times New Roman" w:eastAsia="Arial" w:hAnsi="Arial" w:cs="Arial"/>
                <w:sz w:val="20"/>
                <w:szCs w:val="20"/>
              </w:rPr>
            </w:pPr>
          </w:p>
          <w:p w14:paraId="167D048A" w14:textId="77777777" w:rsidR="00D61A06" w:rsidRPr="00D61A06" w:rsidRDefault="00D61A06" w:rsidP="00996700">
            <w:pPr>
              <w:rPr>
                <w:rFonts w:ascii="Times New Roman" w:eastAsia="Arial" w:hAnsi="Arial" w:cs="Arial"/>
                <w:sz w:val="20"/>
                <w:szCs w:val="20"/>
              </w:rPr>
            </w:pPr>
          </w:p>
          <w:p w14:paraId="5523DD53" w14:textId="77777777" w:rsidR="00D61A06" w:rsidRPr="00D61A06" w:rsidRDefault="00D61A06" w:rsidP="00996700">
            <w:pPr>
              <w:rPr>
                <w:rFonts w:ascii="Times New Roman" w:eastAsia="Arial" w:hAnsi="Arial" w:cs="Arial"/>
                <w:sz w:val="20"/>
                <w:szCs w:val="20"/>
              </w:rPr>
            </w:pPr>
          </w:p>
          <w:p w14:paraId="5BEEA606" w14:textId="77777777" w:rsidR="00D61A06" w:rsidRPr="00D61A06" w:rsidRDefault="00D61A06" w:rsidP="00996700">
            <w:pPr>
              <w:rPr>
                <w:rFonts w:ascii="Times New Roman" w:eastAsia="Arial" w:hAnsi="Arial" w:cs="Arial"/>
                <w:sz w:val="20"/>
                <w:szCs w:val="20"/>
              </w:rPr>
            </w:pPr>
          </w:p>
          <w:p w14:paraId="6D640B18" w14:textId="77777777" w:rsidR="00D61A06" w:rsidRPr="00D61A06" w:rsidRDefault="00D61A06" w:rsidP="00996700">
            <w:pPr>
              <w:rPr>
                <w:rFonts w:ascii="Times New Roman" w:eastAsia="Arial" w:hAnsi="Arial" w:cs="Arial"/>
                <w:sz w:val="20"/>
                <w:szCs w:val="20"/>
              </w:rPr>
            </w:pPr>
          </w:p>
          <w:p w14:paraId="320A8C88" w14:textId="77777777" w:rsidR="00D61A06" w:rsidRPr="00D61A06" w:rsidRDefault="00D61A06" w:rsidP="00996700">
            <w:pPr>
              <w:rPr>
                <w:rFonts w:ascii="Times New Roman" w:eastAsia="Arial" w:hAnsi="Arial" w:cs="Arial"/>
                <w:sz w:val="20"/>
                <w:szCs w:val="20"/>
              </w:rPr>
            </w:pPr>
          </w:p>
        </w:tc>
        <w:tc>
          <w:tcPr>
            <w:tcW w:w="617" w:type="pct"/>
            <w:tcBorders>
              <w:top w:val="single" w:sz="2" w:space="0" w:color="000000"/>
            </w:tcBorders>
          </w:tcPr>
          <w:p w14:paraId="59BE1E23" w14:textId="5DAA6B5C" w:rsidR="00D61A06" w:rsidRPr="00D61A06" w:rsidRDefault="00EA5E7D" w:rsidP="00053CBF">
            <w:pPr>
              <w:rPr>
                <w:rFonts w:ascii="Times New Roman" w:eastAsia="Arial" w:hAnsi="Arial" w:cs="Arial"/>
                <w:sz w:val="16"/>
              </w:rPr>
            </w:pPr>
            <w:r w:rsidRPr="00D61A06">
              <w:rPr>
                <w:rFonts w:ascii="Times New Roman" w:eastAsia="Arial" w:hAnsi="Arial" w:cs="Arial"/>
                <w:sz w:val="16"/>
                <w:szCs w:val="16"/>
              </w:rPr>
              <w:lastRenderedPageBreak/>
              <w:t xml:space="preserve">Output 1.1 </w:t>
            </w:r>
            <w:r w:rsidR="00215993">
              <w:rPr>
                <w:rFonts w:ascii="Times New Roman" w:eastAsia="Arial" w:hAnsi="Arial" w:cs="Arial"/>
                <w:sz w:val="16"/>
                <w:szCs w:val="16"/>
              </w:rPr>
              <w:t>CBGE</w:t>
            </w:r>
            <w:r w:rsidRPr="00D61A06">
              <w:rPr>
                <w:rFonts w:ascii="Times New Roman" w:eastAsia="Arial" w:hAnsi="Arial" w:cs="Arial"/>
                <w:sz w:val="16"/>
                <w:szCs w:val="16"/>
              </w:rPr>
              <w:t xml:space="preserve"> further strengthened for co-ordination, implementation, monitoring and evaluation of policies and measures to prevent and combat all forms of violence in accordance with the Istanbul Convention.</w:t>
            </w:r>
          </w:p>
        </w:tc>
        <w:tc>
          <w:tcPr>
            <w:tcW w:w="615" w:type="pct"/>
            <w:tcBorders>
              <w:top w:val="single" w:sz="2" w:space="0" w:color="000000"/>
            </w:tcBorders>
          </w:tcPr>
          <w:p w14:paraId="6D9711A8" w14:textId="77777777" w:rsidR="00D61A06" w:rsidRPr="00D61A06" w:rsidRDefault="00D61A06" w:rsidP="00996700">
            <w:pPr>
              <w:rPr>
                <w:rFonts w:ascii="Times New Roman" w:eastAsia="Arial" w:hAnsi="Arial" w:cs="Arial"/>
                <w:sz w:val="20"/>
                <w:szCs w:val="20"/>
              </w:rPr>
            </w:pPr>
          </w:p>
          <w:p w14:paraId="578D5E47" w14:textId="77777777" w:rsidR="00D61A06" w:rsidRPr="00D61A06" w:rsidRDefault="00D61A06" w:rsidP="00996700">
            <w:pPr>
              <w:rPr>
                <w:rFonts w:ascii="Times New Roman" w:eastAsia="Arial" w:hAnsi="Arial" w:cs="Arial"/>
                <w:sz w:val="20"/>
                <w:szCs w:val="20"/>
              </w:rPr>
            </w:pPr>
          </w:p>
          <w:p w14:paraId="6566BA8F" w14:textId="77777777" w:rsidR="00D61A06" w:rsidRPr="00D61A06" w:rsidRDefault="00D61A06" w:rsidP="00996700">
            <w:pPr>
              <w:rPr>
                <w:rFonts w:ascii="Times New Roman" w:eastAsia="Arial" w:hAnsi="Arial" w:cs="Arial"/>
                <w:sz w:val="20"/>
                <w:szCs w:val="20"/>
              </w:rPr>
            </w:pPr>
          </w:p>
          <w:p w14:paraId="310FE7F3" w14:textId="77777777" w:rsidR="00D61A06" w:rsidRPr="00D61A06" w:rsidRDefault="00D61A06" w:rsidP="00996700">
            <w:pPr>
              <w:rPr>
                <w:rFonts w:ascii="Times New Roman" w:eastAsia="Arial" w:hAnsi="Arial" w:cs="Arial"/>
                <w:sz w:val="20"/>
                <w:szCs w:val="20"/>
              </w:rPr>
            </w:pPr>
          </w:p>
          <w:p w14:paraId="4A42339D" w14:textId="77777777" w:rsidR="00D61A06" w:rsidRPr="00D61A06" w:rsidRDefault="00D61A06" w:rsidP="00996700">
            <w:pPr>
              <w:rPr>
                <w:rFonts w:ascii="Times New Roman" w:eastAsia="Arial" w:hAnsi="Arial" w:cs="Arial"/>
                <w:sz w:val="20"/>
                <w:szCs w:val="20"/>
              </w:rPr>
            </w:pPr>
          </w:p>
          <w:p w14:paraId="68C2DBCF" w14:textId="77777777" w:rsidR="00D61A06" w:rsidRPr="00D61A06" w:rsidRDefault="00D61A06" w:rsidP="00996700">
            <w:pPr>
              <w:rPr>
                <w:rFonts w:ascii="Times New Roman" w:eastAsia="Arial" w:hAnsi="Arial" w:cs="Arial"/>
                <w:sz w:val="20"/>
                <w:szCs w:val="20"/>
              </w:rPr>
            </w:pPr>
          </w:p>
          <w:p w14:paraId="167782DF" w14:textId="77777777" w:rsidR="00D61A06" w:rsidRPr="00D61A06" w:rsidRDefault="00D61A06" w:rsidP="00996700">
            <w:pPr>
              <w:rPr>
                <w:rFonts w:ascii="Times New Roman" w:eastAsia="Arial" w:hAnsi="Arial" w:cs="Arial"/>
                <w:sz w:val="20"/>
                <w:szCs w:val="20"/>
              </w:rPr>
            </w:pPr>
          </w:p>
          <w:p w14:paraId="01E4635B" w14:textId="77777777" w:rsidR="00D61A06" w:rsidRPr="00D61A06" w:rsidRDefault="00D61A06" w:rsidP="00996700">
            <w:pPr>
              <w:jc w:val="center"/>
              <w:rPr>
                <w:rFonts w:ascii="Times New Roman" w:eastAsia="Arial" w:hAnsi="Arial" w:cs="Arial"/>
                <w:sz w:val="20"/>
                <w:szCs w:val="20"/>
              </w:rPr>
            </w:pPr>
            <w:r w:rsidRPr="00D61A06">
              <w:rPr>
                <w:rFonts w:ascii="Times New Roman" w:eastAsia="Arial" w:hAnsi="Arial" w:cs="Arial"/>
                <w:sz w:val="20"/>
                <w:szCs w:val="20"/>
              </w:rPr>
              <w:t>UNDP</w:t>
            </w:r>
          </w:p>
        </w:tc>
        <w:tc>
          <w:tcPr>
            <w:tcW w:w="568" w:type="pct"/>
            <w:tcBorders>
              <w:top w:val="single" w:sz="2" w:space="0" w:color="000000"/>
            </w:tcBorders>
          </w:tcPr>
          <w:p w14:paraId="31C45255" w14:textId="77777777" w:rsidR="00D61A06" w:rsidRDefault="00D61A06" w:rsidP="00996700">
            <w:pPr>
              <w:rPr>
                <w:rFonts w:ascii="Times New Roman" w:eastAsia="Arial" w:hAnsi="Arial" w:cs="Arial"/>
                <w:sz w:val="20"/>
                <w:szCs w:val="20"/>
              </w:rPr>
            </w:pPr>
          </w:p>
          <w:p w14:paraId="53974A2A" w14:textId="77777777" w:rsidR="00727B24" w:rsidRDefault="00727B24" w:rsidP="00996700">
            <w:pPr>
              <w:rPr>
                <w:rFonts w:ascii="Times New Roman" w:eastAsia="Arial" w:hAnsi="Arial" w:cs="Arial"/>
                <w:sz w:val="20"/>
                <w:szCs w:val="20"/>
              </w:rPr>
            </w:pPr>
          </w:p>
          <w:p w14:paraId="6E052271" w14:textId="77777777" w:rsidR="00727B24" w:rsidRDefault="00727B24" w:rsidP="00996700">
            <w:pPr>
              <w:rPr>
                <w:rFonts w:ascii="Times New Roman" w:eastAsia="Arial" w:hAnsi="Arial" w:cs="Arial"/>
                <w:sz w:val="20"/>
                <w:szCs w:val="20"/>
              </w:rPr>
            </w:pPr>
          </w:p>
          <w:p w14:paraId="56074C8D" w14:textId="77777777" w:rsidR="00727B24" w:rsidRDefault="00727B24" w:rsidP="00996700">
            <w:pPr>
              <w:rPr>
                <w:rFonts w:ascii="Times New Roman" w:eastAsia="Arial" w:hAnsi="Arial" w:cs="Arial"/>
                <w:sz w:val="20"/>
                <w:szCs w:val="20"/>
              </w:rPr>
            </w:pPr>
          </w:p>
          <w:p w14:paraId="71108EAB" w14:textId="77777777" w:rsidR="00727B24" w:rsidRDefault="00727B24" w:rsidP="00996700">
            <w:pPr>
              <w:rPr>
                <w:rFonts w:ascii="Times New Roman" w:eastAsia="Arial" w:hAnsi="Arial" w:cs="Arial"/>
                <w:sz w:val="20"/>
                <w:szCs w:val="20"/>
              </w:rPr>
            </w:pPr>
          </w:p>
          <w:p w14:paraId="233E20F9" w14:textId="77777777" w:rsidR="00727B24" w:rsidRDefault="00727B24" w:rsidP="00996700">
            <w:pPr>
              <w:rPr>
                <w:rFonts w:ascii="Times New Roman" w:eastAsia="Arial" w:hAnsi="Arial" w:cs="Arial"/>
                <w:sz w:val="20"/>
                <w:szCs w:val="20"/>
              </w:rPr>
            </w:pPr>
          </w:p>
          <w:p w14:paraId="2183A4D6" w14:textId="77777777" w:rsidR="00727B24" w:rsidRDefault="00727B24" w:rsidP="00727B24">
            <w:pPr>
              <w:jc w:val="center"/>
              <w:rPr>
                <w:rFonts w:ascii="Times New Roman" w:eastAsia="Arial" w:hAnsi="Arial" w:cs="Arial"/>
                <w:sz w:val="20"/>
                <w:szCs w:val="20"/>
              </w:rPr>
            </w:pPr>
          </w:p>
          <w:p w14:paraId="525757F1" w14:textId="77777777" w:rsidR="00727B24" w:rsidRPr="00D61A06" w:rsidRDefault="00727B24" w:rsidP="00727B24">
            <w:pPr>
              <w:jc w:val="center"/>
              <w:rPr>
                <w:rFonts w:ascii="Times New Roman" w:eastAsia="Arial" w:hAnsi="Arial" w:cs="Arial"/>
                <w:sz w:val="20"/>
                <w:szCs w:val="20"/>
              </w:rPr>
            </w:pPr>
            <w:r>
              <w:rPr>
                <w:rFonts w:ascii="Times New Roman" w:eastAsia="Arial" w:hAnsi="Arial" w:cs="Arial"/>
                <w:sz w:val="20"/>
                <w:szCs w:val="20"/>
              </w:rPr>
              <w:t>SDG 5</w:t>
            </w:r>
          </w:p>
        </w:tc>
        <w:tc>
          <w:tcPr>
            <w:tcW w:w="605" w:type="pct"/>
            <w:tcBorders>
              <w:top w:val="single" w:sz="2" w:space="0" w:color="000000"/>
            </w:tcBorders>
          </w:tcPr>
          <w:p w14:paraId="7BD5AD36" w14:textId="77777777" w:rsidR="00D61A06" w:rsidRPr="00D61A06" w:rsidRDefault="00D61A06" w:rsidP="00996700">
            <w:pPr>
              <w:rPr>
                <w:rFonts w:ascii="Times New Roman" w:eastAsia="Arial" w:hAnsi="Arial" w:cs="Arial"/>
                <w:sz w:val="20"/>
                <w:szCs w:val="20"/>
              </w:rPr>
            </w:pPr>
          </w:p>
          <w:p w14:paraId="4F62E9B3" w14:textId="77777777" w:rsidR="00D61A06" w:rsidRPr="00D61A06" w:rsidRDefault="00D61A06" w:rsidP="00996700">
            <w:pPr>
              <w:rPr>
                <w:rFonts w:ascii="Times New Roman" w:eastAsia="Arial" w:hAnsi="Arial" w:cs="Arial"/>
                <w:sz w:val="20"/>
                <w:szCs w:val="20"/>
              </w:rPr>
            </w:pPr>
          </w:p>
          <w:p w14:paraId="20AC6640" w14:textId="77777777" w:rsidR="00D61A06" w:rsidRPr="00D61A06" w:rsidRDefault="00D61A06" w:rsidP="00996700">
            <w:pPr>
              <w:rPr>
                <w:rFonts w:ascii="Times New Roman" w:eastAsia="Arial" w:hAnsi="Arial" w:cs="Arial"/>
                <w:sz w:val="20"/>
                <w:szCs w:val="20"/>
              </w:rPr>
            </w:pPr>
          </w:p>
          <w:p w14:paraId="10DB6026" w14:textId="77777777" w:rsidR="00D61A06" w:rsidRPr="00D61A06" w:rsidRDefault="00D61A06" w:rsidP="00996700">
            <w:pPr>
              <w:rPr>
                <w:rFonts w:ascii="Times New Roman" w:eastAsia="Arial" w:hAnsi="Arial" w:cs="Arial"/>
                <w:sz w:val="20"/>
                <w:szCs w:val="20"/>
              </w:rPr>
            </w:pPr>
          </w:p>
          <w:p w14:paraId="4B043C70" w14:textId="77777777" w:rsidR="00D61A06" w:rsidRPr="00D61A06" w:rsidRDefault="00D61A06" w:rsidP="00996700">
            <w:pPr>
              <w:rPr>
                <w:rFonts w:ascii="Times New Roman" w:eastAsia="Arial" w:hAnsi="Arial" w:cs="Arial"/>
                <w:sz w:val="20"/>
                <w:szCs w:val="20"/>
              </w:rPr>
            </w:pPr>
          </w:p>
          <w:p w14:paraId="7C8F7C16" w14:textId="77777777" w:rsidR="00D61A06" w:rsidRPr="00D61A06" w:rsidRDefault="00D61A06" w:rsidP="00996700">
            <w:pPr>
              <w:rPr>
                <w:rFonts w:ascii="Times New Roman" w:eastAsia="Arial" w:hAnsi="Arial" w:cs="Arial"/>
                <w:sz w:val="20"/>
                <w:szCs w:val="20"/>
              </w:rPr>
            </w:pPr>
          </w:p>
          <w:p w14:paraId="27984B4F" w14:textId="77777777" w:rsidR="00D61A06" w:rsidRPr="00D61A06" w:rsidRDefault="00D61A06" w:rsidP="00996700">
            <w:pPr>
              <w:rPr>
                <w:rFonts w:ascii="Times New Roman" w:eastAsia="Arial" w:hAnsi="Arial" w:cs="Arial"/>
                <w:sz w:val="20"/>
                <w:szCs w:val="20"/>
              </w:rPr>
            </w:pPr>
          </w:p>
          <w:p w14:paraId="188DDE28" w14:textId="77777777" w:rsidR="00D61A06" w:rsidRPr="00D61A06" w:rsidRDefault="00D61A06" w:rsidP="00996700">
            <w:pPr>
              <w:jc w:val="center"/>
              <w:rPr>
                <w:rFonts w:ascii="Times New Roman" w:eastAsia="Arial" w:hAnsi="Arial" w:cs="Arial"/>
                <w:sz w:val="20"/>
                <w:szCs w:val="20"/>
              </w:rPr>
            </w:pPr>
            <w:r w:rsidRPr="00D61A06">
              <w:rPr>
                <w:rFonts w:ascii="Times New Roman" w:eastAsia="Arial" w:hAnsi="Arial" w:cs="Arial"/>
                <w:sz w:val="20"/>
                <w:szCs w:val="20"/>
              </w:rPr>
              <w:t>CBGE</w:t>
            </w:r>
          </w:p>
        </w:tc>
        <w:tc>
          <w:tcPr>
            <w:tcW w:w="724" w:type="pct"/>
            <w:tcBorders>
              <w:top w:val="single" w:sz="2" w:space="0" w:color="000000"/>
            </w:tcBorders>
          </w:tcPr>
          <w:p w14:paraId="159070D0" w14:textId="77777777" w:rsidR="00D61A06" w:rsidRPr="00D61A06" w:rsidRDefault="00D61A06" w:rsidP="00996700">
            <w:pPr>
              <w:rPr>
                <w:rFonts w:ascii="Times New Roman" w:eastAsia="Arial" w:hAnsi="Arial" w:cs="Arial"/>
                <w:sz w:val="16"/>
                <w:szCs w:val="16"/>
              </w:rPr>
            </w:pPr>
            <w:r w:rsidRPr="00D61A06">
              <w:rPr>
                <w:rFonts w:ascii="Times New Roman" w:eastAsia="Arial" w:hAnsi="Arial" w:cs="Arial"/>
                <w:sz w:val="16"/>
                <w:szCs w:val="16"/>
              </w:rPr>
              <w:t>1.1.1</w:t>
            </w:r>
            <w:r w:rsidRPr="00D61A06">
              <w:rPr>
                <w:rFonts w:ascii="Times New Roman" w:eastAsia="Arial" w:hAnsi="Arial" w:cs="Arial"/>
                <w:sz w:val="16"/>
                <w:szCs w:val="16"/>
              </w:rPr>
              <w:t> </w:t>
            </w:r>
            <w:r w:rsidRPr="00D61A06">
              <w:rPr>
                <w:rFonts w:ascii="Times New Roman" w:eastAsia="Arial" w:hAnsi="Arial" w:cs="Arial"/>
                <w:sz w:val="16"/>
                <w:szCs w:val="16"/>
              </w:rPr>
              <w:t xml:space="preserve">Organize and implement follow up activities related to the first country evaluation of the implementation of the Istanbul Convention and dissemination of GREVIO </w:t>
            </w:r>
            <w:r w:rsidR="009E05E4">
              <w:rPr>
                <w:rFonts w:ascii="Times New Roman" w:eastAsia="Arial" w:hAnsi="Arial" w:cs="Arial"/>
                <w:sz w:val="16"/>
                <w:szCs w:val="16"/>
              </w:rPr>
              <w:t>recommendations</w:t>
            </w:r>
          </w:p>
        </w:tc>
        <w:tc>
          <w:tcPr>
            <w:tcW w:w="295" w:type="pct"/>
            <w:tcBorders>
              <w:top w:val="single" w:sz="2" w:space="0" w:color="000000"/>
            </w:tcBorders>
          </w:tcPr>
          <w:p w14:paraId="61448B97" w14:textId="76F2AE12" w:rsidR="00D61A06" w:rsidRPr="00053CBF" w:rsidRDefault="009E05E4" w:rsidP="009E05E4">
            <w:pPr>
              <w:spacing w:before="61" w:line="276" w:lineRule="auto"/>
              <w:rPr>
                <w:rFonts w:ascii="Times New Roman" w:eastAsia="Arial" w:hAnsi="Arial" w:cs="Arial"/>
                <w:sz w:val="16"/>
                <w:szCs w:val="16"/>
              </w:rPr>
            </w:pPr>
            <w:r w:rsidRPr="00053CBF">
              <w:rPr>
                <w:rFonts w:ascii="Times New Roman" w:eastAsia="Arial" w:hAnsi="Arial" w:cs="Arial"/>
                <w:sz w:val="16"/>
                <w:szCs w:val="16"/>
              </w:rPr>
              <w:t>7,</w:t>
            </w:r>
            <w:r w:rsidR="00936478">
              <w:rPr>
                <w:rFonts w:ascii="Times New Roman" w:eastAsia="Arial" w:hAnsi="Arial" w:cs="Arial"/>
                <w:sz w:val="16"/>
                <w:szCs w:val="16"/>
              </w:rPr>
              <w:t>700</w:t>
            </w:r>
          </w:p>
        </w:tc>
        <w:tc>
          <w:tcPr>
            <w:tcW w:w="296" w:type="pct"/>
            <w:tcBorders>
              <w:top w:val="single" w:sz="2" w:space="0" w:color="000000"/>
            </w:tcBorders>
          </w:tcPr>
          <w:p w14:paraId="1DAC0A42" w14:textId="77777777" w:rsidR="00D61A06" w:rsidRPr="00053CBF" w:rsidRDefault="009E05E4" w:rsidP="009E05E4">
            <w:pPr>
              <w:spacing w:line="276" w:lineRule="auto"/>
              <w:rPr>
                <w:rFonts w:ascii="Times New Roman" w:eastAsia="Arial" w:hAnsi="Arial" w:cs="Arial"/>
                <w:sz w:val="16"/>
                <w:szCs w:val="16"/>
              </w:rPr>
            </w:pPr>
            <w:r w:rsidRPr="00053CBF">
              <w:rPr>
                <w:rFonts w:ascii="Times New Roman" w:eastAsia="Arial" w:hAnsi="Arial" w:cs="Arial"/>
                <w:sz w:val="16"/>
                <w:szCs w:val="16"/>
              </w:rPr>
              <w:t>8,000</w:t>
            </w:r>
          </w:p>
        </w:tc>
        <w:tc>
          <w:tcPr>
            <w:tcW w:w="451" w:type="pct"/>
            <w:tcBorders>
              <w:top w:val="single" w:sz="2" w:space="0" w:color="000000"/>
              <w:right w:val="single" w:sz="2" w:space="0" w:color="000000"/>
            </w:tcBorders>
          </w:tcPr>
          <w:p w14:paraId="6C1236C1" w14:textId="09E11E1F" w:rsidR="00D61A06" w:rsidRPr="00053CBF" w:rsidRDefault="00D61A06" w:rsidP="00053CBF">
            <w:pPr>
              <w:jc w:val="center"/>
              <w:rPr>
                <w:rFonts w:ascii="Times New Roman" w:eastAsia="Arial" w:hAnsi="Arial" w:cs="Arial"/>
                <w:sz w:val="16"/>
                <w:szCs w:val="16"/>
              </w:rPr>
            </w:pPr>
            <w:r w:rsidRPr="00053CBF">
              <w:rPr>
                <w:rFonts w:ascii="Times New Roman" w:eastAsia="Arial" w:hAnsi="Arial" w:cs="Arial"/>
                <w:sz w:val="16"/>
                <w:szCs w:val="16"/>
              </w:rPr>
              <w:t>15,</w:t>
            </w:r>
            <w:r w:rsidR="00936478">
              <w:rPr>
                <w:rFonts w:ascii="Times New Roman" w:eastAsia="Arial" w:hAnsi="Arial" w:cs="Arial"/>
                <w:sz w:val="16"/>
                <w:szCs w:val="16"/>
              </w:rPr>
              <w:t>700</w:t>
            </w:r>
          </w:p>
        </w:tc>
      </w:tr>
      <w:tr w:rsidR="00D61A06" w:rsidRPr="00D61A06" w14:paraId="256393A8" w14:textId="77777777" w:rsidTr="00F00A8B">
        <w:trPr>
          <w:trHeight w:val="317"/>
        </w:trPr>
        <w:tc>
          <w:tcPr>
            <w:tcW w:w="829" w:type="pct"/>
            <w:vMerge/>
            <w:tcBorders>
              <w:top w:val="single" w:sz="2" w:space="0" w:color="61504D"/>
              <w:left w:val="single" w:sz="2" w:space="0" w:color="000000"/>
            </w:tcBorders>
          </w:tcPr>
          <w:p w14:paraId="4433690A" w14:textId="77777777" w:rsidR="00D61A06" w:rsidRPr="00D61A06" w:rsidRDefault="00D61A06" w:rsidP="00996700">
            <w:pPr>
              <w:rPr>
                <w:sz w:val="2"/>
                <w:szCs w:val="2"/>
              </w:rPr>
            </w:pPr>
          </w:p>
        </w:tc>
        <w:tc>
          <w:tcPr>
            <w:tcW w:w="617" w:type="pct"/>
            <w:tcBorders>
              <w:top w:val="single" w:sz="2" w:space="0" w:color="61504D"/>
            </w:tcBorders>
          </w:tcPr>
          <w:p w14:paraId="03517350" w14:textId="77777777" w:rsidR="00EA5E7D" w:rsidRPr="00D61A06" w:rsidRDefault="00EA5E7D" w:rsidP="00EA5E7D">
            <w:pPr>
              <w:rPr>
                <w:rFonts w:ascii="Times New Roman" w:eastAsia="Arial" w:hAnsi="Arial" w:cs="Arial"/>
                <w:sz w:val="16"/>
                <w:szCs w:val="16"/>
              </w:rPr>
            </w:pPr>
            <w:r w:rsidRPr="00D61A06">
              <w:rPr>
                <w:rFonts w:ascii="Times New Roman" w:eastAsia="Arial" w:hAnsi="Arial" w:cs="Arial"/>
                <w:sz w:val="16"/>
                <w:szCs w:val="16"/>
              </w:rPr>
              <w:t>Output 1.2 National Council for the Suppression of Domestic Violence has knowledge and is capacitated to monitor implementation of the Law on Preventing Domestic Violence and uses evidence to design new policies</w:t>
            </w:r>
          </w:p>
          <w:p w14:paraId="66C16CE5" w14:textId="77777777" w:rsidR="00EA5E7D" w:rsidRPr="00D61A06" w:rsidRDefault="00EA5E7D" w:rsidP="00EA5E7D">
            <w:pPr>
              <w:rPr>
                <w:rFonts w:ascii="Times New Roman" w:eastAsia="Arial" w:hAnsi="Arial" w:cs="Arial"/>
                <w:sz w:val="16"/>
                <w:szCs w:val="16"/>
              </w:rPr>
            </w:pPr>
          </w:p>
          <w:p w14:paraId="257B8D2C" w14:textId="77777777" w:rsidR="00D61A06" w:rsidRPr="00D61A06" w:rsidRDefault="00D61A06" w:rsidP="00996700">
            <w:pPr>
              <w:rPr>
                <w:rFonts w:ascii="Times New Roman" w:eastAsia="Arial" w:hAnsi="Arial" w:cs="Arial"/>
                <w:sz w:val="16"/>
              </w:rPr>
            </w:pPr>
          </w:p>
        </w:tc>
        <w:tc>
          <w:tcPr>
            <w:tcW w:w="615" w:type="pct"/>
            <w:tcBorders>
              <w:top w:val="single" w:sz="2" w:space="0" w:color="61504D"/>
            </w:tcBorders>
          </w:tcPr>
          <w:p w14:paraId="0FE3A4C2" w14:textId="77777777" w:rsidR="00D61A06" w:rsidRPr="00D61A06" w:rsidRDefault="00D61A06" w:rsidP="00996700">
            <w:pPr>
              <w:jc w:val="center"/>
              <w:rPr>
                <w:rFonts w:ascii="Times New Roman" w:eastAsia="Arial" w:hAnsi="Arial" w:cs="Arial"/>
                <w:sz w:val="16"/>
              </w:rPr>
            </w:pPr>
          </w:p>
          <w:p w14:paraId="2B345CCD" w14:textId="77777777" w:rsidR="00D61A06" w:rsidRPr="00D61A06" w:rsidRDefault="00D61A06" w:rsidP="00996700">
            <w:pPr>
              <w:jc w:val="center"/>
              <w:rPr>
                <w:rFonts w:ascii="Times New Roman" w:eastAsia="Arial" w:hAnsi="Arial" w:cs="Arial"/>
                <w:sz w:val="16"/>
              </w:rPr>
            </w:pPr>
          </w:p>
          <w:p w14:paraId="12D8F267" w14:textId="77777777" w:rsidR="00D61A06" w:rsidRPr="00D61A06" w:rsidRDefault="00D61A06" w:rsidP="00996700">
            <w:pPr>
              <w:jc w:val="center"/>
              <w:rPr>
                <w:rFonts w:ascii="Times New Roman" w:eastAsia="Arial" w:hAnsi="Arial" w:cs="Arial"/>
                <w:sz w:val="16"/>
              </w:rPr>
            </w:pPr>
          </w:p>
          <w:p w14:paraId="27D8094D" w14:textId="77777777" w:rsidR="00D61A06" w:rsidRPr="00D61A06" w:rsidRDefault="00D61A06" w:rsidP="00996700">
            <w:pPr>
              <w:jc w:val="center"/>
              <w:rPr>
                <w:rFonts w:ascii="Times New Roman" w:eastAsia="Arial" w:hAnsi="Arial" w:cs="Arial"/>
                <w:sz w:val="16"/>
              </w:rPr>
            </w:pPr>
          </w:p>
          <w:p w14:paraId="25E98513" w14:textId="77777777" w:rsidR="00D61A06" w:rsidRPr="00D61A06" w:rsidRDefault="00D61A06" w:rsidP="00996700">
            <w:pPr>
              <w:jc w:val="center"/>
              <w:rPr>
                <w:rFonts w:ascii="Times New Roman" w:eastAsia="Arial" w:hAnsi="Arial" w:cs="Arial"/>
                <w:sz w:val="16"/>
              </w:rPr>
            </w:pPr>
          </w:p>
          <w:p w14:paraId="0AA2E2ED" w14:textId="77777777" w:rsidR="00D61A06" w:rsidRPr="00D61A06" w:rsidRDefault="00D61A06" w:rsidP="00996700">
            <w:pPr>
              <w:jc w:val="center"/>
              <w:rPr>
                <w:rFonts w:ascii="Times New Roman" w:eastAsia="Arial" w:hAnsi="Arial" w:cs="Arial"/>
                <w:sz w:val="16"/>
              </w:rPr>
            </w:pPr>
          </w:p>
          <w:p w14:paraId="25E85A58" w14:textId="77777777" w:rsidR="00D61A06" w:rsidRPr="00D61A06" w:rsidRDefault="00D61A06" w:rsidP="00996700">
            <w:pPr>
              <w:jc w:val="center"/>
              <w:rPr>
                <w:rFonts w:ascii="Times New Roman" w:eastAsia="Arial" w:hAnsi="Arial" w:cs="Arial"/>
                <w:sz w:val="16"/>
              </w:rPr>
            </w:pPr>
          </w:p>
          <w:p w14:paraId="5DDE96F1" w14:textId="77777777" w:rsidR="00D61A06" w:rsidRPr="00D61A06" w:rsidRDefault="00D61A06" w:rsidP="00996700">
            <w:pPr>
              <w:jc w:val="center"/>
              <w:rPr>
                <w:rFonts w:ascii="Times New Roman" w:eastAsia="Arial" w:hAnsi="Arial" w:cs="Arial"/>
                <w:sz w:val="16"/>
              </w:rPr>
            </w:pPr>
          </w:p>
          <w:p w14:paraId="3F518580" w14:textId="77777777" w:rsidR="00D61A06" w:rsidRPr="00D61A06" w:rsidRDefault="00D61A06" w:rsidP="00996700">
            <w:pPr>
              <w:jc w:val="center"/>
              <w:rPr>
                <w:rFonts w:ascii="Times New Roman" w:eastAsia="Arial" w:hAnsi="Arial" w:cs="Arial"/>
                <w:sz w:val="16"/>
              </w:rPr>
            </w:pPr>
            <w:r w:rsidRPr="00D61A06">
              <w:rPr>
                <w:rFonts w:ascii="Times New Roman" w:eastAsia="Arial" w:hAnsi="Arial" w:cs="Arial"/>
                <w:sz w:val="20"/>
                <w:szCs w:val="20"/>
              </w:rPr>
              <w:t>UNDP</w:t>
            </w:r>
          </w:p>
        </w:tc>
        <w:tc>
          <w:tcPr>
            <w:tcW w:w="568" w:type="pct"/>
            <w:tcBorders>
              <w:top w:val="single" w:sz="2" w:space="0" w:color="61504D"/>
            </w:tcBorders>
          </w:tcPr>
          <w:p w14:paraId="357B5332" w14:textId="77777777" w:rsidR="00D61A06" w:rsidRDefault="00D61A06" w:rsidP="00996700">
            <w:pPr>
              <w:rPr>
                <w:rFonts w:ascii="Times New Roman" w:eastAsia="Arial" w:hAnsi="Arial" w:cs="Arial"/>
                <w:sz w:val="16"/>
              </w:rPr>
            </w:pPr>
          </w:p>
          <w:p w14:paraId="57337AE2" w14:textId="77777777" w:rsidR="00727B24" w:rsidRDefault="00727B24" w:rsidP="00996700">
            <w:pPr>
              <w:rPr>
                <w:rFonts w:ascii="Times New Roman" w:eastAsia="Arial" w:hAnsi="Arial" w:cs="Arial"/>
                <w:sz w:val="16"/>
              </w:rPr>
            </w:pPr>
          </w:p>
          <w:p w14:paraId="6CFE0225" w14:textId="77777777" w:rsidR="00727B24" w:rsidRDefault="00727B24" w:rsidP="00996700">
            <w:pPr>
              <w:rPr>
                <w:rFonts w:ascii="Times New Roman" w:eastAsia="Arial" w:hAnsi="Arial" w:cs="Arial"/>
                <w:sz w:val="16"/>
              </w:rPr>
            </w:pPr>
          </w:p>
          <w:p w14:paraId="67A541AC" w14:textId="77777777" w:rsidR="00727B24" w:rsidRDefault="00727B24" w:rsidP="00996700">
            <w:pPr>
              <w:rPr>
                <w:rFonts w:ascii="Times New Roman" w:eastAsia="Arial" w:hAnsi="Arial" w:cs="Arial"/>
                <w:sz w:val="16"/>
              </w:rPr>
            </w:pPr>
          </w:p>
          <w:p w14:paraId="49D5439E" w14:textId="77777777" w:rsidR="00727B24" w:rsidRDefault="00727B24" w:rsidP="00996700">
            <w:pPr>
              <w:rPr>
                <w:rFonts w:ascii="Times New Roman" w:eastAsia="Arial" w:hAnsi="Arial" w:cs="Arial"/>
                <w:sz w:val="16"/>
              </w:rPr>
            </w:pPr>
          </w:p>
          <w:p w14:paraId="158FDFF7" w14:textId="77777777" w:rsidR="00727B24" w:rsidRDefault="00727B24" w:rsidP="00996700">
            <w:pPr>
              <w:rPr>
                <w:rFonts w:ascii="Times New Roman" w:eastAsia="Arial" w:hAnsi="Arial" w:cs="Arial"/>
                <w:sz w:val="16"/>
              </w:rPr>
            </w:pPr>
          </w:p>
          <w:p w14:paraId="4B8FB8DB" w14:textId="77777777" w:rsidR="00727B24" w:rsidRDefault="00727B24" w:rsidP="00996700">
            <w:pPr>
              <w:rPr>
                <w:rFonts w:ascii="Times New Roman" w:eastAsia="Arial" w:hAnsi="Arial" w:cs="Arial"/>
                <w:sz w:val="16"/>
              </w:rPr>
            </w:pPr>
          </w:p>
          <w:p w14:paraId="63B39740" w14:textId="77777777" w:rsidR="00727B24" w:rsidRDefault="00727B24" w:rsidP="00996700">
            <w:pPr>
              <w:rPr>
                <w:rFonts w:ascii="Times New Roman" w:eastAsia="Arial" w:hAnsi="Arial" w:cs="Arial"/>
                <w:sz w:val="16"/>
              </w:rPr>
            </w:pPr>
          </w:p>
          <w:p w14:paraId="7BBE6F74" w14:textId="77777777" w:rsidR="00727B24" w:rsidRPr="00D61A06" w:rsidRDefault="00727B24" w:rsidP="00727B24">
            <w:pPr>
              <w:jc w:val="center"/>
              <w:rPr>
                <w:rFonts w:ascii="Times New Roman" w:eastAsia="Arial" w:hAnsi="Arial" w:cs="Arial"/>
                <w:sz w:val="16"/>
              </w:rPr>
            </w:pPr>
            <w:r>
              <w:rPr>
                <w:rFonts w:ascii="Times New Roman" w:eastAsia="Arial" w:hAnsi="Arial" w:cs="Arial"/>
                <w:sz w:val="20"/>
                <w:szCs w:val="20"/>
              </w:rPr>
              <w:t>SDG 5</w:t>
            </w:r>
          </w:p>
        </w:tc>
        <w:tc>
          <w:tcPr>
            <w:tcW w:w="605" w:type="pct"/>
            <w:tcBorders>
              <w:top w:val="single" w:sz="2" w:space="0" w:color="61504D"/>
            </w:tcBorders>
          </w:tcPr>
          <w:p w14:paraId="53C6A2FC" w14:textId="77777777" w:rsidR="00D61A06" w:rsidRDefault="00D61A06" w:rsidP="00996700">
            <w:pPr>
              <w:rPr>
                <w:rFonts w:ascii="Times New Roman" w:eastAsia="Arial" w:hAnsi="Arial" w:cs="Arial"/>
                <w:sz w:val="16"/>
              </w:rPr>
            </w:pPr>
          </w:p>
          <w:p w14:paraId="0667827B" w14:textId="77777777" w:rsidR="00EA5E7D" w:rsidRDefault="00EA5E7D" w:rsidP="00996700">
            <w:pPr>
              <w:rPr>
                <w:rFonts w:ascii="Times New Roman" w:eastAsia="Arial" w:hAnsi="Arial" w:cs="Arial"/>
                <w:sz w:val="16"/>
              </w:rPr>
            </w:pPr>
          </w:p>
          <w:p w14:paraId="4C054F7F" w14:textId="77777777" w:rsidR="00EA5E7D" w:rsidRDefault="00EA5E7D" w:rsidP="00996700">
            <w:pPr>
              <w:rPr>
                <w:rFonts w:ascii="Times New Roman" w:eastAsia="Arial" w:hAnsi="Arial" w:cs="Arial"/>
                <w:sz w:val="16"/>
              </w:rPr>
            </w:pPr>
          </w:p>
          <w:p w14:paraId="02C7986D" w14:textId="77777777" w:rsidR="00EA5E7D" w:rsidRDefault="00EA5E7D" w:rsidP="00996700">
            <w:pPr>
              <w:rPr>
                <w:rFonts w:ascii="Times New Roman" w:eastAsia="Arial" w:hAnsi="Arial" w:cs="Arial"/>
                <w:sz w:val="16"/>
              </w:rPr>
            </w:pPr>
          </w:p>
          <w:p w14:paraId="3E2F468B" w14:textId="77777777" w:rsidR="00EA5E7D" w:rsidRDefault="00EA5E7D" w:rsidP="00996700">
            <w:pPr>
              <w:rPr>
                <w:rFonts w:ascii="Times New Roman" w:eastAsia="Arial" w:hAnsi="Arial" w:cs="Arial"/>
                <w:sz w:val="16"/>
              </w:rPr>
            </w:pPr>
          </w:p>
          <w:p w14:paraId="36B21E23" w14:textId="77777777" w:rsidR="00EA5E7D" w:rsidRDefault="00EA5E7D" w:rsidP="00996700">
            <w:pPr>
              <w:rPr>
                <w:rFonts w:ascii="Times New Roman" w:eastAsia="Arial" w:hAnsi="Arial" w:cs="Arial"/>
                <w:sz w:val="16"/>
              </w:rPr>
            </w:pPr>
          </w:p>
          <w:p w14:paraId="6A3AF4D0" w14:textId="77777777" w:rsidR="00EA5E7D" w:rsidRDefault="00EA5E7D" w:rsidP="00996700">
            <w:pPr>
              <w:rPr>
                <w:rFonts w:ascii="Times New Roman" w:eastAsia="Arial" w:hAnsi="Arial" w:cs="Arial"/>
                <w:sz w:val="16"/>
              </w:rPr>
            </w:pPr>
          </w:p>
          <w:p w14:paraId="72CEB011" w14:textId="77777777" w:rsidR="00EA5E7D" w:rsidRDefault="00EA5E7D" w:rsidP="00996700">
            <w:pPr>
              <w:rPr>
                <w:rFonts w:ascii="Times New Roman" w:eastAsia="Arial" w:hAnsi="Arial" w:cs="Arial"/>
                <w:sz w:val="16"/>
              </w:rPr>
            </w:pPr>
          </w:p>
          <w:p w14:paraId="7E457A94" w14:textId="77777777" w:rsidR="00EA5E7D" w:rsidRPr="00D61A06" w:rsidRDefault="00EA5E7D" w:rsidP="00053CBF">
            <w:pPr>
              <w:jc w:val="center"/>
              <w:rPr>
                <w:rFonts w:ascii="Times New Roman" w:eastAsia="Arial" w:hAnsi="Arial" w:cs="Arial"/>
                <w:sz w:val="16"/>
              </w:rPr>
            </w:pPr>
            <w:proofErr w:type="spellStart"/>
            <w:r w:rsidRPr="00EA5E7D">
              <w:rPr>
                <w:rFonts w:ascii="Times New Roman" w:eastAsia="Arial" w:hAnsi="Arial" w:cs="Arial"/>
                <w:sz w:val="20"/>
                <w:szCs w:val="20"/>
              </w:rPr>
              <w:t>MoJ</w:t>
            </w:r>
            <w:proofErr w:type="spellEnd"/>
          </w:p>
        </w:tc>
        <w:tc>
          <w:tcPr>
            <w:tcW w:w="724" w:type="pct"/>
            <w:tcBorders>
              <w:top w:val="single" w:sz="2" w:space="0" w:color="61504D"/>
            </w:tcBorders>
          </w:tcPr>
          <w:p w14:paraId="4A7C6A17" w14:textId="77777777" w:rsidR="00EA5E7D" w:rsidRDefault="00D61A06" w:rsidP="00996700">
            <w:pPr>
              <w:rPr>
                <w:rFonts w:ascii="Times New Roman" w:eastAsia="Arial" w:hAnsi="Arial" w:cs="Arial"/>
                <w:sz w:val="16"/>
                <w:szCs w:val="16"/>
              </w:rPr>
            </w:pPr>
            <w:r w:rsidRPr="00D61A06">
              <w:rPr>
                <w:rFonts w:ascii="Times New Roman" w:eastAsia="Arial" w:hAnsi="Arial" w:cs="Arial"/>
                <w:sz w:val="16"/>
                <w:szCs w:val="16"/>
              </w:rPr>
              <w:t>1.2.1 Collect and ensure public availability of monthly data on victims and perpetrators, number of barring orders issued and number of developed individual plans for protection of victims per prosecution county;</w:t>
            </w:r>
            <w:r w:rsidR="00EA5E7D" w:rsidRPr="00D61A06">
              <w:rPr>
                <w:rFonts w:ascii="Times New Roman" w:eastAsia="Arial" w:hAnsi="Arial" w:cs="Arial"/>
                <w:sz w:val="16"/>
                <w:szCs w:val="16"/>
              </w:rPr>
              <w:t xml:space="preserve"> </w:t>
            </w:r>
          </w:p>
          <w:p w14:paraId="21FEC49B" w14:textId="77777777" w:rsidR="00EA5E7D" w:rsidRDefault="00EA5E7D" w:rsidP="00996700">
            <w:pPr>
              <w:rPr>
                <w:rFonts w:ascii="Times New Roman" w:eastAsia="Arial" w:hAnsi="Arial" w:cs="Arial"/>
                <w:sz w:val="16"/>
                <w:szCs w:val="16"/>
              </w:rPr>
            </w:pPr>
          </w:p>
          <w:p w14:paraId="45C93664" w14:textId="77777777" w:rsidR="00D61A06" w:rsidRDefault="00EA5E7D" w:rsidP="00996700">
            <w:pPr>
              <w:rPr>
                <w:rFonts w:ascii="Times New Roman" w:eastAsia="Arial" w:hAnsi="Arial" w:cs="Arial"/>
                <w:sz w:val="16"/>
                <w:szCs w:val="16"/>
              </w:rPr>
            </w:pPr>
            <w:r w:rsidRPr="00D61A06">
              <w:rPr>
                <w:rFonts w:ascii="Times New Roman" w:eastAsia="Arial" w:hAnsi="Arial" w:cs="Arial"/>
                <w:sz w:val="16"/>
                <w:szCs w:val="16"/>
              </w:rPr>
              <w:t>1.2.2</w:t>
            </w:r>
            <w:r w:rsidRPr="00D61A06">
              <w:rPr>
                <w:rFonts w:ascii="Times New Roman" w:eastAsia="Arial" w:hAnsi="Arial" w:cs="Arial"/>
                <w:sz w:val="16"/>
                <w:szCs w:val="16"/>
              </w:rPr>
              <w:t> </w:t>
            </w:r>
            <w:r w:rsidRPr="00D61A06">
              <w:rPr>
                <w:rFonts w:ascii="Times New Roman" w:eastAsia="Arial" w:hAnsi="Arial" w:cs="Arial"/>
                <w:sz w:val="16"/>
                <w:szCs w:val="16"/>
              </w:rPr>
              <w:t>Map the key gaps and challenges in multi-agency protection of women, including femicide and provide evidence-based recommendations for improvement of practices.</w:t>
            </w:r>
          </w:p>
          <w:p w14:paraId="53386A20" w14:textId="77777777" w:rsidR="00EA5E7D" w:rsidRDefault="00EA5E7D" w:rsidP="00996700">
            <w:pPr>
              <w:rPr>
                <w:rFonts w:ascii="Times New Roman" w:eastAsia="Arial" w:hAnsi="Arial" w:cs="Arial"/>
                <w:sz w:val="16"/>
                <w:szCs w:val="16"/>
              </w:rPr>
            </w:pPr>
          </w:p>
          <w:p w14:paraId="364C38A0" w14:textId="77777777" w:rsidR="00EA5E7D" w:rsidRPr="00D61A06" w:rsidRDefault="00EA5E7D" w:rsidP="00EA5E7D">
            <w:pPr>
              <w:rPr>
                <w:rFonts w:ascii="Times New Roman" w:eastAsia="Arial" w:hAnsi="Arial" w:cs="Arial"/>
                <w:sz w:val="16"/>
                <w:szCs w:val="16"/>
              </w:rPr>
            </w:pPr>
            <w:r w:rsidRPr="00D61A06">
              <w:rPr>
                <w:rFonts w:ascii="Times New Roman" w:eastAsia="Arial" w:hAnsi="Arial" w:cs="Arial"/>
                <w:sz w:val="16"/>
                <w:szCs w:val="16"/>
              </w:rPr>
              <w:t xml:space="preserve">1.2.3 Organize learning sessions and expert meetings </w:t>
            </w:r>
            <w:r w:rsidRPr="00D61A06">
              <w:rPr>
                <w:rFonts w:ascii="Times New Roman" w:eastAsia="Arial" w:hAnsi="Arial" w:cs="Arial"/>
                <w:sz w:val="16"/>
                <w:szCs w:val="16"/>
              </w:rPr>
              <w:lastRenderedPageBreak/>
              <w:t>to discuss ways and means to more effectively prevent, investigate, prosecute and punish gender-related killing of women and girls, with a view to improve current policies and practice.</w:t>
            </w:r>
          </w:p>
          <w:p w14:paraId="2525144A" w14:textId="77777777" w:rsidR="00EA5E7D" w:rsidRPr="00D61A06" w:rsidRDefault="00EA5E7D" w:rsidP="00996700">
            <w:pPr>
              <w:rPr>
                <w:rFonts w:ascii="Times New Roman" w:eastAsia="Arial" w:hAnsi="Arial" w:cs="Arial"/>
                <w:sz w:val="16"/>
                <w:szCs w:val="16"/>
              </w:rPr>
            </w:pPr>
          </w:p>
        </w:tc>
        <w:tc>
          <w:tcPr>
            <w:tcW w:w="295" w:type="pct"/>
            <w:tcBorders>
              <w:top w:val="single" w:sz="2" w:space="0" w:color="61504D"/>
            </w:tcBorders>
          </w:tcPr>
          <w:p w14:paraId="1A881D46" w14:textId="77777777" w:rsidR="00D61A06"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lastRenderedPageBreak/>
              <w:t>1,700</w:t>
            </w:r>
          </w:p>
          <w:p w14:paraId="72D7B75B" w14:textId="77777777" w:rsidR="009E05E4" w:rsidRPr="00053CBF" w:rsidRDefault="009E05E4" w:rsidP="00996700">
            <w:pPr>
              <w:rPr>
                <w:rFonts w:ascii="Times New Roman" w:eastAsia="Arial" w:hAnsi="Arial" w:cs="Arial"/>
                <w:sz w:val="16"/>
                <w:szCs w:val="16"/>
              </w:rPr>
            </w:pPr>
          </w:p>
          <w:p w14:paraId="58A20F59" w14:textId="77777777" w:rsidR="009E05E4" w:rsidRPr="00053CBF" w:rsidRDefault="009E05E4" w:rsidP="00996700">
            <w:pPr>
              <w:rPr>
                <w:rFonts w:ascii="Times New Roman" w:eastAsia="Arial" w:hAnsi="Arial" w:cs="Arial"/>
                <w:sz w:val="16"/>
                <w:szCs w:val="16"/>
              </w:rPr>
            </w:pPr>
          </w:p>
          <w:p w14:paraId="5C33BBBF" w14:textId="77777777" w:rsidR="009E05E4" w:rsidRPr="00053CBF" w:rsidRDefault="009E05E4" w:rsidP="00996700">
            <w:pPr>
              <w:rPr>
                <w:rFonts w:ascii="Times New Roman" w:eastAsia="Arial" w:hAnsi="Arial" w:cs="Arial"/>
                <w:sz w:val="16"/>
                <w:szCs w:val="16"/>
              </w:rPr>
            </w:pPr>
          </w:p>
          <w:p w14:paraId="47B6763D" w14:textId="77777777" w:rsidR="009E05E4" w:rsidRPr="00053CBF" w:rsidRDefault="009E05E4" w:rsidP="00996700">
            <w:pPr>
              <w:rPr>
                <w:rFonts w:ascii="Times New Roman" w:eastAsia="Arial" w:hAnsi="Arial" w:cs="Arial"/>
                <w:sz w:val="16"/>
                <w:szCs w:val="16"/>
              </w:rPr>
            </w:pPr>
          </w:p>
          <w:p w14:paraId="3DE2D28F" w14:textId="77777777" w:rsidR="009E05E4" w:rsidRPr="00053CBF" w:rsidRDefault="009E05E4" w:rsidP="00996700">
            <w:pPr>
              <w:rPr>
                <w:rFonts w:ascii="Times New Roman" w:eastAsia="Arial" w:hAnsi="Arial" w:cs="Arial"/>
                <w:sz w:val="16"/>
                <w:szCs w:val="16"/>
              </w:rPr>
            </w:pPr>
          </w:p>
          <w:p w14:paraId="41B48DF8" w14:textId="77777777" w:rsidR="009E05E4" w:rsidRPr="00053CBF" w:rsidRDefault="009E05E4" w:rsidP="00996700">
            <w:pPr>
              <w:rPr>
                <w:rFonts w:ascii="Times New Roman" w:eastAsia="Arial" w:hAnsi="Arial" w:cs="Arial"/>
                <w:sz w:val="16"/>
                <w:szCs w:val="16"/>
              </w:rPr>
            </w:pPr>
          </w:p>
          <w:p w14:paraId="46B72AA6" w14:textId="77777777" w:rsidR="009E05E4" w:rsidRPr="00053CBF" w:rsidRDefault="009E05E4" w:rsidP="00996700">
            <w:pPr>
              <w:rPr>
                <w:rFonts w:ascii="Times New Roman" w:eastAsia="Arial" w:hAnsi="Arial" w:cs="Arial"/>
                <w:sz w:val="16"/>
                <w:szCs w:val="16"/>
              </w:rPr>
            </w:pPr>
          </w:p>
          <w:p w14:paraId="7BEC0E0C" w14:textId="77777777" w:rsidR="009E05E4" w:rsidRPr="00053CBF" w:rsidRDefault="009E05E4" w:rsidP="00996700">
            <w:pPr>
              <w:rPr>
                <w:rFonts w:ascii="Times New Roman" w:eastAsia="Arial" w:hAnsi="Arial" w:cs="Arial"/>
                <w:sz w:val="16"/>
                <w:szCs w:val="16"/>
              </w:rPr>
            </w:pPr>
          </w:p>
          <w:p w14:paraId="29E3EA35" w14:textId="77777777" w:rsidR="009E05E4" w:rsidRPr="00053CBF" w:rsidRDefault="009E05E4" w:rsidP="00996700">
            <w:pPr>
              <w:rPr>
                <w:rFonts w:ascii="Times New Roman" w:eastAsia="Arial" w:hAnsi="Arial" w:cs="Arial"/>
                <w:sz w:val="16"/>
                <w:szCs w:val="16"/>
              </w:rPr>
            </w:pPr>
          </w:p>
          <w:p w14:paraId="279CB2DF" w14:textId="77777777" w:rsidR="009E05E4"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5,000</w:t>
            </w:r>
          </w:p>
          <w:p w14:paraId="4186D0A8" w14:textId="77777777" w:rsidR="009E05E4" w:rsidRPr="00053CBF" w:rsidRDefault="009E05E4" w:rsidP="00996700">
            <w:pPr>
              <w:rPr>
                <w:rFonts w:ascii="Times New Roman" w:eastAsia="Arial" w:hAnsi="Arial" w:cs="Arial"/>
                <w:sz w:val="16"/>
                <w:szCs w:val="16"/>
              </w:rPr>
            </w:pPr>
          </w:p>
          <w:p w14:paraId="6BFF86FC" w14:textId="77777777" w:rsidR="009E05E4" w:rsidRPr="00053CBF" w:rsidRDefault="009E05E4" w:rsidP="00996700">
            <w:pPr>
              <w:rPr>
                <w:rFonts w:ascii="Times New Roman" w:eastAsia="Arial" w:hAnsi="Arial" w:cs="Arial"/>
                <w:sz w:val="16"/>
                <w:szCs w:val="16"/>
              </w:rPr>
            </w:pPr>
          </w:p>
          <w:p w14:paraId="44EA561A" w14:textId="77777777" w:rsidR="009E05E4" w:rsidRPr="00053CBF" w:rsidRDefault="009E05E4" w:rsidP="00996700">
            <w:pPr>
              <w:rPr>
                <w:rFonts w:ascii="Times New Roman" w:eastAsia="Arial" w:hAnsi="Arial" w:cs="Arial"/>
                <w:sz w:val="16"/>
                <w:szCs w:val="16"/>
              </w:rPr>
            </w:pPr>
          </w:p>
          <w:p w14:paraId="6CF5F44A" w14:textId="77777777" w:rsidR="009E05E4" w:rsidRPr="00053CBF" w:rsidRDefault="009E05E4" w:rsidP="00996700">
            <w:pPr>
              <w:rPr>
                <w:rFonts w:ascii="Times New Roman" w:eastAsia="Arial" w:hAnsi="Arial" w:cs="Arial"/>
                <w:sz w:val="16"/>
                <w:szCs w:val="16"/>
              </w:rPr>
            </w:pPr>
          </w:p>
          <w:p w14:paraId="32A9BAB6" w14:textId="77777777" w:rsidR="009E05E4" w:rsidRPr="00053CBF" w:rsidRDefault="009E05E4" w:rsidP="00996700">
            <w:pPr>
              <w:rPr>
                <w:rFonts w:ascii="Times New Roman" w:eastAsia="Arial" w:hAnsi="Arial" w:cs="Arial"/>
                <w:sz w:val="16"/>
                <w:szCs w:val="16"/>
              </w:rPr>
            </w:pPr>
          </w:p>
          <w:p w14:paraId="346CAD76" w14:textId="77777777" w:rsidR="00053CBF" w:rsidRDefault="00053CBF" w:rsidP="00996700">
            <w:pPr>
              <w:rPr>
                <w:rFonts w:ascii="Times New Roman" w:eastAsia="Arial" w:hAnsi="Arial" w:cs="Arial"/>
                <w:sz w:val="16"/>
                <w:szCs w:val="16"/>
              </w:rPr>
            </w:pPr>
          </w:p>
          <w:p w14:paraId="48475D6F" w14:textId="77777777" w:rsidR="00053CBF" w:rsidRDefault="00053CBF" w:rsidP="00996700">
            <w:pPr>
              <w:rPr>
                <w:rFonts w:ascii="Times New Roman" w:eastAsia="Arial" w:hAnsi="Arial" w:cs="Arial"/>
                <w:sz w:val="16"/>
                <w:szCs w:val="16"/>
              </w:rPr>
            </w:pPr>
          </w:p>
          <w:p w14:paraId="74D855CB" w14:textId="77777777" w:rsidR="009E05E4"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4,000</w:t>
            </w:r>
          </w:p>
        </w:tc>
        <w:tc>
          <w:tcPr>
            <w:tcW w:w="296" w:type="pct"/>
            <w:tcBorders>
              <w:top w:val="single" w:sz="2" w:space="0" w:color="61504D"/>
            </w:tcBorders>
          </w:tcPr>
          <w:p w14:paraId="2A605139" w14:textId="77777777" w:rsidR="00D61A06"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1,800</w:t>
            </w:r>
          </w:p>
          <w:p w14:paraId="4C18B094" w14:textId="77777777" w:rsidR="009E05E4" w:rsidRPr="00053CBF" w:rsidRDefault="009E05E4" w:rsidP="00996700">
            <w:pPr>
              <w:rPr>
                <w:rFonts w:ascii="Times New Roman" w:eastAsia="Arial" w:hAnsi="Arial" w:cs="Arial"/>
                <w:sz w:val="16"/>
                <w:szCs w:val="16"/>
              </w:rPr>
            </w:pPr>
          </w:p>
          <w:p w14:paraId="6A3AF26F" w14:textId="77777777" w:rsidR="009E05E4" w:rsidRPr="00053CBF" w:rsidRDefault="009E05E4" w:rsidP="00996700">
            <w:pPr>
              <w:rPr>
                <w:rFonts w:ascii="Times New Roman" w:eastAsia="Arial" w:hAnsi="Arial" w:cs="Arial"/>
                <w:sz w:val="16"/>
                <w:szCs w:val="16"/>
              </w:rPr>
            </w:pPr>
          </w:p>
          <w:p w14:paraId="72736FE7" w14:textId="77777777" w:rsidR="009E05E4" w:rsidRPr="00053CBF" w:rsidRDefault="009E05E4" w:rsidP="00996700">
            <w:pPr>
              <w:rPr>
                <w:rFonts w:ascii="Times New Roman" w:eastAsia="Arial" w:hAnsi="Arial" w:cs="Arial"/>
                <w:sz w:val="16"/>
                <w:szCs w:val="16"/>
              </w:rPr>
            </w:pPr>
          </w:p>
          <w:p w14:paraId="5198DA1E" w14:textId="77777777" w:rsidR="009E05E4" w:rsidRPr="00053CBF" w:rsidRDefault="009E05E4" w:rsidP="00996700">
            <w:pPr>
              <w:rPr>
                <w:rFonts w:ascii="Times New Roman" w:eastAsia="Arial" w:hAnsi="Arial" w:cs="Arial"/>
                <w:sz w:val="16"/>
                <w:szCs w:val="16"/>
              </w:rPr>
            </w:pPr>
          </w:p>
          <w:p w14:paraId="6FF48BA2" w14:textId="77777777" w:rsidR="009E05E4" w:rsidRPr="00053CBF" w:rsidRDefault="009E05E4" w:rsidP="00996700">
            <w:pPr>
              <w:rPr>
                <w:rFonts w:ascii="Times New Roman" w:eastAsia="Arial" w:hAnsi="Arial" w:cs="Arial"/>
                <w:sz w:val="16"/>
                <w:szCs w:val="16"/>
              </w:rPr>
            </w:pPr>
          </w:p>
          <w:p w14:paraId="139DC4C8" w14:textId="77777777" w:rsidR="009E05E4" w:rsidRPr="00053CBF" w:rsidRDefault="009E05E4" w:rsidP="00996700">
            <w:pPr>
              <w:rPr>
                <w:rFonts w:ascii="Times New Roman" w:eastAsia="Arial" w:hAnsi="Arial" w:cs="Arial"/>
                <w:sz w:val="16"/>
                <w:szCs w:val="16"/>
              </w:rPr>
            </w:pPr>
          </w:p>
          <w:p w14:paraId="2692FB1C" w14:textId="77777777" w:rsidR="009E05E4" w:rsidRPr="00053CBF" w:rsidRDefault="009E05E4" w:rsidP="00996700">
            <w:pPr>
              <w:rPr>
                <w:rFonts w:ascii="Times New Roman" w:eastAsia="Arial" w:hAnsi="Arial" w:cs="Arial"/>
                <w:sz w:val="16"/>
                <w:szCs w:val="16"/>
              </w:rPr>
            </w:pPr>
          </w:p>
          <w:p w14:paraId="6FB81B77" w14:textId="77777777" w:rsidR="009E05E4" w:rsidRPr="00053CBF" w:rsidRDefault="009E05E4" w:rsidP="00996700">
            <w:pPr>
              <w:rPr>
                <w:rFonts w:ascii="Times New Roman" w:eastAsia="Arial" w:hAnsi="Arial" w:cs="Arial"/>
                <w:sz w:val="16"/>
                <w:szCs w:val="16"/>
              </w:rPr>
            </w:pPr>
          </w:p>
          <w:p w14:paraId="05028A36" w14:textId="77777777" w:rsidR="009E05E4" w:rsidRPr="00053CBF" w:rsidRDefault="009E05E4" w:rsidP="00996700">
            <w:pPr>
              <w:rPr>
                <w:rFonts w:ascii="Times New Roman" w:eastAsia="Arial" w:hAnsi="Arial" w:cs="Arial"/>
                <w:sz w:val="16"/>
                <w:szCs w:val="16"/>
              </w:rPr>
            </w:pPr>
          </w:p>
          <w:p w14:paraId="4D7CF556" w14:textId="77777777" w:rsidR="009E05E4"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5,000</w:t>
            </w:r>
          </w:p>
          <w:p w14:paraId="4DDCB52A" w14:textId="77777777" w:rsidR="009E05E4" w:rsidRPr="00053CBF" w:rsidRDefault="009E05E4" w:rsidP="00996700">
            <w:pPr>
              <w:rPr>
                <w:rFonts w:ascii="Times New Roman" w:eastAsia="Arial" w:hAnsi="Arial" w:cs="Arial"/>
                <w:sz w:val="16"/>
                <w:szCs w:val="16"/>
              </w:rPr>
            </w:pPr>
          </w:p>
          <w:p w14:paraId="271EECB1" w14:textId="77777777" w:rsidR="009E05E4" w:rsidRPr="00053CBF" w:rsidRDefault="009E05E4" w:rsidP="00996700">
            <w:pPr>
              <w:rPr>
                <w:rFonts w:ascii="Times New Roman" w:eastAsia="Arial" w:hAnsi="Arial" w:cs="Arial"/>
                <w:sz w:val="16"/>
                <w:szCs w:val="16"/>
              </w:rPr>
            </w:pPr>
          </w:p>
          <w:p w14:paraId="686B135F" w14:textId="77777777" w:rsidR="009E05E4" w:rsidRPr="00053CBF" w:rsidRDefault="009E05E4" w:rsidP="00996700">
            <w:pPr>
              <w:rPr>
                <w:rFonts w:ascii="Times New Roman" w:eastAsia="Arial" w:hAnsi="Arial" w:cs="Arial"/>
                <w:sz w:val="16"/>
                <w:szCs w:val="16"/>
              </w:rPr>
            </w:pPr>
          </w:p>
          <w:p w14:paraId="6ED311E1" w14:textId="77777777" w:rsidR="009E05E4" w:rsidRPr="00053CBF" w:rsidRDefault="009E05E4" w:rsidP="00996700">
            <w:pPr>
              <w:rPr>
                <w:rFonts w:ascii="Times New Roman" w:eastAsia="Arial" w:hAnsi="Arial" w:cs="Arial"/>
                <w:sz w:val="16"/>
                <w:szCs w:val="16"/>
              </w:rPr>
            </w:pPr>
          </w:p>
          <w:p w14:paraId="3261D3EF" w14:textId="77777777" w:rsidR="009E05E4" w:rsidRPr="00053CBF" w:rsidRDefault="009E05E4" w:rsidP="00996700">
            <w:pPr>
              <w:rPr>
                <w:rFonts w:ascii="Times New Roman" w:eastAsia="Arial" w:hAnsi="Arial" w:cs="Arial"/>
                <w:sz w:val="16"/>
                <w:szCs w:val="16"/>
              </w:rPr>
            </w:pPr>
          </w:p>
          <w:p w14:paraId="6E0C4094" w14:textId="77777777" w:rsidR="00053CBF" w:rsidRDefault="00053CBF" w:rsidP="00996700">
            <w:pPr>
              <w:rPr>
                <w:rFonts w:ascii="Times New Roman" w:eastAsia="Arial" w:hAnsi="Arial" w:cs="Arial"/>
                <w:sz w:val="16"/>
                <w:szCs w:val="16"/>
              </w:rPr>
            </w:pPr>
          </w:p>
          <w:p w14:paraId="671655EA" w14:textId="77777777" w:rsidR="00053CBF" w:rsidRDefault="00053CBF" w:rsidP="00996700">
            <w:pPr>
              <w:rPr>
                <w:rFonts w:ascii="Times New Roman" w:eastAsia="Arial" w:hAnsi="Arial" w:cs="Arial"/>
                <w:sz w:val="16"/>
                <w:szCs w:val="16"/>
              </w:rPr>
            </w:pPr>
          </w:p>
          <w:p w14:paraId="5EEADE6D" w14:textId="77777777" w:rsidR="009E05E4"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5,120</w:t>
            </w:r>
          </w:p>
        </w:tc>
        <w:tc>
          <w:tcPr>
            <w:tcW w:w="451" w:type="pct"/>
            <w:tcBorders>
              <w:top w:val="single" w:sz="2" w:space="0" w:color="61504D"/>
              <w:right w:val="single" w:sz="2" w:space="0" w:color="000000"/>
            </w:tcBorders>
          </w:tcPr>
          <w:p w14:paraId="7363F56E" w14:textId="77777777" w:rsidR="00D61A06" w:rsidRPr="00053CBF" w:rsidRDefault="00D61A06" w:rsidP="00775C23">
            <w:pPr>
              <w:jc w:val="center"/>
              <w:rPr>
                <w:rFonts w:ascii="Times New Roman" w:eastAsia="Arial" w:hAnsi="Arial" w:cs="Arial"/>
                <w:sz w:val="16"/>
                <w:szCs w:val="16"/>
              </w:rPr>
            </w:pPr>
            <w:r w:rsidRPr="00053CBF">
              <w:rPr>
                <w:rFonts w:ascii="Times New Roman" w:eastAsia="Arial" w:hAnsi="Arial" w:cs="Arial"/>
                <w:sz w:val="16"/>
                <w:szCs w:val="16"/>
              </w:rPr>
              <w:t>3,500</w:t>
            </w:r>
          </w:p>
          <w:p w14:paraId="5CCB6423" w14:textId="77777777" w:rsidR="00EA5E7D" w:rsidRPr="00053CBF" w:rsidRDefault="00EA5E7D" w:rsidP="00775C23">
            <w:pPr>
              <w:jc w:val="center"/>
              <w:rPr>
                <w:rFonts w:ascii="Times New Roman" w:eastAsia="Arial" w:hAnsi="Arial" w:cs="Arial"/>
                <w:sz w:val="16"/>
                <w:szCs w:val="16"/>
              </w:rPr>
            </w:pPr>
          </w:p>
          <w:p w14:paraId="01CD7134" w14:textId="77777777" w:rsidR="00EA5E7D" w:rsidRPr="00053CBF" w:rsidRDefault="00EA5E7D" w:rsidP="00775C23">
            <w:pPr>
              <w:jc w:val="center"/>
              <w:rPr>
                <w:rFonts w:ascii="Times New Roman" w:eastAsia="Arial" w:hAnsi="Arial" w:cs="Arial"/>
                <w:sz w:val="16"/>
                <w:szCs w:val="16"/>
              </w:rPr>
            </w:pPr>
          </w:p>
          <w:p w14:paraId="417C8D3D" w14:textId="77777777" w:rsidR="00EA5E7D" w:rsidRPr="00053CBF" w:rsidRDefault="00EA5E7D" w:rsidP="00775C23">
            <w:pPr>
              <w:jc w:val="center"/>
              <w:rPr>
                <w:rFonts w:ascii="Times New Roman" w:eastAsia="Arial" w:hAnsi="Arial" w:cs="Arial"/>
                <w:sz w:val="16"/>
                <w:szCs w:val="16"/>
              </w:rPr>
            </w:pPr>
          </w:p>
          <w:p w14:paraId="62434396" w14:textId="77777777" w:rsidR="00EA5E7D" w:rsidRPr="00053CBF" w:rsidRDefault="00EA5E7D" w:rsidP="00775C23">
            <w:pPr>
              <w:jc w:val="center"/>
              <w:rPr>
                <w:rFonts w:ascii="Times New Roman" w:eastAsia="Arial" w:hAnsi="Arial" w:cs="Arial"/>
                <w:sz w:val="16"/>
                <w:szCs w:val="16"/>
              </w:rPr>
            </w:pPr>
          </w:p>
          <w:p w14:paraId="4984CDF3" w14:textId="77777777" w:rsidR="00EA5E7D" w:rsidRPr="00053CBF" w:rsidRDefault="00EA5E7D" w:rsidP="00775C23">
            <w:pPr>
              <w:jc w:val="center"/>
              <w:rPr>
                <w:rFonts w:ascii="Times New Roman" w:eastAsia="Arial" w:hAnsi="Arial" w:cs="Arial"/>
                <w:sz w:val="16"/>
                <w:szCs w:val="16"/>
              </w:rPr>
            </w:pPr>
          </w:p>
          <w:p w14:paraId="06DDB1CE" w14:textId="77777777" w:rsidR="00EA5E7D" w:rsidRPr="00053CBF" w:rsidRDefault="00EA5E7D" w:rsidP="00775C23">
            <w:pPr>
              <w:jc w:val="center"/>
              <w:rPr>
                <w:rFonts w:ascii="Times New Roman" w:eastAsia="Arial" w:hAnsi="Arial" w:cs="Arial"/>
                <w:sz w:val="16"/>
                <w:szCs w:val="16"/>
              </w:rPr>
            </w:pPr>
          </w:p>
          <w:p w14:paraId="01FAED1A" w14:textId="77777777" w:rsidR="00EA5E7D" w:rsidRPr="00053CBF" w:rsidRDefault="00EA5E7D" w:rsidP="00775C23">
            <w:pPr>
              <w:jc w:val="center"/>
              <w:rPr>
                <w:rFonts w:ascii="Times New Roman" w:eastAsia="Arial" w:hAnsi="Arial" w:cs="Arial"/>
                <w:sz w:val="16"/>
                <w:szCs w:val="16"/>
              </w:rPr>
            </w:pPr>
          </w:p>
          <w:p w14:paraId="1266B9F1" w14:textId="77777777" w:rsidR="009E05E4" w:rsidRPr="00053CBF" w:rsidRDefault="009E05E4" w:rsidP="00775C23">
            <w:pPr>
              <w:jc w:val="center"/>
              <w:rPr>
                <w:rFonts w:ascii="Times New Roman" w:eastAsia="Arial" w:hAnsi="Arial" w:cs="Arial"/>
                <w:sz w:val="16"/>
                <w:szCs w:val="16"/>
              </w:rPr>
            </w:pPr>
          </w:p>
          <w:p w14:paraId="09F80E93" w14:textId="77777777" w:rsidR="009E05E4" w:rsidRPr="00053CBF" w:rsidRDefault="009E05E4" w:rsidP="00775C23">
            <w:pPr>
              <w:jc w:val="center"/>
              <w:rPr>
                <w:rFonts w:ascii="Times New Roman" w:eastAsia="Arial" w:hAnsi="Arial" w:cs="Arial"/>
                <w:sz w:val="16"/>
                <w:szCs w:val="16"/>
              </w:rPr>
            </w:pPr>
          </w:p>
          <w:p w14:paraId="0C53D47A" w14:textId="77777777" w:rsidR="00EA5E7D" w:rsidRPr="00053CBF" w:rsidRDefault="00EA5E7D" w:rsidP="00775C23">
            <w:pPr>
              <w:jc w:val="center"/>
              <w:rPr>
                <w:rFonts w:ascii="Times New Roman" w:eastAsia="Arial" w:hAnsi="Arial" w:cs="Arial"/>
                <w:sz w:val="16"/>
                <w:szCs w:val="16"/>
              </w:rPr>
            </w:pPr>
            <w:r w:rsidRPr="00053CBF">
              <w:rPr>
                <w:rFonts w:ascii="Times New Roman" w:eastAsia="Arial" w:hAnsi="Arial" w:cs="Arial"/>
                <w:sz w:val="16"/>
                <w:szCs w:val="16"/>
              </w:rPr>
              <w:t>10,000</w:t>
            </w:r>
          </w:p>
          <w:p w14:paraId="070B1335" w14:textId="77777777" w:rsidR="00E51767" w:rsidRPr="00053CBF" w:rsidRDefault="00E51767" w:rsidP="00775C23">
            <w:pPr>
              <w:jc w:val="center"/>
              <w:rPr>
                <w:rFonts w:ascii="Times New Roman" w:eastAsia="Arial" w:hAnsi="Arial" w:cs="Arial"/>
                <w:sz w:val="16"/>
                <w:szCs w:val="16"/>
              </w:rPr>
            </w:pPr>
          </w:p>
          <w:p w14:paraId="4EEC8549" w14:textId="77777777" w:rsidR="00E51767" w:rsidRPr="00053CBF" w:rsidRDefault="00E51767" w:rsidP="00775C23">
            <w:pPr>
              <w:jc w:val="center"/>
              <w:rPr>
                <w:rFonts w:ascii="Times New Roman" w:eastAsia="Arial" w:hAnsi="Arial" w:cs="Arial"/>
                <w:sz w:val="16"/>
                <w:szCs w:val="16"/>
              </w:rPr>
            </w:pPr>
          </w:p>
          <w:p w14:paraId="62C221BA" w14:textId="77777777" w:rsidR="00E51767" w:rsidRPr="00053CBF" w:rsidRDefault="00E51767" w:rsidP="00775C23">
            <w:pPr>
              <w:jc w:val="center"/>
              <w:rPr>
                <w:rFonts w:ascii="Times New Roman" w:eastAsia="Arial" w:hAnsi="Arial" w:cs="Arial"/>
                <w:sz w:val="16"/>
                <w:szCs w:val="16"/>
              </w:rPr>
            </w:pPr>
          </w:p>
          <w:p w14:paraId="4C94BF1A" w14:textId="77777777" w:rsidR="00E51767" w:rsidRPr="00053CBF" w:rsidRDefault="00E51767" w:rsidP="00775C23">
            <w:pPr>
              <w:jc w:val="center"/>
              <w:rPr>
                <w:rFonts w:ascii="Times New Roman" w:eastAsia="Arial" w:hAnsi="Arial" w:cs="Arial"/>
                <w:sz w:val="16"/>
                <w:szCs w:val="16"/>
              </w:rPr>
            </w:pPr>
          </w:p>
          <w:p w14:paraId="01741CD2" w14:textId="77777777" w:rsidR="00E51767" w:rsidRPr="00053CBF" w:rsidRDefault="00E51767" w:rsidP="00775C23">
            <w:pPr>
              <w:jc w:val="center"/>
              <w:rPr>
                <w:rFonts w:ascii="Times New Roman" w:eastAsia="Arial" w:hAnsi="Arial" w:cs="Arial"/>
                <w:sz w:val="16"/>
                <w:szCs w:val="16"/>
              </w:rPr>
            </w:pPr>
          </w:p>
          <w:p w14:paraId="5E8245A1" w14:textId="77777777" w:rsidR="00053CBF" w:rsidRDefault="00053CBF" w:rsidP="00775C23">
            <w:pPr>
              <w:jc w:val="center"/>
              <w:rPr>
                <w:rFonts w:ascii="Times New Roman" w:eastAsia="Arial" w:hAnsi="Arial" w:cs="Arial"/>
                <w:sz w:val="16"/>
                <w:szCs w:val="16"/>
              </w:rPr>
            </w:pPr>
          </w:p>
          <w:p w14:paraId="46B62B2C" w14:textId="77777777" w:rsidR="00053CBF" w:rsidRDefault="00053CBF" w:rsidP="00775C23">
            <w:pPr>
              <w:jc w:val="center"/>
              <w:rPr>
                <w:rFonts w:ascii="Times New Roman" w:eastAsia="Arial" w:hAnsi="Arial" w:cs="Arial"/>
                <w:sz w:val="16"/>
                <w:szCs w:val="16"/>
              </w:rPr>
            </w:pPr>
          </w:p>
          <w:p w14:paraId="55A31BB0" w14:textId="77777777" w:rsidR="00E51767" w:rsidRPr="00053CBF" w:rsidRDefault="00E51767" w:rsidP="00775C23">
            <w:pPr>
              <w:jc w:val="center"/>
              <w:rPr>
                <w:rFonts w:ascii="Times New Roman" w:eastAsia="Arial" w:hAnsi="Arial" w:cs="Arial"/>
                <w:sz w:val="16"/>
                <w:szCs w:val="16"/>
              </w:rPr>
            </w:pPr>
            <w:r w:rsidRPr="00053CBF">
              <w:rPr>
                <w:rFonts w:ascii="Times New Roman" w:eastAsia="Arial" w:hAnsi="Arial" w:cs="Arial"/>
                <w:sz w:val="16"/>
                <w:szCs w:val="16"/>
              </w:rPr>
              <w:t>9,120</w:t>
            </w:r>
          </w:p>
          <w:p w14:paraId="6D6A0D92" w14:textId="77777777" w:rsidR="00E51767" w:rsidRPr="00053CBF" w:rsidRDefault="00E51767" w:rsidP="00EA5E7D">
            <w:pPr>
              <w:rPr>
                <w:rFonts w:ascii="Times New Roman" w:eastAsia="Arial" w:hAnsi="Arial" w:cs="Arial"/>
                <w:sz w:val="16"/>
                <w:szCs w:val="16"/>
              </w:rPr>
            </w:pPr>
          </w:p>
          <w:p w14:paraId="189783B1" w14:textId="77777777" w:rsidR="00E51767" w:rsidRPr="00053CBF" w:rsidRDefault="00E51767" w:rsidP="00EA5E7D">
            <w:pPr>
              <w:rPr>
                <w:rFonts w:ascii="Times New Roman" w:eastAsia="Arial" w:hAnsi="Arial" w:cs="Arial"/>
                <w:sz w:val="16"/>
                <w:szCs w:val="16"/>
              </w:rPr>
            </w:pPr>
          </w:p>
          <w:p w14:paraId="07A3D547" w14:textId="77777777" w:rsidR="00E51767" w:rsidRPr="00053CBF" w:rsidRDefault="00E51767" w:rsidP="00EA5E7D">
            <w:pPr>
              <w:rPr>
                <w:rFonts w:ascii="Times New Roman" w:eastAsia="Arial" w:hAnsi="Arial" w:cs="Arial"/>
                <w:sz w:val="16"/>
                <w:szCs w:val="16"/>
              </w:rPr>
            </w:pPr>
          </w:p>
          <w:p w14:paraId="3339AC35" w14:textId="77777777" w:rsidR="00E51767" w:rsidRPr="00053CBF" w:rsidRDefault="00E51767" w:rsidP="00EA5E7D">
            <w:pPr>
              <w:rPr>
                <w:rFonts w:ascii="Times New Roman" w:eastAsia="Arial" w:hAnsi="Arial" w:cs="Arial"/>
                <w:sz w:val="16"/>
                <w:szCs w:val="16"/>
              </w:rPr>
            </w:pPr>
          </w:p>
          <w:p w14:paraId="4690358F" w14:textId="77777777" w:rsidR="00E51767" w:rsidRPr="00053CBF" w:rsidRDefault="00E51767" w:rsidP="00EA5E7D">
            <w:pPr>
              <w:rPr>
                <w:rFonts w:ascii="Times New Roman" w:eastAsia="Arial" w:hAnsi="Arial" w:cs="Arial"/>
                <w:sz w:val="16"/>
                <w:szCs w:val="16"/>
              </w:rPr>
            </w:pPr>
          </w:p>
        </w:tc>
      </w:tr>
      <w:tr w:rsidR="00D61A06" w:rsidRPr="00D61A06" w14:paraId="0AB83DA8" w14:textId="77777777" w:rsidTr="00F00A8B">
        <w:trPr>
          <w:trHeight w:val="317"/>
        </w:trPr>
        <w:tc>
          <w:tcPr>
            <w:tcW w:w="829" w:type="pct"/>
            <w:vMerge/>
            <w:tcBorders>
              <w:top w:val="single" w:sz="2" w:space="0" w:color="61504D"/>
              <w:left w:val="single" w:sz="2" w:space="0" w:color="000000"/>
            </w:tcBorders>
          </w:tcPr>
          <w:p w14:paraId="78244C4D" w14:textId="77777777" w:rsidR="00D61A06" w:rsidRPr="00D61A06" w:rsidRDefault="00D61A06" w:rsidP="00996700">
            <w:pPr>
              <w:rPr>
                <w:sz w:val="2"/>
                <w:szCs w:val="2"/>
              </w:rPr>
            </w:pPr>
          </w:p>
        </w:tc>
        <w:tc>
          <w:tcPr>
            <w:tcW w:w="617" w:type="pct"/>
            <w:tcBorders>
              <w:top w:val="single" w:sz="2" w:space="0" w:color="61504D"/>
            </w:tcBorders>
          </w:tcPr>
          <w:p w14:paraId="23900FA0" w14:textId="77777777" w:rsidR="00EA5E7D" w:rsidRPr="00D61A06" w:rsidRDefault="00EA5E7D" w:rsidP="00EA5E7D">
            <w:pPr>
              <w:rPr>
                <w:rFonts w:ascii="Times New Roman" w:eastAsia="Arial" w:hAnsi="Arial" w:cs="Arial"/>
                <w:sz w:val="16"/>
                <w:szCs w:val="16"/>
              </w:rPr>
            </w:pPr>
            <w:r w:rsidRPr="00D61A06">
              <w:rPr>
                <w:rFonts w:ascii="Times New Roman" w:eastAsia="Arial" w:hAnsi="Arial" w:cs="Arial"/>
                <w:sz w:val="16"/>
                <w:szCs w:val="16"/>
              </w:rPr>
              <w:t>Output 1.</w:t>
            </w:r>
            <w:r>
              <w:rPr>
                <w:rFonts w:ascii="Times New Roman" w:eastAsia="Arial" w:hAnsi="Arial" w:cs="Arial"/>
                <w:sz w:val="16"/>
                <w:szCs w:val="16"/>
              </w:rPr>
              <w:t>3</w:t>
            </w:r>
            <w:r w:rsidRPr="00D61A06">
              <w:rPr>
                <w:rFonts w:ascii="Times New Roman" w:eastAsia="Arial" w:hAnsi="Arial" w:cs="Arial"/>
                <w:sz w:val="16"/>
                <w:szCs w:val="16"/>
              </w:rPr>
              <w:t xml:space="preserve"> Obstacles faced by women from vulnerable groups mapped and addressed by the relevant institutions</w:t>
            </w:r>
          </w:p>
          <w:p w14:paraId="68B42518" w14:textId="77777777" w:rsidR="00D61A06" w:rsidRPr="00D61A06" w:rsidRDefault="00D61A06" w:rsidP="00996700">
            <w:pPr>
              <w:rPr>
                <w:rFonts w:ascii="Times New Roman" w:eastAsia="Arial" w:hAnsi="Arial" w:cs="Arial"/>
                <w:sz w:val="16"/>
              </w:rPr>
            </w:pPr>
          </w:p>
        </w:tc>
        <w:tc>
          <w:tcPr>
            <w:tcW w:w="615" w:type="pct"/>
            <w:tcBorders>
              <w:top w:val="single" w:sz="2" w:space="0" w:color="61504D"/>
            </w:tcBorders>
          </w:tcPr>
          <w:p w14:paraId="61FFFDDB" w14:textId="77777777" w:rsidR="00D61A06" w:rsidRPr="00D61A06" w:rsidRDefault="00D61A06" w:rsidP="00996700">
            <w:pPr>
              <w:rPr>
                <w:rFonts w:ascii="Times New Roman" w:eastAsia="Arial" w:hAnsi="Arial" w:cs="Arial"/>
                <w:sz w:val="16"/>
              </w:rPr>
            </w:pPr>
          </w:p>
          <w:p w14:paraId="34BAA93B" w14:textId="77777777" w:rsidR="00D61A06" w:rsidRPr="00D61A06" w:rsidRDefault="00D61A06" w:rsidP="00996700">
            <w:pPr>
              <w:rPr>
                <w:rFonts w:ascii="Times New Roman" w:eastAsia="Arial" w:hAnsi="Arial" w:cs="Arial"/>
                <w:sz w:val="16"/>
              </w:rPr>
            </w:pPr>
          </w:p>
          <w:p w14:paraId="77FAFAC5" w14:textId="77777777" w:rsidR="00D61A06" w:rsidRDefault="00D61A06" w:rsidP="00996700">
            <w:pPr>
              <w:jc w:val="center"/>
              <w:rPr>
                <w:rFonts w:ascii="Times New Roman" w:eastAsia="Arial" w:hAnsi="Arial" w:cs="Arial"/>
                <w:sz w:val="20"/>
                <w:szCs w:val="20"/>
              </w:rPr>
            </w:pPr>
            <w:r w:rsidRPr="00D61A06">
              <w:rPr>
                <w:rFonts w:ascii="Times New Roman" w:eastAsia="Arial" w:hAnsi="Arial" w:cs="Arial"/>
                <w:sz w:val="20"/>
                <w:szCs w:val="20"/>
              </w:rPr>
              <w:t>UNDP</w:t>
            </w:r>
          </w:p>
          <w:p w14:paraId="72735C90" w14:textId="77777777" w:rsidR="00EA5E7D" w:rsidRDefault="00EA5E7D" w:rsidP="00996700">
            <w:pPr>
              <w:jc w:val="center"/>
              <w:rPr>
                <w:rFonts w:ascii="Times New Roman" w:eastAsia="Arial" w:hAnsi="Arial" w:cs="Arial"/>
                <w:sz w:val="20"/>
                <w:szCs w:val="20"/>
              </w:rPr>
            </w:pPr>
          </w:p>
          <w:p w14:paraId="4EB2EA09" w14:textId="77777777" w:rsidR="00EA5E7D" w:rsidRDefault="00EA5E7D" w:rsidP="00996700">
            <w:pPr>
              <w:jc w:val="center"/>
              <w:rPr>
                <w:rFonts w:ascii="Times New Roman" w:eastAsia="Arial" w:hAnsi="Arial" w:cs="Arial"/>
                <w:sz w:val="20"/>
                <w:szCs w:val="20"/>
              </w:rPr>
            </w:pPr>
          </w:p>
          <w:p w14:paraId="40C9407F" w14:textId="77777777" w:rsidR="00EA5E7D" w:rsidRDefault="00EA5E7D" w:rsidP="00996700">
            <w:pPr>
              <w:jc w:val="center"/>
              <w:rPr>
                <w:rFonts w:ascii="Times New Roman" w:eastAsia="Arial" w:hAnsi="Arial" w:cs="Arial"/>
                <w:sz w:val="20"/>
                <w:szCs w:val="20"/>
              </w:rPr>
            </w:pPr>
          </w:p>
          <w:p w14:paraId="03BC3131" w14:textId="77777777" w:rsidR="00EA5E7D" w:rsidRDefault="00EA5E7D" w:rsidP="00996700">
            <w:pPr>
              <w:jc w:val="center"/>
              <w:rPr>
                <w:rFonts w:ascii="Times New Roman" w:eastAsia="Arial" w:hAnsi="Arial" w:cs="Arial"/>
                <w:sz w:val="20"/>
                <w:szCs w:val="20"/>
              </w:rPr>
            </w:pPr>
          </w:p>
          <w:p w14:paraId="65B7CB3D" w14:textId="77777777" w:rsidR="00EA5E7D" w:rsidRDefault="00EA5E7D" w:rsidP="00996700">
            <w:pPr>
              <w:jc w:val="center"/>
              <w:rPr>
                <w:rFonts w:ascii="Times New Roman" w:eastAsia="Arial" w:hAnsi="Arial" w:cs="Arial"/>
                <w:sz w:val="20"/>
                <w:szCs w:val="20"/>
              </w:rPr>
            </w:pPr>
          </w:p>
          <w:p w14:paraId="56FCC3F7" w14:textId="77777777" w:rsidR="00EA5E7D" w:rsidRDefault="00EA5E7D" w:rsidP="00996700">
            <w:pPr>
              <w:jc w:val="center"/>
              <w:rPr>
                <w:rFonts w:ascii="Times New Roman" w:eastAsia="Arial" w:hAnsi="Arial" w:cs="Arial"/>
                <w:sz w:val="20"/>
                <w:szCs w:val="20"/>
              </w:rPr>
            </w:pPr>
          </w:p>
          <w:p w14:paraId="39F6CEA5" w14:textId="77777777" w:rsidR="00EA5E7D" w:rsidRDefault="00EA5E7D" w:rsidP="00996700">
            <w:pPr>
              <w:jc w:val="center"/>
              <w:rPr>
                <w:rFonts w:ascii="Times New Roman" w:eastAsia="Arial" w:hAnsi="Arial" w:cs="Arial"/>
                <w:sz w:val="20"/>
                <w:szCs w:val="20"/>
              </w:rPr>
            </w:pPr>
            <w:r>
              <w:rPr>
                <w:rFonts w:ascii="Times New Roman" w:eastAsia="Arial" w:hAnsi="Arial" w:cs="Arial"/>
                <w:sz w:val="20"/>
                <w:szCs w:val="20"/>
              </w:rPr>
              <w:t>UNFPA</w:t>
            </w:r>
          </w:p>
          <w:p w14:paraId="4C6269B4" w14:textId="77777777" w:rsidR="00EA5E7D" w:rsidRDefault="00EA5E7D" w:rsidP="00996700">
            <w:pPr>
              <w:jc w:val="center"/>
              <w:rPr>
                <w:rFonts w:ascii="Times New Roman" w:eastAsia="Arial" w:hAnsi="Arial" w:cs="Arial"/>
                <w:sz w:val="20"/>
                <w:szCs w:val="20"/>
              </w:rPr>
            </w:pPr>
          </w:p>
          <w:p w14:paraId="767E0F74" w14:textId="77777777" w:rsidR="00EA5E7D" w:rsidRDefault="00EA5E7D" w:rsidP="00996700">
            <w:pPr>
              <w:jc w:val="center"/>
              <w:rPr>
                <w:rFonts w:ascii="Times New Roman" w:eastAsia="Arial" w:hAnsi="Arial" w:cs="Arial"/>
                <w:sz w:val="20"/>
                <w:szCs w:val="20"/>
              </w:rPr>
            </w:pPr>
          </w:p>
          <w:p w14:paraId="5D23D903" w14:textId="77777777" w:rsidR="00EA5E7D" w:rsidRDefault="00EA5E7D" w:rsidP="00996700">
            <w:pPr>
              <w:jc w:val="center"/>
              <w:rPr>
                <w:rFonts w:ascii="Times New Roman" w:eastAsia="Arial" w:hAnsi="Arial" w:cs="Arial"/>
                <w:sz w:val="20"/>
                <w:szCs w:val="20"/>
              </w:rPr>
            </w:pPr>
          </w:p>
          <w:p w14:paraId="43493C4E" w14:textId="77777777" w:rsidR="00EA5E7D" w:rsidRDefault="00EA5E7D" w:rsidP="00996700">
            <w:pPr>
              <w:jc w:val="center"/>
              <w:rPr>
                <w:rFonts w:ascii="Times New Roman" w:eastAsia="Arial" w:hAnsi="Arial" w:cs="Arial"/>
                <w:sz w:val="20"/>
                <w:szCs w:val="20"/>
              </w:rPr>
            </w:pPr>
          </w:p>
          <w:p w14:paraId="6B9B4B9C" w14:textId="77777777" w:rsidR="00EA5E7D" w:rsidRDefault="00EA5E7D" w:rsidP="00996700">
            <w:pPr>
              <w:jc w:val="center"/>
              <w:rPr>
                <w:rFonts w:ascii="Times New Roman" w:eastAsia="Arial" w:hAnsi="Arial" w:cs="Arial"/>
                <w:sz w:val="20"/>
                <w:szCs w:val="20"/>
              </w:rPr>
            </w:pPr>
            <w:r>
              <w:rPr>
                <w:rFonts w:ascii="Times New Roman" w:eastAsia="Arial" w:hAnsi="Arial" w:cs="Arial"/>
                <w:sz w:val="20"/>
                <w:szCs w:val="20"/>
              </w:rPr>
              <w:t>UNICEF</w:t>
            </w:r>
          </w:p>
          <w:p w14:paraId="3FB08041" w14:textId="77777777" w:rsidR="00EA5E7D" w:rsidRDefault="00EA5E7D" w:rsidP="00996700">
            <w:pPr>
              <w:jc w:val="center"/>
              <w:rPr>
                <w:rFonts w:ascii="Times New Roman" w:eastAsia="Arial" w:hAnsi="Arial" w:cs="Arial"/>
                <w:sz w:val="20"/>
                <w:szCs w:val="20"/>
              </w:rPr>
            </w:pPr>
          </w:p>
          <w:p w14:paraId="71351CB2" w14:textId="77777777" w:rsidR="00EA5E7D" w:rsidRDefault="00EA5E7D" w:rsidP="00996700">
            <w:pPr>
              <w:jc w:val="center"/>
              <w:rPr>
                <w:rFonts w:ascii="Times New Roman" w:eastAsia="Arial" w:hAnsi="Arial" w:cs="Arial"/>
                <w:sz w:val="20"/>
                <w:szCs w:val="20"/>
              </w:rPr>
            </w:pPr>
          </w:p>
          <w:p w14:paraId="1D9AC5C3" w14:textId="77777777" w:rsidR="00EA5E7D" w:rsidRDefault="00EA5E7D" w:rsidP="00996700">
            <w:pPr>
              <w:jc w:val="center"/>
              <w:rPr>
                <w:rFonts w:ascii="Times New Roman" w:eastAsia="Arial" w:hAnsi="Arial" w:cs="Arial"/>
                <w:sz w:val="20"/>
                <w:szCs w:val="20"/>
              </w:rPr>
            </w:pPr>
          </w:p>
          <w:p w14:paraId="55A18F4C" w14:textId="77777777" w:rsidR="00EA5E7D" w:rsidRDefault="00EA5E7D" w:rsidP="00996700">
            <w:pPr>
              <w:jc w:val="center"/>
              <w:rPr>
                <w:rFonts w:ascii="Times New Roman" w:eastAsia="Arial" w:hAnsi="Arial" w:cs="Arial"/>
                <w:sz w:val="20"/>
                <w:szCs w:val="20"/>
              </w:rPr>
            </w:pPr>
          </w:p>
          <w:p w14:paraId="32033F10" w14:textId="77777777" w:rsidR="00EA5E7D" w:rsidRDefault="00EA5E7D" w:rsidP="00996700">
            <w:pPr>
              <w:jc w:val="center"/>
              <w:rPr>
                <w:rFonts w:ascii="Times New Roman" w:eastAsia="Arial" w:hAnsi="Arial" w:cs="Arial"/>
                <w:sz w:val="20"/>
                <w:szCs w:val="20"/>
              </w:rPr>
            </w:pPr>
          </w:p>
          <w:p w14:paraId="4197043B" w14:textId="77777777" w:rsidR="00EA5E7D" w:rsidRDefault="00EA5E7D" w:rsidP="00996700">
            <w:pPr>
              <w:jc w:val="center"/>
              <w:rPr>
                <w:rFonts w:ascii="Times New Roman" w:eastAsia="Arial" w:hAnsi="Arial" w:cs="Arial"/>
                <w:sz w:val="20"/>
                <w:szCs w:val="20"/>
              </w:rPr>
            </w:pPr>
          </w:p>
          <w:p w14:paraId="598A26D8" w14:textId="77777777" w:rsidR="00E51767" w:rsidRDefault="00E51767" w:rsidP="00996700">
            <w:pPr>
              <w:jc w:val="center"/>
              <w:rPr>
                <w:rFonts w:ascii="Times New Roman" w:eastAsia="Arial" w:hAnsi="Arial" w:cs="Arial"/>
                <w:sz w:val="20"/>
                <w:szCs w:val="20"/>
              </w:rPr>
            </w:pPr>
          </w:p>
          <w:p w14:paraId="24011D63" w14:textId="77777777" w:rsidR="00EA5E7D" w:rsidRPr="00D61A06" w:rsidRDefault="00EA5E7D" w:rsidP="00996700">
            <w:pPr>
              <w:jc w:val="center"/>
              <w:rPr>
                <w:rFonts w:ascii="Times New Roman" w:eastAsia="Arial" w:hAnsi="Arial" w:cs="Arial"/>
                <w:sz w:val="16"/>
              </w:rPr>
            </w:pPr>
            <w:r>
              <w:rPr>
                <w:rFonts w:ascii="Times New Roman" w:eastAsia="Arial" w:hAnsi="Arial" w:cs="Arial"/>
                <w:sz w:val="20"/>
                <w:szCs w:val="20"/>
              </w:rPr>
              <w:t>UN Women</w:t>
            </w:r>
          </w:p>
        </w:tc>
        <w:tc>
          <w:tcPr>
            <w:tcW w:w="568" w:type="pct"/>
            <w:tcBorders>
              <w:top w:val="single" w:sz="2" w:space="0" w:color="61504D"/>
            </w:tcBorders>
          </w:tcPr>
          <w:p w14:paraId="59D12E8A" w14:textId="77777777" w:rsidR="00D61A06" w:rsidRDefault="00D61A06" w:rsidP="00996700">
            <w:pPr>
              <w:rPr>
                <w:rFonts w:ascii="Times New Roman" w:eastAsia="Arial" w:hAnsi="Arial" w:cs="Arial"/>
                <w:sz w:val="16"/>
              </w:rPr>
            </w:pPr>
          </w:p>
          <w:p w14:paraId="48F33A3A" w14:textId="77777777" w:rsidR="00727B24" w:rsidRDefault="00727B24" w:rsidP="00996700">
            <w:pPr>
              <w:rPr>
                <w:rFonts w:ascii="Times New Roman" w:eastAsia="Arial" w:hAnsi="Arial" w:cs="Arial"/>
                <w:sz w:val="16"/>
              </w:rPr>
            </w:pPr>
          </w:p>
          <w:p w14:paraId="360D9199" w14:textId="77777777" w:rsidR="00727B24" w:rsidRDefault="00727B24" w:rsidP="00727B24">
            <w:pPr>
              <w:jc w:val="center"/>
              <w:rPr>
                <w:rFonts w:ascii="Times New Roman" w:eastAsia="Arial" w:hAnsi="Arial" w:cs="Arial"/>
                <w:sz w:val="20"/>
                <w:szCs w:val="20"/>
              </w:rPr>
            </w:pPr>
            <w:r>
              <w:rPr>
                <w:rFonts w:ascii="Times New Roman" w:eastAsia="Arial" w:hAnsi="Arial" w:cs="Arial"/>
                <w:sz w:val="20"/>
                <w:szCs w:val="20"/>
              </w:rPr>
              <w:t>SDG 5</w:t>
            </w:r>
          </w:p>
          <w:p w14:paraId="41975BD8" w14:textId="77777777" w:rsidR="00727B24" w:rsidRDefault="00727B24" w:rsidP="00727B24">
            <w:pPr>
              <w:jc w:val="center"/>
              <w:rPr>
                <w:rFonts w:ascii="Times New Roman" w:eastAsia="Arial" w:hAnsi="Arial" w:cs="Arial"/>
                <w:sz w:val="20"/>
                <w:szCs w:val="20"/>
              </w:rPr>
            </w:pPr>
          </w:p>
          <w:p w14:paraId="66AB4F53" w14:textId="77777777" w:rsidR="00727B24" w:rsidRDefault="00727B24" w:rsidP="00727B24">
            <w:pPr>
              <w:jc w:val="center"/>
              <w:rPr>
                <w:rFonts w:ascii="Times New Roman" w:eastAsia="Arial" w:hAnsi="Arial" w:cs="Arial"/>
                <w:sz w:val="20"/>
                <w:szCs w:val="20"/>
              </w:rPr>
            </w:pPr>
          </w:p>
          <w:p w14:paraId="550F0588" w14:textId="77777777" w:rsidR="00727B24" w:rsidRDefault="00727B24" w:rsidP="00727B24">
            <w:pPr>
              <w:jc w:val="center"/>
              <w:rPr>
                <w:rFonts w:ascii="Times New Roman" w:eastAsia="Arial" w:hAnsi="Arial" w:cs="Arial"/>
                <w:sz w:val="20"/>
                <w:szCs w:val="20"/>
              </w:rPr>
            </w:pPr>
          </w:p>
          <w:p w14:paraId="3C541F34" w14:textId="77777777" w:rsidR="00727B24" w:rsidRDefault="00727B24" w:rsidP="00727B24">
            <w:pPr>
              <w:jc w:val="center"/>
              <w:rPr>
                <w:rFonts w:ascii="Times New Roman" w:eastAsia="Arial" w:hAnsi="Arial" w:cs="Arial"/>
                <w:sz w:val="20"/>
                <w:szCs w:val="20"/>
              </w:rPr>
            </w:pPr>
          </w:p>
          <w:p w14:paraId="023DDDD8" w14:textId="77777777" w:rsidR="00727B24" w:rsidRDefault="00727B24" w:rsidP="00727B24">
            <w:pPr>
              <w:jc w:val="center"/>
              <w:rPr>
                <w:rFonts w:ascii="Times New Roman" w:eastAsia="Arial" w:hAnsi="Arial" w:cs="Arial"/>
                <w:sz w:val="20"/>
                <w:szCs w:val="20"/>
              </w:rPr>
            </w:pPr>
          </w:p>
          <w:p w14:paraId="1A7453AE" w14:textId="77777777" w:rsidR="00727B24" w:rsidRDefault="00727B24" w:rsidP="00727B24">
            <w:pPr>
              <w:jc w:val="center"/>
              <w:rPr>
                <w:rFonts w:ascii="Times New Roman" w:eastAsia="Arial" w:hAnsi="Arial" w:cs="Arial"/>
                <w:sz w:val="20"/>
                <w:szCs w:val="20"/>
              </w:rPr>
            </w:pPr>
          </w:p>
          <w:p w14:paraId="7BBAF421" w14:textId="77777777" w:rsidR="00727B24" w:rsidRPr="00D61A06" w:rsidRDefault="00727B24" w:rsidP="00727B24">
            <w:pPr>
              <w:jc w:val="center"/>
              <w:rPr>
                <w:rFonts w:ascii="Times New Roman" w:eastAsia="Arial" w:hAnsi="Arial" w:cs="Arial"/>
                <w:sz w:val="16"/>
              </w:rPr>
            </w:pPr>
          </w:p>
        </w:tc>
        <w:tc>
          <w:tcPr>
            <w:tcW w:w="605" w:type="pct"/>
            <w:tcBorders>
              <w:top w:val="single" w:sz="2" w:space="0" w:color="61504D"/>
            </w:tcBorders>
          </w:tcPr>
          <w:p w14:paraId="4E34967D" w14:textId="77777777" w:rsidR="00D61A06" w:rsidRDefault="00D61A06" w:rsidP="00996700">
            <w:pPr>
              <w:rPr>
                <w:rFonts w:ascii="Times New Roman" w:eastAsia="Arial" w:hAnsi="Arial" w:cs="Arial"/>
                <w:sz w:val="16"/>
              </w:rPr>
            </w:pPr>
          </w:p>
          <w:p w14:paraId="527E2708" w14:textId="77777777" w:rsidR="00EA5E7D" w:rsidRDefault="00EA5E7D" w:rsidP="00996700">
            <w:pPr>
              <w:rPr>
                <w:rFonts w:ascii="Times New Roman" w:eastAsia="Arial" w:hAnsi="Arial" w:cs="Arial"/>
                <w:sz w:val="16"/>
              </w:rPr>
            </w:pPr>
          </w:p>
          <w:p w14:paraId="4CAC2DC8" w14:textId="77777777" w:rsidR="00EA5E7D" w:rsidRPr="00E51767" w:rsidRDefault="00EA5E7D" w:rsidP="00EA5E7D">
            <w:pPr>
              <w:jc w:val="center"/>
              <w:rPr>
                <w:rFonts w:ascii="Times New Roman" w:eastAsia="Arial" w:hAnsi="Arial" w:cs="Arial"/>
                <w:sz w:val="20"/>
                <w:szCs w:val="20"/>
              </w:rPr>
            </w:pPr>
            <w:r w:rsidRPr="00E51767">
              <w:rPr>
                <w:rFonts w:ascii="Times New Roman" w:eastAsia="Arial" w:hAnsi="Arial" w:cs="Arial"/>
                <w:sz w:val="20"/>
                <w:szCs w:val="20"/>
              </w:rPr>
              <w:t>CFE</w:t>
            </w:r>
          </w:p>
          <w:p w14:paraId="04651D43" w14:textId="77777777" w:rsidR="00EA5E7D" w:rsidRPr="00E51767" w:rsidRDefault="00EA5E7D" w:rsidP="00EA5E7D">
            <w:pPr>
              <w:jc w:val="center"/>
              <w:rPr>
                <w:rFonts w:ascii="Times New Roman" w:eastAsia="Arial" w:hAnsi="Arial" w:cs="Arial"/>
                <w:sz w:val="20"/>
                <w:szCs w:val="20"/>
              </w:rPr>
            </w:pPr>
          </w:p>
          <w:p w14:paraId="36205162" w14:textId="77777777" w:rsidR="00EA5E7D" w:rsidRPr="00E51767" w:rsidRDefault="00EA5E7D" w:rsidP="00EA5E7D">
            <w:pPr>
              <w:jc w:val="center"/>
              <w:rPr>
                <w:rFonts w:ascii="Times New Roman" w:eastAsia="Arial" w:hAnsi="Arial" w:cs="Arial"/>
                <w:sz w:val="20"/>
                <w:szCs w:val="20"/>
              </w:rPr>
            </w:pPr>
          </w:p>
          <w:p w14:paraId="10DEDF5E" w14:textId="77777777" w:rsidR="00EA5E7D" w:rsidRPr="00E51767" w:rsidRDefault="00EA5E7D" w:rsidP="00EA5E7D">
            <w:pPr>
              <w:jc w:val="center"/>
              <w:rPr>
                <w:rFonts w:ascii="Times New Roman" w:eastAsia="Arial" w:hAnsi="Arial" w:cs="Arial"/>
                <w:sz w:val="20"/>
                <w:szCs w:val="20"/>
              </w:rPr>
            </w:pPr>
          </w:p>
          <w:p w14:paraId="512BC68E" w14:textId="77777777" w:rsidR="00EA5E7D" w:rsidRPr="00E51767" w:rsidRDefault="00EA5E7D" w:rsidP="00EA5E7D">
            <w:pPr>
              <w:jc w:val="center"/>
              <w:rPr>
                <w:rFonts w:ascii="Times New Roman" w:eastAsia="Arial" w:hAnsi="Arial" w:cs="Arial"/>
                <w:sz w:val="20"/>
                <w:szCs w:val="20"/>
              </w:rPr>
            </w:pPr>
          </w:p>
          <w:p w14:paraId="176D1246" w14:textId="77777777" w:rsidR="00EA5E7D" w:rsidRPr="00E51767" w:rsidRDefault="00EA5E7D" w:rsidP="00EA5E7D">
            <w:pPr>
              <w:jc w:val="center"/>
              <w:rPr>
                <w:rFonts w:ascii="Times New Roman" w:eastAsia="Arial" w:hAnsi="Arial" w:cs="Arial"/>
                <w:sz w:val="20"/>
                <w:szCs w:val="20"/>
              </w:rPr>
            </w:pPr>
          </w:p>
          <w:p w14:paraId="4E62D55B" w14:textId="77777777" w:rsidR="00EA5E7D" w:rsidRPr="00E51767" w:rsidRDefault="00EA5E7D" w:rsidP="00EA5E7D">
            <w:pPr>
              <w:jc w:val="center"/>
              <w:rPr>
                <w:rFonts w:ascii="Times New Roman" w:eastAsia="Arial" w:hAnsi="Arial" w:cs="Arial"/>
                <w:sz w:val="20"/>
                <w:szCs w:val="20"/>
              </w:rPr>
            </w:pPr>
          </w:p>
          <w:p w14:paraId="409FDA4D" w14:textId="77777777" w:rsidR="00EA5E7D" w:rsidRPr="00E51767" w:rsidRDefault="00EA5E7D" w:rsidP="00EA5E7D">
            <w:pPr>
              <w:jc w:val="center"/>
              <w:rPr>
                <w:rFonts w:ascii="Times New Roman" w:eastAsia="Arial" w:hAnsi="Arial" w:cs="Arial"/>
                <w:sz w:val="20"/>
                <w:szCs w:val="20"/>
              </w:rPr>
            </w:pPr>
            <w:proofErr w:type="spellStart"/>
            <w:r w:rsidRPr="00E51767">
              <w:rPr>
                <w:rFonts w:ascii="Times New Roman" w:eastAsia="Arial" w:hAnsi="Arial" w:cs="Arial"/>
                <w:sz w:val="20"/>
                <w:szCs w:val="20"/>
              </w:rPr>
              <w:t>MoH</w:t>
            </w:r>
            <w:proofErr w:type="spellEnd"/>
          </w:p>
          <w:p w14:paraId="4F86986F" w14:textId="77777777" w:rsidR="00EA5E7D" w:rsidRPr="00E51767" w:rsidRDefault="00EA5E7D" w:rsidP="00EA5E7D">
            <w:pPr>
              <w:jc w:val="center"/>
              <w:rPr>
                <w:rFonts w:ascii="Times New Roman" w:eastAsia="Arial" w:hAnsi="Arial" w:cs="Arial"/>
                <w:sz w:val="20"/>
                <w:szCs w:val="20"/>
              </w:rPr>
            </w:pPr>
          </w:p>
          <w:p w14:paraId="7992B9B4" w14:textId="77777777" w:rsidR="00EA5E7D" w:rsidRPr="00E51767" w:rsidRDefault="00EA5E7D" w:rsidP="00EA5E7D">
            <w:pPr>
              <w:jc w:val="center"/>
              <w:rPr>
                <w:rFonts w:ascii="Times New Roman" w:eastAsia="Arial" w:hAnsi="Arial" w:cs="Arial"/>
                <w:sz w:val="20"/>
                <w:szCs w:val="20"/>
              </w:rPr>
            </w:pPr>
          </w:p>
          <w:p w14:paraId="0CEB375D" w14:textId="77777777" w:rsidR="00EA5E7D" w:rsidRPr="00E51767" w:rsidRDefault="00EA5E7D" w:rsidP="00EA5E7D">
            <w:pPr>
              <w:jc w:val="center"/>
              <w:rPr>
                <w:rFonts w:ascii="Times New Roman" w:eastAsia="Arial" w:hAnsi="Arial" w:cs="Arial"/>
                <w:sz w:val="20"/>
                <w:szCs w:val="20"/>
              </w:rPr>
            </w:pPr>
          </w:p>
          <w:p w14:paraId="36B79FC3" w14:textId="77777777" w:rsidR="00E51767" w:rsidRDefault="00E51767" w:rsidP="00EA5E7D">
            <w:pPr>
              <w:jc w:val="center"/>
              <w:rPr>
                <w:rFonts w:ascii="Times New Roman" w:eastAsia="Arial" w:hAnsi="Arial" w:cs="Arial"/>
                <w:sz w:val="20"/>
                <w:szCs w:val="20"/>
              </w:rPr>
            </w:pPr>
          </w:p>
          <w:p w14:paraId="3D78BF6D" w14:textId="77777777" w:rsidR="00EA5E7D" w:rsidRPr="00E51767" w:rsidRDefault="00EA5E7D" w:rsidP="00EA5E7D">
            <w:pPr>
              <w:jc w:val="center"/>
              <w:rPr>
                <w:rFonts w:ascii="Times New Roman" w:eastAsia="Arial" w:hAnsi="Arial" w:cs="Arial"/>
                <w:sz w:val="20"/>
                <w:szCs w:val="20"/>
              </w:rPr>
            </w:pPr>
            <w:r w:rsidRPr="00E51767">
              <w:rPr>
                <w:rFonts w:ascii="Times New Roman" w:eastAsia="Arial" w:hAnsi="Arial" w:cs="Arial"/>
                <w:sz w:val="20"/>
                <w:szCs w:val="20"/>
              </w:rPr>
              <w:t>CBGE</w:t>
            </w:r>
          </w:p>
          <w:p w14:paraId="5C548C4B" w14:textId="77777777" w:rsidR="00E51767" w:rsidRPr="00E51767" w:rsidRDefault="00E51767" w:rsidP="00EA5E7D">
            <w:pPr>
              <w:jc w:val="center"/>
              <w:rPr>
                <w:rFonts w:ascii="Times New Roman" w:eastAsia="Arial" w:hAnsi="Arial" w:cs="Arial"/>
                <w:sz w:val="20"/>
                <w:szCs w:val="20"/>
              </w:rPr>
            </w:pPr>
          </w:p>
          <w:p w14:paraId="3296EEF7" w14:textId="77777777" w:rsidR="00E51767" w:rsidRPr="00E51767" w:rsidRDefault="00E51767" w:rsidP="00EA5E7D">
            <w:pPr>
              <w:jc w:val="center"/>
              <w:rPr>
                <w:rFonts w:ascii="Times New Roman" w:eastAsia="Arial" w:hAnsi="Arial" w:cs="Arial"/>
                <w:sz w:val="20"/>
                <w:szCs w:val="20"/>
              </w:rPr>
            </w:pPr>
          </w:p>
          <w:p w14:paraId="635A4BC6" w14:textId="77777777" w:rsidR="00E51767" w:rsidRPr="00E51767" w:rsidRDefault="00E51767" w:rsidP="00EA5E7D">
            <w:pPr>
              <w:jc w:val="center"/>
              <w:rPr>
                <w:rFonts w:ascii="Times New Roman" w:eastAsia="Arial" w:hAnsi="Arial" w:cs="Arial"/>
                <w:sz w:val="20"/>
                <w:szCs w:val="20"/>
              </w:rPr>
            </w:pPr>
          </w:p>
          <w:p w14:paraId="1A19E72A" w14:textId="77777777" w:rsidR="00E51767" w:rsidRPr="00E51767" w:rsidRDefault="00E51767" w:rsidP="00EA5E7D">
            <w:pPr>
              <w:jc w:val="center"/>
              <w:rPr>
                <w:rFonts w:ascii="Times New Roman" w:eastAsia="Arial" w:hAnsi="Arial" w:cs="Arial"/>
                <w:sz w:val="20"/>
                <w:szCs w:val="20"/>
              </w:rPr>
            </w:pPr>
          </w:p>
          <w:p w14:paraId="6EC5EFE0" w14:textId="77777777" w:rsidR="00E51767" w:rsidRPr="00E51767" w:rsidRDefault="00E51767" w:rsidP="00EA5E7D">
            <w:pPr>
              <w:jc w:val="center"/>
              <w:rPr>
                <w:rFonts w:ascii="Times New Roman" w:eastAsia="Arial" w:hAnsi="Arial" w:cs="Arial"/>
                <w:sz w:val="20"/>
                <w:szCs w:val="20"/>
              </w:rPr>
            </w:pPr>
          </w:p>
          <w:p w14:paraId="3A90585D" w14:textId="77777777" w:rsidR="00E51767" w:rsidRPr="00E51767" w:rsidRDefault="00E51767" w:rsidP="00EA5E7D">
            <w:pPr>
              <w:jc w:val="center"/>
              <w:rPr>
                <w:rFonts w:ascii="Times New Roman" w:eastAsia="Arial" w:hAnsi="Arial" w:cs="Arial"/>
                <w:sz w:val="20"/>
                <w:szCs w:val="20"/>
              </w:rPr>
            </w:pPr>
          </w:p>
          <w:p w14:paraId="4E9AC884" w14:textId="77777777" w:rsidR="00E51767" w:rsidRDefault="00E51767" w:rsidP="00E51767">
            <w:pPr>
              <w:jc w:val="center"/>
              <w:rPr>
                <w:rFonts w:ascii="Times New Roman" w:eastAsia="Arial" w:hAnsi="Arial" w:cs="Arial"/>
                <w:sz w:val="20"/>
                <w:szCs w:val="20"/>
              </w:rPr>
            </w:pPr>
          </w:p>
          <w:p w14:paraId="230B5CE7" w14:textId="77777777" w:rsidR="00E51767" w:rsidRPr="00D61A06" w:rsidRDefault="00E51767" w:rsidP="00E51767">
            <w:pPr>
              <w:jc w:val="center"/>
              <w:rPr>
                <w:rFonts w:ascii="Times New Roman" w:eastAsia="Arial" w:hAnsi="Arial" w:cs="Arial"/>
                <w:sz w:val="16"/>
              </w:rPr>
            </w:pPr>
            <w:r w:rsidRPr="00E51767">
              <w:rPr>
                <w:rFonts w:ascii="Times New Roman" w:eastAsia="Arial" w:hAnsi="Arial" w:cs="Arial"/>
                <w:sz w:val="20"/>
                <w:szCs w:val="20"/>
              </w:rPr>
              <w:t>PSSPDGE</w:t>
            </w:r>
          </w:p>
        </w:tc>
        <w:tc>
          <w:tcPr>
            <w:tcW w:w="724" w:type="pct"/>
            <w:tcBorders>
              <w:top w:val="single" w:sz="2" w:space="0" w:color="61504D"/>
            </w:tcBorders>
          </w:tcPr>
          <w:p w14:paraId="05F7C172" w14:textId="77777777" w:rsidR="00D61A06" w:rsidRDefault="00EA5E7D" w:rsidP="00996700">
            <w:pPr>
              <w:rPr>
                <w:rFonts w:ascii="Times New Roman" w:eastAsia="Arial" w:hAnsi="Arial" w:cs="Arial"/>
                <w:sz w:val="16"/>
                <w:szCs w:val="16"/>
              </w:rPr>
            </w:pPr>
            <w:r w:rsidRPr="00D61A06">
              <w:rPr>
                <w:rFonts w:ascii="Times New Roman" w:eastAsia="Arial" w:hAnsi="Arial" w:cs="Arial"/>
                <w:sz w:val="16"/>
                <w:szCs w:val="16"/>
              </w:rPr>
              <w:t>1.</w:t>
            </w:r>
            <w:r>
              <w:rPr>
                <w:rFonts w:ascii="Times New Roman" w:eastAsia="Arial" w:hAnsi="Arial" w:cs="Arial"/>
                <w:sz w:val="16"/>
                <w:szCs w:val="16"/>
              </w:rPr>
              <w:t>3</w:t>
            </w:r>
            <w:r w:rsidRPr="00D61A06">
              <w:rPr>
                <w:rFonts w:ascii="Times New Roman" w:eastAsia="Arial" w:hAnsi="Arial" w:cs="Arial"/>
                <w:sz w:val="16"/>
                <w:szCs w:val="16"/>
              </w:rPr>
              <w:t>.1 Conduct survey on the causes and barriers to underreporting domestic violence among women, particularly from vulnerable groups and develop recommendations for overcoming these challenges</w:t>
            </w:r>
          </w:p>
          <w:p w14:paraId="0CC4D662" w14:textId="77777777" w:rsidR="00EA5E7D" w:rsidRDefault="00EA5E7D" w:rsidP="00996700">
            <w:pPr>
              <w:rPr>
                <w:rFonts w:ascii="Times New Roman" w:eastAsia="Arial" w:hAnsi="Arial" w:cs="Arial"/>
                <w:sz w:val="16"/>
                <w:szCs w:val="16"/>
              </w:rPr>
            </w:pPr>
          </w:p>
          <w:p w14:paraId="76612844" w14:textId="77777777" w:rsidR="00EA5E7D" w:rsidRDefault="00EA5E7D" w:rsidP="00996700">
            <w:pPr>
              <w:rPr>
                <w:rFonts w:ascii="Times New Roman" w:eastAsia="Arial" w:hAnsi="Arial" w:cs="Arial"/>
                <w:sz w:val="20"/>
                <w:szCs w:val="20"/>
              </w:rPr>
            </w:pPr>
            <w:r>
              <w:rPr>
                <w:rFonts w:ascii="Times New Roman" w:eastAsia="Arial" w:hAnsi="Arial" w:cs="Arial"/>
                <w:sz w:val="16"/>
                <w:szCs w:val="16"/>
              </w:rPr>
              <w:t>1</w:t>
            </w:r>
            <w:r w:rsidRPr="00D61A06">
              <w:rPr>
                <w:rFonts w:ascii="Times New Roman" w:eastAsia="Arial" w:hAnsi="Arial" w:cs="Arial"/>
                <w:sz w:val="16"/>
                <w:szCs w:val="16"/>
              </w:rPr>
              <w:t>.</w:t>
            </w:r>
            <w:r>
              <w:rPr>
                <w:rFonts w:ascii="Times New Roman" w:eastAsia="Arial" w:hAnsi="Arial" w:cs="Arial"/>
                <w:sz w:val="16"/>
                <w:szCs w:val="16"/>
              </w:rPr>
              <w:t>3</w:t>
            </w:r>
            <w:r w:rsidRPr="00D61A06">
              <w:rPr>
                <w:rFonts w:ascii="Times New Roman" w:eastAsia="Arial" w:hAnsi="Arial" w:cs="Arial"/>
                <w:sz w:val="16"/>
                <w:szCs w:val="16"/>
              </w:rPr>
              <w:t>.2</w:t>
            </w:r>
            <w:r w:rsidRPr="00D61A06">
              <w:rPr>
                <w:rFonts w:ascii="Times New Roman" w:eastAsia="Arial" w:hAnsi="Arial" w:cs="Arial"/>
                <w:sz w:val="16"/>
                <w:szCs w:val="16"/>
              </w:rPr>
              <w:t> </w:t>
            </w:r>
            <w:r w:rsidRPr="00D61A06">
              <w:rPr>
                <w:rFonts w:ascii="Times New Roman" w:eastAsia="Arial" w:hAnsi="Arial" w:cs="Arial"/>
                <w:sz w:val="16"/>
                <w:szCs w:val="16"/>
              </w:rPr>
              <w:t>Conduct national level assessment of health institutions</w:t>
            </w:r>
            <w:r w:rsidRPr="00D61A06">
              <w:rPr>
                <w:rFonts w:ascii="Times New Roman" w:eastAsia="Arial" w:hAnsi="Arial" w:cs="Arial"/>
                <w:sz w:val="16"/>
                <w:szCs w:val="16"/>
              </w:rPr>
              <w:t>’</w:t>
            </w:r>
            <w:r w:rsidRPr="00D61A06">
              <w:rPr>
                <w:rFonts w:ascii="Times New Roman" w:eastAsia="Arial" w:hAnsi="Arial" w:cs="Arial"/>
                <w:sz w:val="16"/>
                <w:szCs w:val="16"/>
              </w:rPr>
              <w:t xml:space="preserve"> capacities to respond to GBV</w:t>
            </w:r>
            <w:r w:rsidRPr="00D61A06">
              <w:rPr>
                <w:rFonts w:ascii="Times New Roman" w:eastAsia="Arial" w:hAnsi="Arial" w:cs="Arial"/>
                <w:sz w:val="20"/>
                <w:szCs w:val="20"/>
              </w:rPr>
              <w:t>;</w:t>
            </w:r>
          </w:p>
          <w:p w14:paraId="0852C187" w14:textId="77777777" w:rsidR="00EA5E7D" w:rsidRDefault="00EA5E7D" w:rsidP="00996700">
            <w:pPr>
              <w:rPr>
                <w:rFonts w:ascii="Times New Roman" w:eastAsia="Arial" w:hAnsi="Arial" w:cs="Arial"/>
                <w:sz w:val="20"/>
                <w:szCs w:val="20"/>
              </w:rPr>
            </w:pPr>
          </w:p>
          <w:p w14:paraId="69D6FF3A" w14:textId="77777777" w:rsidR="00EA5E7D" w:rsidRPr="00D61A06" w:rsidRDefault="00EA5E7D" w:rsidP="00EA5E7D">
            <w:pPr>
              <w:rPr>
                <w:rFonts w:ascii="Times New Roman" w:eastAsia="Arial" w:hAnsi="Arial" w:cs="Arial"/>
                <w:sz w:val="16"/>
                <w:szCs w:val="16"/>
              </w:rPr>
            </w:pPr>
            <w:r w:rsidRPr="00D61A06">
              <w:rPr>
                <w:rFonts w:ascii="Times New Roman" w:eastAsia="Arial" w:hAnsi="Arial" w:cs="Arial"/>
                <w:sz w:val="16"/>
                <w:szCs w:val="16"/>
              </w:rPr>
              <w:t>1.</w:t>
            </w:r>
            <w:r>
              <w:rPr>
                <w:rFonts w:ascii="Times New Roman" w:eastAsia="Arial" w:hAnsi="Arial" w:cs="Arial"/>
                <w:sz w:val="16"/>
                <w:szCs w:val="16"/>
              </w:rPr>
              <w:t>3</w:t>
            </w:r>
            <w:r w:rsidRPr="00D61A06">
              <w:rPr>
                <w:rFonts w:ascii="Times New Roman" w:eastAsia="Arial" w:hAnsi="Arial" w:cs="Arial"/>
                <w:sz w:val="16"/>
                <w:szCs w:val="16"/>
              </w:rPr>
              <w:t>.3</w:t>
            </w:r>
            <w:r w:rsidRPr="00D61A06">
              <w:rPr>
                <w:rFonts w:ascii="Times New Roman" w:eastAsia="Arial" w:hAnsi="Arial" w:cs="Arial"/>
                <w:sz w:val="16"/>
                <w:szCs w:val="16"/>
              </w:rPr>
              <w:t> </w:t>
            </w:r>
            <w:r w:rsidRPr="00D61A06">
              <w:rPr>
                <w:rFonts w:ascii="Times New Roman" w:eastAsia="Arial" w:hAnsi="Arial" w:cs="Arial"/>
                <w:sz w:val="16"/>
                <w:szCs w:val="16"/>
              </w:rPr>
              <w:t>Support the National Coalition to End Child Marriage to develop and implement roadmap to end child marriage in Serbia and advocate for ending of child marriage through organization of regular meetings, communication with media and promotion of initiatives;</w:t>
            </w:r>
          </w:p>
          <w:p w14:paraId="780A5432" w14:textId="77777777" w:rsidR="00EA5E7D" w:rsidRDefault="00EA5E7D" w:rsidP="00996700">
            <w:pPr>
              <w:rPr>
                <w:rFonts w:ascii="Times New Roman" w:eastAsia="Arial" w:hAnsi="Arial" w:cs="Arial"/>
                <w:sz w:val="16"/>
                <w:szCs w:val="16"/>
              </w:rPr>
            </w:pPr>
          </w:p>
          <w:p w14:paraId="3F4CF33B" w14:textId="77777777" w:rsidR="00EA5E7D" w:rsidRPr="00D61A06" w:rsidRDefault="00EA5E7D" w:rsidP="00EA5E7D">
            <w:pPr>
              <w:rPr>
                <w:rFonts w:ascii="Times New Roman" w:eastAsia="Arial" w:hAnsi="Arial" w:cs="Arial"/>
                <w:sz w:val="16"/>
                <w:szCs w:val="16"/>
              </w:rPr>
            </w:pPr>
            <w:r w:rsidRPr="00D61A06">
              <w:rPr>
                <w:rFonts w:ascii="Times New Roman" w:eastAsia="Arial" w:hAnsi="Arial" w:cs="Arial"/>
                <w:sz w:val="16"/>
                <w:szCs w:val="16"/>
              </w:rPr>
              <w:t>1.</w:t>
            </w:r>
            <w:r>
              <w:rPr>
                <w:rFonts w:ascii="Times New Roman" w:eastAsia="Arial" w:hAnsi="Arial" w:cs="Arial"/>
                <w:sz w:val="16"/>
                <w:szCs w:val="16"/>
              </w:rPr>
              <w:t>3</w:t>
            </w:r>
            <w:r w:rsidRPr="00D61A06">
              <w:rPr>
                <w:rFonts w:ascii="Times New Roman" w:eastAsia="Arial" w:hAnsi="Arial" w:cs="Arial"/>
                <w:sz w:val="16"/>
                <w:szCs w:val="16"/>
              </w:rPr>
              <w:t>.4</w:t>
            </w:r>
            <w:r w:rsidRPr="00D61A06">
              <w:rPr>
                <w:rFonts w:ascii="Times New Roman" w:eastAsia="Arial" w:hAnsi="Arial" w:cs="Arial"/>
                <w:sz w:val="16"/>
                <w:szCs w:val="16"/>
              </w:rPr>
              <w:t> </w:t>
            </w:r>
            <w:r w:rsidRPr="00D61A06">
              <w:rPr>
                <w:rFonts w:ascii="Times New Roman" w:eastAsia="Arial" w:hAnsi="Arial" w:cs="Arial"/>
                <w:sz w:val="16"/>
                <w:szCs w:val="16"/>
              </w:rPr>
              <w:t>Provide technical assistance to 10 selected municipalities to develop Local Action Plans on GBV and allocate funding for improved services for women survivors of violence, particularly women from vulnerable groups.</w:t>
            </w:r>
          </w:p>
          <w:p w14:paraId="061BFC06" w14:textId="77777777" w:rsidR="00EA5E7D" w:rsidRPr="00D61A06" w:rsidRDefault="00EA5E7D" w:rsidP="00996700">
            <w:pPr>
              <w:rPr>
                <w:rFonts w:ascii="Times New Roman" w:eastAsia="Arial" w:hAnsi="Arial" w:cs="Arial"/>
                <w:sz w:val="16"/>
                <w:szCs w:val="16"/>
              </w:rPr>
            </w:pPr>
          </w:p>
        </w:tc>
        <w:tc>
          <w:tcPr>
            <w:tcW w:w="295" w:type="pct"/>
            <w:tcBorders>
              <w:top w:val="single" w:sz="2" w:space="0" w:color="61504D"/>
            </w:tcBorders>
          </w:tcPr>
          <w:p w14:paraId="7AA020A2" w14:textId="77777777" w:rsidR="00D61A06"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10,000</w:t>
            </w:r>
          </w:p>
          <w:p w14:paraId="6C10D85E" w14:textId="77777777" w:rsidR="009E05E4" w:rsidRPr="00053CBF" w:rsidRDefault="009E05E4" w:rsidP="00996700">
            <w:pPr>
              <w:rPr>
                <w:rFonts w:ascii="Times New Roman" w:eastAsia="Arial" w:hAnsi="Times New Roman" w:cs="Times New Roman"/>
                <w:sz w:val="16"/>
                <w:szCs w:val="16"/>
              </w:rPr>
            </w:pPr>
          </w:p>
          <w:p w14:paraId="5D496F2E" w14:textId="77777777" w:rsidR="009E05E4" w:rsidRPr="00053CBF" w:rsidRDefault="009E05E4" w:rsidP="00996700">
            <w:pPr>
              <w:rPr>
                <w:rFonts w:ascii="Times New Roman" w:eastAsia="Arial" w:hAnsi="Times New Roman" w:cs="Times New Roman"/>
                <w:sz w:val="16"/>
                <w:szCs w:val="16"/>
              </w:rPr>
            </w:pPr>
          </w:p>
          <w:p w14:paraId="653B1A3D" w14:textId="77777777" w:rsidR="009E05E4" w:rsidRPr="00053CBF" w:rsidRDefault="009E05E4" w:rsidP="00996700">
            <w:pPr>
              <w:rPr>
                <w:rFonts w:ascii="Times New Roman" w:eastAsia="Arial" w:hAnsi="Times New Roman" w:cs="Times New Roman"/>
                <w:sz w:val="16"/>
                <w:szCs w:val="16"/>
              </w:rPr>
            </w:pPr>
          </w:p>
          <w:p w14:paraId="276A90E5" w14:textId="77777777" w:rsidR="009E05E4" w:rsidRPr="00053CBF" w:rsidRDefault="009E05E4" w:rsidP="00996700">
            <w:pPr>
              <w:rPr>
                <w:rFonts w:ascii="Times New Roman" w:eastAsia="Arial" w:hAnsi="Times New Roman" w:cs="Times New Roman"/>
                <w:sz w:val="16"/>
                <w:szCs w:val="16"/>
              </w:rPr>
            </w:pPr>
          </w:p>
          <w:p w14:paraId="3E4568E6" w14:textId="77777777" w:rsidR="009E05E4" w:rsidRPr="00053CBF" w:rsidRDefault="009E05E4" w:rsidP="00996700">
            <w:pPr>
              <w:rPr>
                <w:rFonts w:ascii="Times New Roman" w:eastAsia="Arial" w:hAnsi="Times New Roman" w:cs="Times New Roman"/>
                <w:sz w:val="16"/>
                <w:szCs w:val="16"/>
              </w:rPr>
            </w:pPr>
          </w:p>
          <w:p w14:paraId="07D612E1" w14:textId="77777777" w:rsidR="009E05E4" w:rsidRPr="00053CBF" w:rsidRDefault="009E05E4" w:rsidP="00996700">
            <w:pPr>
              <w:rPr>
                <w:rFonts w:ascii="Times New Roman" w:eastAsia="Arial" w:hAnsi="Times New Roman" w:cs="Times New Roman"/>
                <w:sz w:val="16"/>
                <w:szCs w:val="16"/>
              </w:rPr>
            </w:pPr>
          </w:p>
          <w:p w14:paraId="3A9EF49E" w14:textId="77777777" w:rsidR="009E05E4" w:rsidRPr="00053CBF" w:rsidRDefault="009E05E4" w:rsidP="00996700">
            <w:pPr>
              <w:rPr>
                <w:rFonts w:ascii="Times New Roman" w:eastAsia="Arial" w:hAnsi="Times New Roman" w:cs="Times New Roman"/>
                <w:sz w:val="16"/>
                <w:szCs w:val="16"/>
              </w:rPr>
            </w:pPr>
          </w:p>
          <w:p w14:paraId="7F1B11AF" w14:textId="77777777" w:rsidR="00053CBF" w:rsidRDefault="00053CBF" w:rsidP="00996700">
            <w:pPr>
              <w:rPr>
                <w:rFonts w:ascii="Times New Roman" w:eastAsia="Arial" w:hAnsi="Times New Roman" w:cs="Times New Roman"/>
                <w:sz w:val="16"/>
                <w:szCs w:val="16"/>
              </w:rPr>
            </w:pPr>
          </w:p>
          <w:p w14:paraId="4C8260EF" w14:textId="77777777" w:rsidR="00053CBF" w:rsidRDefault="00053CBF" w:rsidP="00996700">
            <w:pPr>
              <w:rPr>
                <w:rFonts w:ascii="Times New Roman" w:eastAsia="Arial" w:hAnsi="Times New Roman" w:cs="Times New Roman"/>
                <w:sz w:val="16"/>
                <w:szCs w:val="16"/>
              </w:rPr>
            </w:pPr>
          </w:p>
          <w:p w14:paraId="40CD7C21"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10,000</w:t>
            </w:r>
          </w:p>
          <w:p w14:paraId="261FC685" w14:textId="77777777" w:rsidR="009E05E4" w:rsidRPr="00053CBF" w:rsidRDefault="009E05E4" w:rsidP="00996700">
            <w:pPr>
              <w:rPr>
                <w:rFonts w:ascii="Times New Roman" w:eastAsia="Arial" w:hAnsi="Times New Roman" w:cs="Times New Roman"/>
                <w:sz w:val="16"/>
                <w:szCs w:val="16"/>
              </w:rPr>
            </w:pPr>
          </w:p>
          <w:p w14:paraId="2C0FAF90" w14:textId="77777777" w:rsidR="009E05E4" w:rsidRPr="00053CBF" w:rsidRDefault="009E05E4" w:rsidP="00996700">
            <w:pPr>
              <w:rPr>
                <w:rFonts w:ascii="Times New Roman" w:eastAsia="Arial" w:hAnsi="Times New Roman" w:cs="Times New Roman"/>
                <w:sz w:val="16"/>
                <w:szCs w:val="16"/>
              </w:rPr>
            </w:pPr>
          </w:p>
          <w:p w14:paraId="70CEF995" w14:textId="77777777" w:rsidR="009E05E4" w:rsidRPr="00053CBF" w:rsidRDefault="009E05E4" w:rsidP="00996700">
            <w:pPr>
              <w:rPr>
                <w:rFonts w:ascii="Times New Roman" w:eastAsia="Arial" w:hAnsi="Times New Roman" w:cs="Times New Roman"/>
                <w:sz w:val="16"/>
                <w:szCs w:val="16"/>
              </w:rPr>
            </w:pPr>
          </w:p>
          <w:p w14:paraId="4F49B3E7" w14:textId="77777777" w:rsidR="009E05E4" w:rsidRPr="00053CBF" w:rsidRDefault="009E05E4" w:rsidP="00996700">
            <w:pPr>
              <w:rPr>
                <w:rFonts w:ascii="Times New Roman" w:eastAsia="Arial" w:hAnsi="Times New Roman" w:cs="Times New Roman"/>
                <w:sz w:val="16"/>
                <w:szCs w:val="16"/>
              </w:rPr>
            </w:pPr>
          </w:p>
          <w:p w14:paraId="5987789D"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12,500</w:t>
            </w:r>
          </w:p>
          <w:p w14:paraId="3D2AF4C1" w14:textId="77777777" w:rsidR="009E05E4" w:rsidRPr="00053CBF" w:rsidRDefault="009E05E4" w:rsidP="00996700">
            <w:pPr>
              <w:rPr>
                <w:rFonts w:ascii="Times New Roman" w:eastAsia="Arial" w:hAnsi="Times New Roman" w:cs="Times New Roman"/>
                <w:sz w:val="16"/>
                <w:szCs w:val="16"/>
              </w:rPr>
            </w:pPr>
          </w:p>
          <w:p w14:paraId="33FC6229" w14:textId="77777777" w:rsidR="009E05E4" w:rsidRPr="00053CBF" w:rsidRDefault="009E05E4" w:rsidP="00996700">
            <w:pPr>
              <w:rPr>
                <w:rFonts w:ascii="Times New Roman" w:eastAsia="Arial" w:hAnsi="Times New Roman" w:cs="Times New Roman"/>
                <w:sz w:val="16"/>
                <w:szCs w:val="16"/>
              </w:rPr>
            </w:pPr>
          </w:p>
          <w:p w14:paraId="744E94C2" w14:textId="77777777" w:rsidR="009E05E4" w:rsidRPr="00053CBF" w:rsidRDefault="009E05E4" w:rsidP="00996700">
            <w:pPr>
              <w:rPr>
                <w:rFonts w:ascii="Times New Roman" w:eastAsia="Arial" w:hAnsi="Times New Roman" w:cs="Times New Roman"/>
                <w:sz w:val="16"/>
                <w:szCs w:val="16"/>
              </w:rPr>
            </w:pPr>
          </w:p>
          <w:p w14:paraId="05ADDCD4" w14:textId="77777777" w:rsidR="009E05E4" w:rsidRPr="00053CBF" w:rsidRDefault="009E05E4" w:rsidP="00996700">
            <w:pPr>
              <w:rPr>
                <w:rFonts w:ascii="Times New Roman" w:eastAsia="Arial" w:hAnsi="Times New Roman" w:cs="Times New Roman"/>
                <w:sz w:val="16"/>
                <w:szCs w:val="16"/>
              </w:rPr>
            </w:pPr>
          </w:p>
          <w:p w14:paraId="79FD585A" w14:textId="77777777" w:rsidR="009E05E4" w:rsidRPr="00053CBF" w:rsidRDefault="009E05E4" w:rsidP="00996700">
            <w:pPr>
              <w:rPr>
                <w:rFonts w:ascii="Times New Roman" w:eastAsia="Arial" w:hAnsi="Times New Roman" w:cs="Times New Roman"/>
                <w:sz w:val="16"/>
                <w:szCs w:val="16"/>
              </w:rPr>
            </w:pPr>
          </w:p>
          <w:p w14:paraId="07335C66" w14:textId="77777777" w:rsidR="009E05E4" w:rsidRPr="00053CBF" w:rsidRDefault="009E05E4" w:rsidP="00996700">
            <w:pPr>
              <w:rPr>
                <w:rFonts w:ascii="Times New Roman" w:eastAsia="Arial" w:hAnsi="Times New Roman" w:cs="Times New Roman"/>
                <w:sz w:val="16"/>
                <w:szCs w:val="16"/>
              </w:rPr>
            </w:pPr>
          </w:p>
          <w:p w14:paraId="586C7784" w14:textId="77777777" w:rsidR="009E05E4" w:rsidRPr="00053CBF" w:rsidRDefault="009E05E4" w:rsidP="00996700">
            <w:pPr>
              <w:rPr>
                <w:rFonts w:ascii="Times New Roman" w:eastAsia="Arial" w:hAnsi="Times New Roman" w:cs="Times New Roman"/>
                <w:sz w:val="16"/>
                <w:szCs w:val="16"/>
              </w:rPr>
            </w:pPr>
          </w:p>
          <w:p w14:paraId="5431E136" w14:textId="77777777" w:rsidR="009E05E4" w:rsidRPr="00053CBF" w:rsidRDefault="009E05E4" w:rsidP="00996700">
            <w:pPr>
              <w:rPr>
                <w:rFonts w:ascii="Times New Roman" w:eastAsia="Arial" w:hAnsi="Times New Roman" w:cs="Times New Roman"/>
                <w:sz w:val="16"/>
                <w:szCs w:val="16"/>
              </w:rPr>
            </w:pPr>
          </w:p>
          <w:p w14:paraId="1899C1CA" w14:textId="77777777" w:rsidR="00053CBF" w:rsidRDefault="00053CBF" w:rsidP="00996700">
            <w:pPr>
              <w:rPr>
                <w:rFonts w:ascii="Times New Roman" w:eastAsia="Arial" w:hAnsi="Times New Roman" w:cs="Times New Roman"/>
                <w:sz w:val="16"/>
                <w:szCs w:val="16"/>
              </w:rPr>
            </w:pPr>
          </w:p>
          <w:p w14:paraId="5DAC2ECF" w14:textId="77777777" w:rsidR="00053CBF" w:rsidRDefault="00053CBF" w:rsidP="00996700">
            <w:pPr>
              <w:rPr>
                <w:rFonts w:ascii="Times New Roman" w:eastAsia="Arial" w:hAnsi="Times New Roman" w:cs="Times New Roman"/>
                <w:sz w:val="16"/>
                <w:szCs w:val="16"/>
              </w:rPr>
            </w:pPr>
          </w:p>
          <w:p w14:paraId="318C9F88" w14:textId="77777777" w:rsidR="00053CBF" w:rsidRDefault="00053CBF" w:rsidP="00996700">
            <w:pPr>
              <w:rPr>
                <w:rFonts w:ascii="Times New Roman" w:eastAsia="Arial" w:hAnsi="Times New Roman" w:cs="Times New Roman"/>
                <w:sz w:val="16"/>
                <w:szCs w:val="16"/>
              </w:rPr>
            </w:pPr>
          </w:p>
          <w:p w14:paraId="7AD0E032"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20,000</w:t>
            </w:r>
          </w:p>
        </w:tc>
        <w:tc>
          <w:tcPr>
            <w:tcW w:w="296" w:type="pct"/>
            <w:tcBorders>
              <w:top w:val="single" w:sz="2" w:space="0" w:color="61504D"/>
            </w:tcBorders>
          </w:tcPr>
          <w:p w14:paraId="3A35DC6B" w14:textId="77777777" w:rsidR="00D61A06"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5,000</w:t>
            </w:r>
          </w:p>
          <w:p w14:paraId="3F55D142" w14:textId="77777777" w:rsidR="009E05E4" w:rsidRPr="00053CBF" w:rsidRDefault="009E05E4" w:rsidP="00996700">
            <w:pPr>
              <w:rPr>
                <w:rFonts w:ascii="Times New Roman" w:eastAsia="Arial" w:hAnsi="Times New Roman" w:cs="Times New Roman"/>
                <w:sz w:val="16"/>
                <w:szCs w:val="16"/>
              </w:rPr>
            </w:pPr>
          </w:p>
          <w:p w14:paraId="5A49A964" w14:textId="77777777" w:rsidR="009E05E4" w:rsidRPr="00053CBF" w:rsidRDefault="009E05E4" w:rsidP="00996700">
            <w:pPr>
              <w:rPr>
                <w:rFonts w:ascii="Times New Roman" w:eastAsia="Arial" w:hAnsi="Times New Roman" w:cs="Times New Roman"/>
                <w:sz w:val="16"/>
                <w:szCs w:val="16"/>
              </w:rPr>
            </w:pPr>
          </w:p>
          <w:p w14:paraId="56F4480E" w14:textId="77777777" w:rsidR="009E05E4" w:rsidRPr="00053CBF" w:rsidRDefault="009E05E4" w:rsidP="00996700">
            <w:pPr>
              <w:rPr>
                <w:rFonts w:ascii="Times New Roman" w:eastAsia="Arial" w:hAnsi="Times New Roman" w:cs="Times New Roman"/>
                <w:sz w:val="16"/>
                <w:szCs w:val="16"/>
              </w:rPr>
            </w:pPr>
          </w:p>
          <w:p w14:paraId="747D1C0C" w14:textId="77777777" w:rsidR="009E05E4" w:rsidRPr="00053CBF" w:rsidRDefault="009E05E4" w:rsidP="00996700">
            <w:pPr>
              <w:rPr>
                <w:rFonts w:ascii="Times New Roman" w:eastAsia="Arial" w:hAnsi="Times New Roman" w:cs="Times New Roman"/>
                <w:sz w:val="16"/>
                <w:szCs w:val="16"/>
              </w:rPr>
            </w:pPr>
          </w:p>
          <w:p w14:paraId="7EA9E5D3" w14:textId="77777777" w:rsidR="009E05E4" w:rsidRPr="00053CBF" w:rsidRDefault="009E05E4" w:rsidP="00996700">
            <w:pPr>
              <w:rPr>
                <w:rFonts w:ascii="Times New Roman" w:eastAsia="Arial" w:hAnsi="Times New Roman" w:cs="Times New Roman"/>
                <w:sz w:val="16"/>
                <w:szCs w:val="16"/>
              </w:rPr>
            </w:pPr>
          </w:p>
          <w:p w14:paraId="56E2DE64" w14:textId="77777777" w:rsidR="009E05E4" w:rsidRPr="00053CBF" w:rsidRDefault="009E05E4" w:rsidP="00996700">
            <w:pPr>
              <w:rPr>
                <w:rFonts w:ascii="Times New Roman" w:eastAsia="Arial" w:hAnsi="Times New Roman" w:cs="Times New Roman"/>
                <w:sz w:val="16"/>
                <w:szCs w:val="16"/>
              </w:rPr>
            </w:pPr>
          </w:p>
          <w:p w14:paraId="587A7D37" w14:textId="77777777" w:rsidR="009E05E4" w:rsidRPr="00053CBF" w:rsidRDefault="009E05E4" w:rsidP="00996700">
            <w:pPr>
              <w:rPr>
                <w:rFonts w:ascii="Times New Roman" w:eastAsia="Arial" w:hAnsi="Times New Roman" w:cs="Times New Roman"/>
                <w:sz w:val="16"/>
                <w:szCs w:val="16"/>
              </w:rPr>
            </w:pPr>
          </w:p>
          <w:p w14:paraId="6E228D7B" w14:textId="77777777" w:rsidR="00053CBF" w:rsidRDefault="00053CBF" w:rsidP="00996700">
            <w:pPr>
              <w:rPr>
                <w:rFonts w:ascii="Times New Roman" w:eastAsia="Arial" w:hAnsi="Times New Roman" w:cs="Times New Roman"/>
                <w:sz w:val="16"/>
                <w:szCs w:val="16"/>
              </w:rPr>
            </w:pPr>
          </w:p>
          <w:p w14:paraId="3E9A941B" w14:textId="77777777" w:rsidR="00053CBF" w:rsidRDefault="00053CBF" w:rsidP="00996700">
            <w:pPr>
              <w:rPr>
                <w:rFonts w:ascii="Times New Roman" w:eastAsia="Arial" w:hAnsi="Times New Roman" w:cs="Times New Roman"/>
                <w:sz w:val="16"/>
                <w:szCs w:val="16"/>
              </w:rPr>
            </w:pPr>
          </w:p>
          <w:p w14:paraId="4B30A35A"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14,000</w:t>
            </w:r>
          </w:p>
          <w:p w14:paraId="23F7A1D8" w14:textId="77777777" w:rsidR="009E05E4" w:rsidRPr="00053CBF" w:rsidRDefault="009E05E4" w:rsidP="00996700">
            <w:pPr>
              <w:rPr>
                <w:rFonts w:ascii="Times New Roman" w:eastAsia="Arial" w:hAnsi="Times New Roman" w:cs="Times New Roman"/>
                <w:sz w:val="16"/>
                <w:szCs w:val="16"/>
              </w:rPr>
            </w:pPr>
          </w:p>
          <w:p w14:paraId="6E088F64" w14:textId="77777777" w:rsidR="009E05E4" w:rsidRPr="00053CBF" w:rsidRDefault="009E05E4" w:rsidP="00996700">
            <w:pPr>
              <w:rPr>
                <w:rFonts w:ascii="Times New Roman" w:eastAsia="Arial" w:hAnsi="Times New Roman" w:cs="Times New Roman"/>
                <w:sz w:val="16"/>
                <w:szCs w:val="16"/>
              </w:rPr>
            </w:pPr>
          </w:p>
          <w:p w14:paraId="5971EACF" w14:textId="77777777" w:rsidR="009E05E4" w:rsidRPr="00053CBF" w:rsidRDefault="009E05E4" w:rsidP="00996700">
            <w:pPr>
              <w:rPr>
                <w:rFonts w:ascii="Times New Roman" w:eastAsia="Arial" w:hAnsi="Times New Roman" w:cs="Times New Roman"/>
                <w:sz w:val="16"/>
                <w:szCs w:val="16"/>
              </w:rPr>
            </w:pPr>
          </w:p>
          <w:p w14:paraId="0249EE3B" w14:textId="77777777" w:rsidR="009E05E4" w:rsidRPr="00053CBF" w:rsidRDefault="009E05E4" w:rsidP="00996700">
            <w:pPr>
              <w:rPr>
                <w:rFonts w:ascii="Times New Roman" w:eastAsia="Arial" w:hAnsi="Times New Roman" w:cs="Times New Roman"/>
                <w:sz w:val="16"/>
                <w:szCs w:val="16"/>
              </w:rPr>
            </w:pPr>
          </w:p>
          <w:p w14:paraId="6944F78B"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12,500</w:t>
            </w:r>
          </w:p>
          <w:p w14:paraId="15D96C7D" w14:textId="77777777" w:rsidR="009E05E4" w:rsidRPr="00053CBF" w:rsidRDefault="009E05E4" w:rsidP="00996700">
            <w:pPr>
              <w:rPr>
                <w:rFonts w:ascii="Times New Roman" w:eastAsia="Arial" w:hAnsi="Times New Roman" w:cs="Times New Roman"/>
                <w:sz w:val="16"/>
                <w:szCs w:val="16"/>
              </w:rPr>
            </w:pPr>
          </w:p>
          <w:p w14:paraId="5123AB7C" w14:textId="77777777" w:rsidR="009E05E4" w:rsidRPr="00053CBF" w:rsidRDefault="009E05E4" w:rsidP="00996700">
            <w:pPr>
              <w:rPr>
                <w:rFonts w:ascii="Times New Roman" w:eastAsia="Arial" w:hAnsi="Times New Roman" w:cs="Times New Roman"/>
                <w:sz w:val="16"/>
                <w:szCs w:val="16"/>
              </w:rPr>
            </w:pPr>
          </w:p>
          <w:p w14:paraId="6076971A" w14:textId="77777777" w:rsidR="009E05E4" w:rsidRPr="00053CBF" w:rsidRDefault="009E05E4" w:rsidP="00996700">
            <w:pPr>
              <w:rPr>
                <w:rFonts w:ascii="Times New Roman" w:eastAsia="Arial" w:hAnsi="Times New Roman" w:cs="Times New Roman"/>
                <w:sz w:val="16"/>
                <w:szCs w:val="16"/>
              </w:rPr>
            </w:pPr>
          </w:p>
          <w:p w14:paraId="408F9F3B" w14:textId="77777777" w:rsidR="009E05E4" w:rsidRPr="00053CBF" w:rsidRDefault="009E05E4" w:rsidP="00996700">
            <w:pPr>
              <w:rPr>
                <w:rFonts w:ascii="Times New Roman" w:eastAsia="Arial" w:hAnsi="Times New Roman" w:cs="Times New Roman"/>
                <w:sz w:val="16"/>
                <w:szCs w:val="16"/>
              </w:rPr>
            </w:pPr>
          </w:p>
          <w:p w14:paraId="60DC6BA7" w14:textId="77777777" w:rsidR="009E05E4" w:rsidRPr="00053CBF" w:rsidRDefault="009E05E4" w:rsidP="00996700">
            <w:pPr>
              <w:rPr>
                <w:rFonts w:ascii="Times New Roman" w:eastAsia="Arial" w:hAnsi="Times New Roman" w:cs="Times New Roman"/>
                <w:sz w:val="16"/>
                <w:szCs w:val="16"/>
              </w:rPr>
            </w:pPr>
          </w:p>
          <w:p w14:paraId="031AE1FA" w14:textId="77777777" w:rsidR="009E05E4" w:rsidRPr="00053CBF" w:rsidRDefault="009E05E4" w:rsidP="00996700">
            <w:pPr>
              <w:rPr>
                <w:rFonts w:ascii="Times New Roman" w:eastAsia="Arial" w:hAnsi="Times New Roman" w:cs="Times New Roman"/>
                <w:sz w:val="16"/>
                <w:szCs w:val="16"/>
              </w:rPr>
            </w:pPr>
          </w:p>
          <w:p w14:paraId="395BF469" w14:textId="77777777" w:rsidR="009E05E4" w:rsidRPr="00053CBF" w:rsidRDefault="009E05E4" w:rsidP="00996700">
            <w:pPr>
              <w:rPr>
                <w:rFonts w:ascii="Times New Roman" w:eastAsia="Arial" w:hAnsi="Times New Roman" w:cs="Times New Roman"/>
                <w:sz w:val="16"/>
                <w:szCs w:val="16"/>
              </w:rPr>
            </w:pPr>
          </w:p>
          <w:p w14:paraId="17BC29A8" w14:textId="77777777" w:rsidR="009E05E4" w:rsidRPr="00053CBF" w:rsidRDefault="009E05E4" w:rsidP="00996700">
            <w:pPr>
              <w:rPr>
                <w:rFonts w:ascii="Times New Roman" w:eastAsia="Arial" w:hAnsi="Times New Roman" w:cs="Times New Roman"/>
                <w:sz w:val="16"/>
                <w:szCs w:val="16"/>
              </w:rPr>
            </w:pPr>
          </w:p>
          <w:p w14:paraId="2896BD6B" w14:textId="77777777" w:rsidR="00053CBF" w:rsidRDefault="00053CBF" w:rsidP="00996700">
            <w:pPr>
              <w:rPr>
                <w:rFonts w:ascii="Times New Roman" w:eastAsia="Arial" w:hAnsi="Times New Roman" w:cs="Times New Roman"/>
                <w:sz w:val="16"/>
                <w:szCs w:val="16"/>
              </w:rPr>
            </w:pPr>
          </w:p>
          <w:p w14:paraId="39ED6BDE" w14:textId="77777777" w:rsidR="00053CBF" w:rsidRDefault="00053CBF" w:rsidP="00996700">
            <w:pPr>
              <w:rPr>
                <w:rFonts w:ascii="Times New Roman" w:eastAsia="Arial" w:hAnsi="Times New Roman" w:cs="Times New Roman"/>
                <w:sz w:val="16"/>
                <w:szCs w:val="16"/>
              </w:rPr>
            </w:pPr>
          </w:p>
          <w:p w14:paraId="644FEDC0" w14:textId="77777777" w:rsidR="00053CBF" w:rsidRDefault="00053CBF" w:rsidP="00996700">
            <w:pPr>
              <w:rPr>
                <w:rFonts w:ascii="Times New Roman" w:eastAsia="Arial" w:hAnsi="Times New Roman" w:cs="Times New Roman"/>
                <w:sz w:val="16"/>
                <w:szCs w:val="16"/>
              </w:rPr>
            </w:pPr>
          </w:p>
          <w:p w14:paraId="6960D13D" w14:textId="77777777" w:rsidR="009E05E4" w:rsidRPr="00053CBF" w:rsidRDefault="009E05E4" w:rsidP="00996700">
            <w:pPr>
              <w:rPr>
                <w:rFonts w:ascii="Times New Roman" w:eastAsia="Arial" w:hAnsi="Times New Roman" w:cs="Times New Roman"/>
                <w:sz w:val="16"/>
                <w:szCs w:val="16"/>
              </w:rPr>
            </w:pPr>
            <w:r w:rsidRPr="00053CBF">
              <w:rPr>
                <w:rFonts w:ascii="Times New Roman" w:eastAsia="Arial" w:hAnsi="Times New Roman" w:cs="Times New Roman"/>
                <w:sz w:val="16"/>
                <w:szCs w:val="16"/>
              </w:rPr>
              <w:t>20,000</w:t>
            </w:r>
          </w:p>
        </w:tc>
        <w:tc>
          <w:tcPr>
            <w:tcW w:w="451" w:type="pct"/>
            <w:tcBorders>
              <w:top w:val="single" w:sz="2" w:space="0" w:color="61504D"/>
              <w:right w:val="single" w:sz="2" w:space="0" w:color="000000"/>
            </w:tcBorders>
          </w:tcPr>
          <w:p w14:paraId="4247FFFB" w14:textId="77777777" w:rsidR="00D61A06" w:rsidRPr="00053CBF" w:rsidRDefault="00E51767" w:rsidP="00E51767">
            <w:pPr>
              <w:jc w:val="center"/>
              <w:rPr>
                <w:rFonts w:ascii="Times New Roman" w:eastAsia="Arial" w:hAnsi="Times New Roman" w:cs="Times New Roman"/>
                <w:sz w:val="16"/>
                <w:szCs w:val="16"/>
              </w:rPr>
            </w:pPr>
            <w:r w:rsidRPr="00053CBF">
              <w:rPr>
                <w:rFonts w:ascii="Times New Roman" w:eastAsia="Arial" w:hAnsi="Times New Roman" w:cs="Times New Roman"/>
                <w:sz w:val="16"/>
                <w:szCs w:val="16"/>
              </w:rPr>
              <w:t>15,000</w:t>
            </w:r>
          </w:p>
          <w:p w14:paraId="5F340C76" w14:textId="77777777" w:rsidR="00D61A06" w:rsidRPr="00053CBF" w:rsidRDefault="00D61A06" w:rsidP="00E51767">
            <w:pPr>
              <w:jc w:val="center"/>
              <w:rPr>
                <w:rFonts w:ascii="Times New Roman" w:eastAsia="Arial" w:hAnsi="Times New Roman" w:cs="Times New Roman"/>
                <w:sz w:val="16"/>
                <w:szCs w:val="16"/>
              </w:rPr>
            </w:pPr>
          </w:p>
          <w:p w14:paraId="6ACEE142" w14:textId="77777777" w:rsidR="00D61A06" w:rsidRPr="00053CBF" w:rsidRDefault="00D61A06" w:rsidP="00E51767">
            <w:pPr>
              <w:jc w:val="center"/>
              <w:rPr>
                <w:rFonts w:ascii="Times New Roman" w:eastAsia="Arial" w:hAnsi="Times New Roman" w:cs="Times New Roman"/>
                <w:sz w:val="16"/>
                <w:szCs w:val="16"/>
              </w:rPr>
            </w:pPr>
          </w:p>
          <w:p w14:paraId="1DA48B61" w14:textId="77777777" w:rsidR="00E51767" w:rsidRPr="00053CBF" w:rsidRDefault="00E51767" w:rsidP="00E51767">
            <w:pPr>
              <w:jc w:val="center"/>
              <w:rPr>
                <w:rFonts w:ascii="Times New Roman" w:eastAsia="Arial" w:hAnsi="Times New Roman" w:cs="Times New Roman"/>
                <w:sz w:val="16"/>
                <w:szCs w:val="16"/>
              </w:rPr>
            </w:pPr>
          </w:p>
          <w:p w14:paraId="4C83B904" w14:textId="77777777" w:rsidR="00E51767" w:rsidRPr="00053CBF" w:rsidRDefault="00E51767" w:rsidP="00E51767">
            <w:pPr>
              <w:jc w:val="center"/>
              <w:rPr>
                <w:rFonts w:ascii="Times New Roman" w:eastAsia="Arial" w:hAnsi="Times New Roman" w:cs="Times New Roman"/>
                <w:sz w:val="16"/>
                <w:szCs w:val="16"/>
              </w:rPr>
            </w:pPr>
          </w:p>
          <w:p w14:paraId="745DB1CE" w14:textId="77777777" w:rsidR="00E51767" w:rsidRPr="00053CBF" w:rsidRDefault="00E51767" w:rsidP="00E51767">
            <w:pPr>
              <w:jc w:val="center"/>
              <w:rPr>
                <w:rFonts w:ascii="Times New Roman" w:eastAsia="Arial" w:hAnsi="Times New Roman" w:cs="Times New Roman"/>
                <w:sz w:val="16"/>
                <w:szCs w:val="16"/>
              </w:rPr>
            </w:pPr>
          </w:p>
          <w:p w14:paraId="497B267E" w14:textId="77777777" w:rsidR="00E51767" w:rsidRPr="00053CBF" w:rsidRDefault="00E51767" w:rsidP="00E51767">
            <w:pPr>
              <w:jc w:val="center"/>
              <w:rPr>
                <w:rFonts w:ascii="Times New Roman" w:eastAsia="Arial" w:hAnsi="Times New Roman" w:cs="Times New Roman"/>
                <w:sz w:val="16"/>
                <w:szCs w:val="16"/>
              </w:rPr>
            </w:pPr>
          </w:p>
          <w:p w14:paraId="148096F4" w14:textId="77777777" w:rsidR="009E05E4" w:rsidRPr="00053CBF" w:rsidRDefault="009E05E4" w:rsidP="00E51767">
            <w:pPr>
              <w:jc w:val="center"/>
              <w:rPr>
                <w:rFonts w:ascii="Times New Roman" w:eastAsia="Arial" w:hAnsi="Times New Roman" w:cs="Times New Roman"/>
                <w:sz w:val="16"/>
                <w:szCs w:val="16"/>
              </w:rPr>
            </w:pPr>
          </w:p>
          <w:p w14:paraId="242BC6B0" w14:textId="77777777" w:rsidR="00053CBF" w:rsidRDefault="00053CBF" w:rsidP="00E51767">
            <w:pPr>
              <w:jc w:val="center"/>
              <w:rPr>
                <w:rFonts w:ascii="Times New Roman" w:eastAsia="Arial" w:hAnsi="Times New Roman" w:cs="Times New Roman"/>
                <w:sz w:val="16"/>
                <w:szCs w:val="16"/>
              </w:rPr>
            </w:pPr>
          </w:p>
          <w:p w14:paraId="3E7222AF" w14:textId="77777777" w:rsidR="00053CBF" w:rsidRDefault="00053CBF" w:rsidP="00E51767">
            <w:pPr>
              <w:jc w:val="center"/>
              <w:rPr>
                <w:rFonts w:ascii="Times New Roman" w:eastAsia="Arial" w:hAnsi="Times New Roman" w:cs="Times New Roman"/>
                <w:sz w:val="16"/>
                <w:szCs w:val="16"/>
              </w:rPr>
            </w:pPr>
          </w:p>
          <w:p w14:paraId="3BA957C2" w14:textId="77777777" w:rsidR="00E51767" w:rsidRPr="00053CBF" w:rsidRDefault="00E51767" w:rsidP="00E51767">
            <w:pPr>
              <w:jc w:val="center"/>
              <w:rPr>
                <w:rFonts w:ascii="Times New Roman" w:eastAsia="Arial" w:hAnsi="Times New Roman" w:cs="Times New Roman"/>
                <w:sz w:val="16"/>
                <w:szCs w:val="16"/>
              </w:rPr>
            </w:pPr>
            <w:r w:rsidRPr="00053CBF">
              <w:rPr>
                <w:rFonts w:ascii="Times New Roman" w:eastAsia="Arial" w:hAnsi="Times New Roman" w:cs="Times New Roman"/>
                <w:sz w:val="16"/>
                <w:szCs w:val="16"/>
              </w:rPr>
              <w:t>24,000</w:t>
            </w:r>
          </w:p>
          <w:p w14:paraId="6A98928D" w14:textId="77777777" w:rsidR="00E51767" w:rsidRPr="00053CBF" w:rsidRDefault="00E51767" w:rsidP="00E51767">
            <w:pPr>
              <w:jc w:val="center"/>
              <w:rPr>
                <w:rFonts w:ascii="Times New Roman" w:eastAsia="Arial" w:hAnsi="Times New Roman" w:cs="Times New Roman"/>
                <w:sz w:val="16"/>
                <w:szCs w:val="16"/>
              </w:rPr>
            </w:pPr>
          </w:p>
          <w:p w14:paraId="7A3B2CB2" w14:textId="77777777" w:rsidR="00E51767" w:rsidRPr="00053CBF" w:rsidRDefault="00E51767" w:rsidP="00E51767">
            <w:pPr>
              <w:jc w:val="center"/>
              <w:rPr>
                <w:rFonts w:ascii="Times New Roman" w:eastAsia="Arial" w:hAnsi="Times New Roman" w:cs="Times New Roman"/>
                <w:sz w:val="16"/>
                <w:szCs w:val="16"/>
              </w:rPr>
            </w:pPr>
          </w:p>
          <w:p w14:paraId="4B2EA412" w14:textId="77777777" w:rsidR="00E51767" w:rsidRPr="00053CBF" w:rsidRDefault="00E51767" w:rsidP="00E51767">
            <w:pPr>
              <w:jc w:val="center"/>
              <w:rPr>
                <w:rFonts w:ascii="Times New Roman" w:eastAsia="Arial" w:hAnsi="Times New Roman" w:cs="Times New Roman"/>
                <w:sz w:val="16"/>
                <w:szCs w:val="16"/>
              </w:rPr>
            </w:pPr>
          </w:p>
          <w:p w14:paraId="575926AC" w14:textId="77777777" w:rsidR="009E05E4" w:rsidRPr="00053CBF" w:rsidRDefault="009E05E4" w:rsidP="00E51767">
            <w:pPr>
              <w:jc w:val="center"/>
              <w:rPr>
                <w:rFonts w:ascii="Times New Roman" w:eastAsia="Arial" w:hAnsi="Times New Roman" w:cs="Times New Roman"/>
                <w:sz w:val="16"/>
                <w:szCs w:val="16"/>
              </w:rPr>
            </w:pPr>
          </w:p>
          <w:p w14:paraId="122D700D" w14:textId="77777777" w:rsidR="00E51767" w:rsidRPr="00053CBF" w:rsidRDefault="00E51767" w:rsidP="00E51767">
            <w:pPr>
              <w:jc w:val="center"/>
              <w:rPr>
                <w:rFonts w:ascii="Times New Roman" w:eastAsia="Arial" w:hAnsi="Times New Roman" w:cs="Times New Roman"/>
                <w:sz w:val="16"/>
                <w:szCs w:val="16"/>
              </w:rPr>
            </w:pPr>
            <w:r w:rsidRPr="00053CBF">
              <w:rPr>
                <w:rFonts w:ascii="Times New Roman" w:eastAsia="Arial" w:hAnsi="Times New Roman" w:cs="Times New Roman"/>
                <w:sz w:val="16"/>
                <w:szCs w:val="16"/>
              </w:rPr>
              <w:t>25,000</w:t>
            </w:r>
          </w:p>
          <w:p w14:paraId="743054D9" w14:textId="77777777" w:rsidR="00E51767" w:rsidRPr="00053CBF" w:rsidRDefault="00E51767" w:rsidP="00E51767">
            <w:pPr>
              <w:jc w:val="center"/>
              <w:rPr>
                <w:rFonts w:ascii="Times New Roman" w:eastAsia="Arial" w:hAnsi="Times New Roman" w:cs="Times New Roman"/>
                <w:sz w:val="16"/>
                <w:szCs w:val="16"/>
              </w:rPr>
            </w:pPr>
          </w:p>
          <w:p w14:paraId="7D33F686" w14:textId="77777777" w:rsidR="00E51767" w:rsidRPr="00053CBF" w:rsidRDefault="00E51767" w:rsidP="00E51767">
            <w:pPr>
              <w:jc w:val="center"/>
              <w:rPr>
                <w:rFonts w:ascii="Times New Roman" w:eastAsia="Arial" w:hAnsi="Times New Roman" w:cs="Times New Roman"/>
                <w:sz w:val="16"/>
                <w:szCs w:val="16"/>
              </w:rPr>
            </w:pPr>
          </w:p>
          <w:p w14:paraId="4D856FE2" w14:textId="77777777" w:rsidR="00E51767" w:rsidRPr="00053CBF" w:rsidRDefault="00E51767" w:rsidP="00E51767">
            <w:pPr>
              <w:jc w:val="center"/>
              <w:rPr>
                <w:rFonts w:ascii="Times New Roman" w:eastAsia="Arial" w:hAnsi="Times New Roman" w:cs="Times New Roman"/>
                <w:sz w:val="16"/>
                <w:szCs w:val="16"/>
              </w:rPr>
            </w:pPr>
          </w:p>
          <w:p w14:paraId="13221F06" w14:textId="77777777" w:rsidR="00E51767" w:rsidRPr="00053CBF" w:rsidRDefault="00E51767" w:rsidP="00E51767">
            <w:pPr>
              <w:jc w:val="center"/>
              <w:rPr>
                <w:rFonts w:ascii="Times New Roman" w:eastAsia="Arial" w:hAnsi="Times New Roman" w:cs="Times New Roman"/>
                <w:sz w:val="16"/>
                <w:szCs w:val="16"/>
              </w:rPr>
            </w:pPr>
          </w:p>
          <w:p w14:paraId="1F0CEE91" w14:textId="77777777" w:rsidR="00E51767" w:rsidRPr="00053CBF" w:rsidRDefault="00E51767" w:rsidP="00E51767">
            <w:pPr>
              <w:jc w:val="center"/>
              <w:rPr>
                <w:rFonts w:ascii="Times New Roman" w:eastAsia="Arial" w:hAnsi="Times New Roman" w:cs="Times New Roman"/>
                <w:sz w:val="16"/>
                <w:szCs w:val="16"/>
              </w:rPr>
            </w:pPr>
          </w:p>
          <w:p w14:paraId="4E28EBCB" w14:textId="77777777" w:rsidR="00E51767" w:rsidRPr="00053CBF" w:rsidRDefault="00E51767" w:rsidP="00E51767">
            <w:pPr>
              <w:jc w:val="center"/>
              <w:rPr>
                <w:rFonts w:ascii="Times New Roman" w:eastAsia="Arial" w:hAnsi="Times New Roman" w:cs="Times New Roman"/>
                <w:sz w:val="16"/>
                <w:szCs w:val="16"/>
              </w:rPr>
            </w:pPr>
          </w:p>
          <w:p w14:paraId="12EAB0A7" w14:textId="77777777" w:rsidR="00E51767" w:rsidRPr="00053CBF" w:rsidRDefault="00E51767" w:rsidP="00E51767">
            <w:pPr>
              <w:jc w:val="center"/>
              <w:rPr>
                <w:rFonts w:ascii="Times New Roman" w:eastAsia="Arial" w:hAnsi="Times New Roman" w:cs="Times New Roman"/>
                <w:sz w:val="16"/>
                <w:szCs w:val="16"/>
              </w:rPr>
            </w:pPr>
          </w:p>
          <w:p w14:paraId="5087AB58" w14:textId="77777777" w:rsidR="00E51767" w:rsidRPr="00053CBF" w:rsidRDefault="00E51767" w:rsidP="00E51767">
            <w:pPr>
              <w:jc w:val="center"/>
              <w:rPr>
                <w:rFonts w:ascii="Times New Roman" w:eastAsia="Arial" w:hAnsi="Times New Roman" w:cs="Times New Roman"/>
                <w:sz w:val="16"/>
                <w:szCs w:val="16"/>
              </w:rPr>
            </w:pPr>
          </w:p>
          <w:p w14:paraId="7FC51D0A" w14:textId="77777777" w:rsidR="00053CBF" w:rsidRDefault="00053CBF" w:rsidP="00E51767">
            <w:pPr>
              <w:jc w:val="center"/>
              <w:rPr>
                <w:rFonts w:ascii="Times New Roman" w:eastAsia="Arial" w:hAnsi="Times New Roman" w:cs="Times New Roman"/>
                <w:sz w:val="16"/>
                <w:szCs w:val="16"/>
              </w:rPr>
            </w:pPr>
          </w:p>
          <w:p w14:paraId="47F8132D" w14:textId="77777777" w:rsidR="00053CBF" w:rsidRDefault="00053CBF" w:rsidP="00E51767">
            <w:pPr>
              <w:jc w:val="center"/>
              <w:rPr>
                <w:rFonts w:ascii="Times New Roman" w:eastAsia="Arial" w:hAnsi="Times New Roman" w:cs="Times New Roman"/>
                <w:sz w:val="16"/>
                <w:szCs w:val="16"/>
              </w:rPr>
            </w:pPr>
          </w:p>
          <w:p w14:paraId="130479A5" w14:textId="77777777" w:rsidR="00053CBF" w:rsidRDefault="00053CBF" w:rsidP="00E51767">
            <w:pPr>
              <w:jc w:val="center"/>
              <w:rPr>
                <w:rFonts w:ascii="Times New Roman" w:eastAsia="Arial" w:hAnsi="Times New Roman" w:cs="Times New Roman"/>
                <w:sz w:val="16"/>
                <w:szCs w:val="16"/>
              </w:rPr>
            </w:pPr>
          </w:p>
          <w:p w14:paraId="2DBB6FAE" w14:textId="77777777" w:rsidR="00E51767" w:rsidRPr="00053CBF" w:rsidRDefault="00E51767" w:rsidP="00E51767">
            <w:pPr>
              <w:jc w:val="center"/>
              <w:rPr>
                <w:rFonts w:ascii="Times New Roman" w:eastAsia="Arial" w:hAnsi="Times New Roman" w:cs="Times New Roman"/>
                <w:sz w:val="16"/>
                <w:szCs w:val="16"/>
              </w:rPr>
            </w:pPr>
            <w:r w:rsidRPr="00053CBF">
              <w:rPr>
                <w:rFonts w:ascii="Times New Roman" w:eastAsia="Arial" w:hAnsi="Times New Roman" w:cs="Times New Roman"/>
                <w:sz w:val="16"/>
                <w:szCs w:val="16"/>
              </w:rPr>
              <w:t>40,000</w:t>
            </w:r>
          </w:p>
        </w:tc>
      </w:tr>
      <w:tr w:rsidR="00D61A06" w:rsidRPr="00D61A06" w14:paraId="620B74A6" w14:textId="77777777" w:rsidTr="00F00A8B">
        <w:trPr>
          <w:trHeight w:val="625"/>
        </w:trPr>
        <w:tc>
          <w:tcPr>
            <w:tcW w:w="829" w:type="pct"/>
            <w:vMerge/>
            <w:tcBorders>
              <w:top w:val="single" w:sz="2" w:space="0" w:color="61504D"/>
              <w:left w:val="single" w:sz="2" w:space="0" w:color="000000"/>
              <w:bottom w:val="single" w:sz="2" w:space="0" w:color="000000"/>
            </w:tcBorders>
          </w:tcPr>
          <w:p w14:paraId="59220888" w14:textId="77777777" w:rsidR="00D61A06" w:rsidRPr="00D61A06" w:rsidRDefault="00D61A06" w:rsidP="00996700">
            <w:pPr>
              <w:rPr>
                <w:sz w:val="2"/>
                <w:szCs w:val="2"/>
              </w:rPr>
            </w:pPr>
          </w:p>
        </w:tc>
        <w:tc>
          <w:tcPr>
            <w:tcW w:w="617" w:type="pct"/>
            <w:tcBorders>
              <w:top w:val="single" w:sz="2" w:space="0" w:color="61504D"/>
              <w:bottom w:val="single" w:sz="2" w:space="0" w:color="000000"/>
            </w:tcBorders>
          </w:tcPr>
          <w:p w14:paraId="09AE3395" w14:textId="10B7E91F" w:rsidR="00E51767" w:rsidRPr="00D61A06" w:rsidRDefault="00E51767" w:rsidP="00E51767">
            <w:pPr>
              <w:rPr>
                <w:rFonts w:ascii="Times New Roman" w:eastAsia="Arial" w:hAnsi="Arial" w:cs="Arial"/>
                <w:sz w:val="16"/>
                <w:szCs w:val="16"/>
              </w:rPr>
            </w:pPr>
            <w:r w:rsidRPr="00D61A06">
              <w:rPr>
                <w:rFonts w:ascii="Times New Roman" w:eastAsia="Arial" w:hAnsi="Arial" w:cs="Arial"/>
                <w:sz w:val="16"/>
                <w:szCs w:val="16"/>
              </w:rPr>
              <w:t>Output 1.</w:t>
            </w:r>
            <w:r>
              <w:rPr>
                <w:rFonts w:ascii="Times New Roman" w:eastAsia="Arial" w:hAnsi="Arial" w:cs="Arial"/>
                <w:sz w:val="16"/>
                <w:szCs w:val="16"/>
              </w:rPr>
              <w:t>4</w:t>
            </w:r>
            <w:r w:rsidRPr="00D61A06">
              <w:rPr>
                <w:rFonts w:ascii="Times New Roman" w:eastAsia="Arial" w:hAnsi="Arial" w:cs="Arial"/>
                <w:sz w:val="16"/>
                <w:szCs w:val="16"/>
              </w:rPr>
              <w:t xml:space="preserve"> </w:t>
            </w:r>
            <w:r w:rsidR="00E92CF1">
              <w:rPr>
                <w:rFonts w:ascii="Times New Roman" w:eastAsia="Arial" w:hAnsi="Arial" w:cs="Arial"/>
                <w:sz w:val="16"/>
                <w:szCs w:val="16"/>
              </w:rPr>
              <w:t xml:space="preserve">Provincial </w:t>
            </w:r>
            <w:proofErr w:type="spellStart"/>
            <w:r w:rsidRPr="00D61A06">
              <w:rPr>
                <w:rFonts w:ascii="Times New Roman" w:eastAsia="Arial" w:hAnsi="Arial" w:cs="Arial"/>
                <w:sz w:val="16"/>
                <w:szCs w:val="16"/>
              </w:rPr>
              <w:t>Programme</w:t>
            </w:r>
            <w:proofErr w:type="spellEnd"/>
            <w:r w:rsidRPr="00D61A06">
              <w:rPr>
                <w:rFonts w:ascii="Times New Roman" w:eastAsia="Arial" w:hAnsi="Arial" w:cs="Arial"/>
                <w:sz w:val="16"/>
                <w:szCs w:val="16"/>
              </w:rPr>
              <w:t xml:space="preserve"> on the protection of women from domestic and intimate partner violence and other forms of gender-based violence for period 2020-2025 adopted by the Government of the Autonomous Province of Vojvodina.</w:t>
            </w:r>
          </w:p>
          <w:p w14:paraId="7AFD9D5D" w14:textId="77777777" w:rsidR="00D61A06" w:rsidRPr="00D61A06" w:rsidRDefault="00D61A06" w:rsidP="00996700">
            <w:pPr>
              <w:rPr>
                <w:rFonts w:ascii="Times New Roman" w:eastAsia="Arial" w:hAnsi="Arial" w:cs="Arial"/>
                <w:sz w:val="16"/>
              </w:rPr>
            </w:pPr>
          </w:p>
        </w:tc>
        <w:tc>
          <w:tcPr>
            <w:tcW w:w="615" w:type="pct"/>
            <w:tcBorders>
              <w:top w:val="single" w:sz="2" w:space="0" w:color="61504D"/>
              <w:bottom w:val="single" w:sz="2" w:space="0" w:color="000000"/>
            </w:tcBorders>
          </w:tcPr>
          <w:p w14:paraId="6E8AE880" w14:textId="77777777" w:rsidR="00D61A06" w:rsidRPr="00D61A06" w:rsidRDefault="00D61A06" w:rsidP="00996700">
            <w:pPr>
              <w:rPr>
                <w:rFonts w:ascii="Times New Roman" w:eastAsia="Arial" w:hAnsi="Arial" w:cs="Arial"/>
                <w:sz w:val="16"/>
              </w:rPr>
            </w:pPr>
          </w:p>
          <w:p w14:paraId="6206701B" w14:textId="77777777" w:rsidR="00D61A06" w:rsidRPr="00D61A06" w:rsidRDefault="00D61A06" w:rsidP="00996700">
            <w:pPr>
              <w:rPr>
                <w:rFonts w:ascii="Times New Roman" w:eastAsia="Arial" w:hAnsi="Arial" w:cs="Arial"/>
                <w:sz w:val="16"/>
              </w:rPr>
            </w:pPr>
          </w:p>
          <w:p w14:paraId="2C07B485" w14:textId="77777777" w:rsidR="00D61A06" w:rsidRPr="00D61A06" w:rsidRDefault="00E51767" w:rsidP="00996700">
            <w:pPr>
              <w:jc w:val="center"/>
              <w:rPr>
                <w:rFonts w:ascii="Times New Roman" w:eastAsia="Arial" w:hAnsi="Arial" w:cs="Arial"/>
                <w:sz w:val="16"/>
              </w:rPr>
            </w:pPr>
            <w:r>
              <w:rPr>
                <w:rFonts w:ascii="Times New Roman" w:eastAsia="Arial" w:hAnsi="Arial" w:cs="Arial"/>
                <w:sz w:val="20"/>
                <w:szCs w:val="20"/>
              </w:rPr>
              <w:t>UN Women</w:t>
            </w:r>
            <w:r w:rsidRPr="00D61A06">
              <w:rPr>
                <w:rFonts w:ascii="Times New Roman" w:eastAsia="Arial" w:hAnsi="Arial" w:cs="Arial"/>
                <w:sz w:val="16"/>
              </w:rPr>
              <w:t xml:space="preserve"> </w:t>
            </w:r>
          </w:p>
          <w:p w14:paraId="3EA51DB2" w14:textId="77777777" w:rsidR="00D61A06" w:rsidRPr="00D61A06" w:rsidRDefault="00D61A06" w:rsidP="00996700">
            <w:pPr>
              <w:rPr>
                <w:rFonts w:ascii="Times New Roman" w:eastAsia="Arial" w:hAnsi="Arial" w:cs="Arial"/>
                <w:sz w:val="16"/>
              </w:rPr>
            </w:pPr>
          </w:p>
          <w:p w14:paraId="5F710529" w14:textId="77777777" w:rsidR="00D61A06" w:rsidRPr="00D61A06" w:rsidRDefault="00D61A06" w:rsidP="00996700">
            <w:pPr>
              <w:rPr>
                <w:rFonts w:ascii="Times New Roman" w:eastAsia="Arial" w:hAnsi="Arial" w:cs="Arial"/>
                <w:sz w:val="16"/>
              </w:rPr>
            </w:pPr>
          </w:p>
          <w:p w14:paraId="0DDFEB63" w14:textId="77777777" w:rsidR="00D61A06" w:rsidRPr="00D61A06" w:rsidRDefault="00D61A06" w:rsidP="00996700">
            <w:pPr>
              <w:rPr>
                <w:rFonts w:ascii="Times New Roman" w:eastAsia="Arial" w:hAnsi="Arial" w:cs="Arial"/>
                <w:sz w:val="16"/>
              </w:rPr>
            </w:pPr>
          </w:p>
          <w:p w14:paraId="6255E13F" w14:textId="77777777" w:rsidR="00D61A06" w:rsidRPr="00D61A06" w:rsidRDefault="00D61A06" w:rsidP="00996700">
            <w:pPr>
              <w:rPr>
                <w:rFonts w:ascii="Times New Roman" w:eastAsia="Arial" w:hAnsi="Arial" w:cs="Arial"/>
                <w:sz w:val="16"/>
              </w:rPr>
            </w:pPr>
          </w:p>
          <w:p w14:paraId="13AF1524" w14:textId="77777777" w:rsidR="00D61A06" w:rsidRPr="00D61A06" w:rsidRDefault="00D61A06" w:rsidP="00996700">
            <w:pPr>
              <w:rPr>
                <w:rFonts w:ascii="Times New Roman" w:eastAsia="Arial" w:hAnsi="Arial" w:cs="Arial"/>
                <w:sz w:val="16"/>
              </w:rPr>
            </w:pPr>
          </w:p>
          <w:p w14:paraId="3ECAC518" w14:textId="77777777" w:rsidR="00D61A06" w:rsidRPr="00D61A06" w:rsidRDefault="00D61A06" w:rsidP="00996700">
            <w:pPr>
              <w:rPr>
                <w:rFonts w:ascii="Times New Roman" w:eastAsia="Arial" w:hAnsi="Arial" w:cs="Arial"/>
                <w:sz w:val="16"/>
              </w:rPr>
            </w:pPr>
          </w:p>
          <w:p w14:paraId="03F7FA58" w14:textId="77777777" w:rsidR="00D61A06" w:rsidRPr="00D61A06" w:rsidRDefault="00D61A06" w:rsidP="00996700">
            <w:pPr>
              <w:jc w:val="center"/>
              <w:rPr>
                <w:rFonts w:ascii="Times New Roman" w:eastAsia="Arial" w:hAnsi="Arial" w:cs="Arial"/>
                <w:sz w:val="20"/>
                <w:szCs w:val="20"/>
              </w:rPr>
            </w:pPr>
          </w:p>
          <w:p w14:paraId="5B4BC687" w14:textId="77777777" w:rsidR="00D61A06" w:rsidRPr="00D61A06" w:rsidRDefault="00D61A06" w:rsidP="00996700">
            <w:pPr>
              <w:jc w:val="center"/>
              <w:rPr>
                <w:rFonts w:ascii="Times New Roman" w:eastAsia="Arial" w:hAnsi="Arial" w:cs="Arial"/>
                <w:sz w:val="20"/>
                <w:szCs w:val="20"/>
              </w:rPr>
            </w:pPr>
          </w:p>
          <w:p w14:paraId="050C0A9B" w14:textId="77777777" w:rsidR="00D61A06" w:rsidRPr="00D61A06" w:rsidRDefault="00D61A06" w:rsidP="00996700">
            <w:pPr>
              <w:jc w:val="center"/>
              <w:rPr>
                <w:rFonts w:ascii="Times New Roman" w:eastAsia="Arial" w:hAnsi="Arial" w:cs="Arial"/>
                <w:sz w:val="20"/>
                <w:szCs w:val="20"/>
              </w:rPr>
            </w:pPr>
          </w:p>
          <w:p w14:paraId="39FF7C74" w14:textId="77777777" w:rsidR="00D61A06" w:rsidRPr="00D61A06" w:rsidRDefault="00D61A06" w:rsidP="00996700">
            <w:pPr>
              <w:jc w:val="center"/>
              <w:rPr>
                <w:rFonts w:ascii="Times New Roman" w:eastAsia="Arial" w:hAnsi="Arial" w:cs="Arial"/>
                <w:sz w:val="20"/>
                <w:szCs w:val="20"/>
              </w:rPr>
            </w:pPr>
          </w:p>
          <w:p w14:paraId="1956450F" w14:textId="77777777" w:rsidR="00D61A06" w:rsidRPr="00D61A06" w:rsidRDefault="00D61A06" w:rsidP="00996700">
            <w:pPr>
              <w:jc w:val="center"/>
              <w:rPr>
                <w:rFonts w:ascii="Times New Roman" w:eastAsia="Arial" w:hAnsi="Arial" w:cs="Arial"/>
                <w:sz w:val="20"/>
                <w:szCs w:val="20"/>
              </w:rPr>
            </w:pPr>
          </w:p>
          <w:p w14:paraId="1DA41EE7" w14:textId="77777777" w:rsidR="00D61A06" w:rsidRPr="00D61A06" w:rsidRDefault="00D61A06" w:rsidP="00996700">
            <w:pPr>
              <w:jc w:val="center"/>
              <w:rPr>
                <w:rFonts w:ascii="Times New Roman" w:eastAsia="Arial" w:hAnsi="Arial" w:cs="Arial"/>
                <w:sz w:val="20"/>
                <w:szCs w:val="20"/>
              </w:rPr>
            </w:pPr>
          </w:p>
          <w:p w14:paraId="3C423E36" w14:textId="77777777" w:rsidR="00D61A06" w:rsidRPr="00D61A06" w:rsidRDefault="00D61A06" w:rsidP="00996700">
            <w:pPr>
              <w:jc w:val="center"/>
              <w:rPr>
                <w:rFonts w:ascii="Times New Roman" w:eastAsia="Arial" w:hAnsi="Arial" w:cs="Arial"/>
                <w:sz w:val="20"/>
                <w:szCs w:val="20"/>
              </w:rPr>
            </w:pPr>
          </w:p>
          <w:p w14:paraId="54598398" w14:textId="77777777" w:rsidR="00D61A06" w:rsidRPr="00D61A06" w:rsidRDefault="00D61A06" w:rsidP="00E51767">
            <w:pPr>
              <w:rPr>
                <w:rFonts w:ascii="Times New Roman" w:eastAsia="Arial" w:hAnsi="Arial" w:cs="Arial"/>
                <w:sz w:val="16"/>
              </w:rPr>
            </w:pPr>
          </w:p>
          <w:p w14:paraId="091A403B" w14:textId="77777777" w:rsidR="00D61A06" w:rsidRPr="00D61A06" w:rsidRDefault="00D61A06" w:rsidP="00996700">
            <w:pPr>
              <w:jc w:val="center"/>
              <w:rPr>
                <w:rFonts w:ascii="Times New Roman" w:eastAsia="Arial" w:hAnsi="Arial" w:cs="Arial"/>
                <w:sz w:val="16"/>
              </w:rPr>
            </w:pPr>
          </w:p>
        </w:tc>
        <w:tc>
          <w:tcPr>
            <w:tcW w:w="568" w:type="pct"/>
            <w:tcBorders>
              <w:top w:val="single" w:sz="2" w:space="0" w:color="61504D"/>
              <w:bottom w:val="single" w:sz="2" w:space="0" w:color="000000"/>
            </w:tcBorders>
          </w:tcPr>
          <w:p w14:paraId="4F1EBB06" w14:textId="77777777" w:rsidR="00D61A06" w:rsidRDefault="00D61A06" w:rsidP="00996700">
            <w:pPr>
              <w:rPr>
                <w:rFonts w:ascii="Times New Roman" w:eastAsia="Arial" w:hAnsi="Arial" w:cs="Arial"/>
                <w:sz w:val="16"/>
              </w:rPr>
            </w:pPr>
          </w:p>
          <w:p w14:paraId="68F9B9BB" w14:textId="77777777" w:rsidR="00727B24" w:rsidRDefault="00727B24" w:rsidP="00996700">
            <w:pPr>
              <w:rPr>
                <w:rFonts w:ascii="Times New Roman" w:eastAsia="Arial" w:hAnsi="Arial" w:cs="Arial"/>
                <w:sz w:val="16"/>
              </w:rPr>
            </w:pPr>
          </w:p>
          <w:p w14:paraId="4F5731FE" w14:textId="77777777" w:rsidR="00727B24" w:rsidRPr="00727B24" w:rsidRDefault="00727B24" w:rsidP="00727B24">
            <w:pPr>
              <w:jc w:val="center"/>
              <w:rPr>
                <w:rFonts w:ascii="Times New Roman" w:eastAsia="Arial" w:hAnsi="Arial" w:cs="Arial"/>
                <w:sz w:val="20"/>
                <w:szCs w:val="20"/>
              </w:rPr>
            </w:pPr>
            <w:r w:rsidRPr="00727B24">
              <w:rPr>
                <w:rFonts w:ascii="Times New Roman" w:eastAsia="Arial" w:hAnsi="Arial" w:cs="Arial"/>
                <w:sz w:val="20"/>
                <w:szCs w:val="20"/>
              </w:rPr>
              <w:t>SDG 5</w:t>
            </w:r>
          </w:p>
        </w:tc>
        <w:tc>
          <w:tcPr>
            <w:tcW w:w="605" w:type="pct"/>
            <w:tcBorders>
              <w:top w:val="single" w:sz="2" w:space="0" w:color="61504D"/>
              <w:bottom w:val="single" w:sz="2" w:space="0" w:color="000000"/>
            </w:tcBorders>
          </w:tcPr>
          <w:p w14:paraId="5F25CF2A" w14:textId="77777777" w:rsidR="00775C23" w:rsidRDefault="00775C23" w:rsidP="00775C23">
            <w:pPr>
              <w:jc w:val="center"/>
              <w:rPr>
                <w:rFonts w:ascii="Times New Roman" w:eastAsia="Arial" w:hAnsi="Arial" w:cs="Arial"/>
                <w:sz w:val="20"/>
                <w:szCs w:val="20"/>
              </w:rPr>
            </w:pPr>
          </w:p>
          <w:p w14:paraId="48895BB1" w14:textId="77777777" w:rsidR="00727B24" w:rsidRDefault="00727B24" w:rsidP="00727B24">
            <w:pPr>
              <w:rPr>
                <w:rFonts w:ascii="Times New Roman" w:eastAsia="Arial" w:hAnsi="Arial" w:cs="Arial"/>
                <w:sz w:val="20"/>
                <w:szCs w:val="20"/>
              </w:rPr>
            </w:pPr>
          </w:p>
          <w:p w14:paraId="588F828C" w14:textId="77777777" w:rsidR="00D61A06" w:rsidRPr="00D61A06" w:rsidRDefault="00775C23" w:rsidP="00727B24">
            <w:pPr>
              <w:jc w:val="center"/>
              <w:rPr>
                <w:rFonts w:ascii="Times New Roman" w:eastAsia="Arial" w:hAnsi="Arial" w:cs="Arial"/>
                <w:sz w:val="16"/>
              </w:rPr>
            </w:pPr>
            <w:r w:rsidRPr="00E51767">
              <w:rPr>
                <w:rFonts w:ascii="Times New Roman" w:eastAsia="Arial" w:hAnsi="Arial" w:cs="Arial"/>
                <w:sz w:val="20"/>
                <w:szCs w:val="20"/>
              </w:rPr>
              <w:t>PSSPDGE</w:t>
            </w:r>
          </w:p>
        </w:tc>
        <w:tc>
          <w:tcPr>
            <w:tcW w:w="724" w:type="pct"/>
            <w:tcBorders>
              <w:top w:val="single" w:sz="2" w:space="0" w:color="61504D"/>
              <w:bottom w:val="single" w:sz="2" w:space="0" w:color="000000"/>
            </w:tcBorders>
          </w:tcPr>
          <w:p w14:paraId="14900842" w14:textId="77777777" w:rsidR="00D61A06" w:rsidRPr="00D61A06" w:rsidRDefault="00E51767" w:rsidP="00996700">
            <w:pPr>
              <w:rPr>
                <w:rFonts w:ascii="Times New Roman" w:eastAsia="Arial" w:hAnsi="Arial" w:cs="Arial"/>
                <w:sz w:val="20"/>
                <w:szCs w:val="20"/>
              </w:rPr>
            </w:pPr>
            <w:r w:rsidRPr="00D61A06">
              <w:rPr>
                <w:rFonts w:ascii="Times New Roman" w:eastAsia="Arial" w:hAnsi="Arial" w:cs="Arial"/>
                <w:sz w:val="16"/>
                <w:szCs w:val="16"/>
              </w:rPr>
              <w:t>1.</w:t>
            </w:r>
            <w:r>
              <w:rPr>
                <w:rFonts w:ascii="Times New Roman" w:eastAsia="Arial" w:hAnsi="Arial" w:cs="Arial"/>
                <w:sz w:val="16"/>
                <w:szCs w:val="16"/>
              </w:rPr>
              <w:t>4</w:t>
            </w:r>
            <w:r w:rsidRPr="00D61A06">
              <w:rPr>
                <w:rFonts w:ascii="Times New Roman" w:eastAsia="Arial" w:hAnsi="Arial" w:cs="Arial"/>
                <w:sz w:val="16"/>
                <w:szCs w:val="16"/>
              </w:rPr>
              <w:t xml:space="preserve">.1 Conduct an independent assessment of the current Provincial </w:t>
            </w:r>
            <w:proofErr w:type="spellStart"/>
            <w:r w:rsidRPr="00D61A06">
              <w:rPr>
                <w:rFonts w:ascii="Times New Roman" w:eastAsia="Arial" w:hAnsi="Arial" w:cs="Arial"/>
                <w:sz w:val="16"/>
                <w:szCs w:val="16"/>
              </w:rPr>
              <w:t>Programme</w:t>
            </w:r>
            <w:proofErr w:type="spellEnd"/>
            <w:r w:rsidRPr="00D61A06">
              <w:rPr>
                <w:rFonts w:ascii="Times New Roman" w:eastAsia="Arial" w:hAnsi="Arial" w:cs="Arial"/>
                <w:sz w:val="16"/>
                <w:szCs w:val="16"/>
              </w:rPr>
              <w:t xml:space="preserve"> on the protection of women from domestic and intimate partner violence and other forms of gender-based violence (2015-2020);</w:t>
            </w:r>
          </w:p>
          <w:p w14:paraId="749985D1" w14:textId="77777777" w:rsidR="00D61A06" w:rsidRPr="00D61A06" w:rsidRDefault="00D61A06" w:rsidP="00996700">
            <w:pPr>
              <w:rPr>
                <w:rFonts w:ascii="Times New Roman" w:eastAsia="Arial" w:hAnsi="Arial" w:cs="Arial"/>
                <w:sz w:val="20"/>
                <w:szCs w:val="20"/>
              </w:rPr>
            </w:pPr>
          </w:p>
          <w:p w14:paraId="40AFABD2" w14:textId="197B0DBD" w:rsidR="00D61A06" w:rsidRPr="00D61A06" w:rsidRDefault="00D61A06" w:rsidP="00996700">
            <w:pPr>
              <w:rPr>
                <w:rFonts w:ascii="Times New Roman" w:eastAsia="Arial" w:hAnsi="Arial" w:cs="Arial"/>
                <w:sz w:val="16"/>
                <w:szCs w:val="16"/>
              </w:rPr>
            </w:pPr>
            <w:r w:rsidRPr="00D61A06">
              <w:rPr>
                <w:rFonts w:ascii="Times New Roman" w:eastAsia="Arial" w:hAnsi="Arial" w:cs="Arial"/>
                <w:sz w:val="16"/>
                <w:szCs w:val="16"/>
              </w:rPr>
              <w:t>1.</w:t>
            </w:r>
            <w:r w:rsidR="00E51767">
              <w:rPr>
                <w:rFonts w:ascii="Times New Roman" w:eastAsia="Arial" w:hAnsi="Arial" w:cs="Arial"/>
                <w:sz w:val="16"/>
                <w:szCs w:val="16"/>
              </w:rPr>
              <w:t>4</w:t>
            </w:r>
            <w:r w:rsidRPr="00D61A06">
              <w:rPr>
                <w:rFonts w:ascii="Times New Roman" w:eastAsia="Arial" w:hAnsi="Arial" w:cs="Arial"/>
                <w:sz w:val="16"/>
                <w:szCs w:val="16"/>
              </w:rPr>
              <w:t>.2</w:t>
            </w:r>
            <w:r w:rsidRPr="00D61A06">
              <w:rPr>
                <w:rFonts w:ascii="Times New Roman" w:eastAsia="Arial" w:hAnsi="Arial" w:cs="Arial"/>
                <w:sz w:val="16"/>
                <w:szCs w:val="16"/>
              </w:rPr>
              <w:t> </w:t>
            </w:r>
            <w:r w:rsidRPr="00D61A06">
              <w:rPr>
                <w:rFonts w:ascii="Times New Roman" w:eastAsia="Arial" w:hAnsi="Arial" w:cs="Arial"/>
                <w:sz w:val="16"/>
                <w:szCs w:val="16"/>
              </w:rPr>
              <w:t xml:space="preserve">Draft new </w:t>
            </w:r>
            <w:proofErr w:type="spellStart"/>
            <w:r w:rsidRPr="00D61A06">
              <w:rPr>
                <w:rFonts w:ascii="Times New Roman" w:eastAsia="Arial" w:hAnsi="Arial" w:cs="Arial"/>
                <w:sz w:val="16"/>
                <w:szCs w:val="16"/>
              </w:rPr>
              <w:t>Programme</w:t>
            </w:r>
            <w:proofErr w:type="spellEnd"/>
            <w:r w:rsidRPr="00D61A06">
              <w:rPr>
                <w:rFonts w:ascii="Times New Roman" w:eastAsia="Arial" w:hAnsi="Arial" w:cs="Arial"/>
                <w:sz w:val="16"/>
                <w:szCs w:val="16"/>
              </w:rPr>
              <w:t xml:space="preserve"> on the protection of women from domestic and intimate partner violence and other forms of gender-based violence for the period 2021-2025 and support the advocacy initiative for its adoption;</w:t>
            </w:r>
          </w:p>
        </w:tc>
        <w:tc>
          <w:tcPr>
            <w:tcW w:w="295" w:type="pct"/>
            <w:tcBorders>
              <w:top w:val="single" w:sz="2" w:space="0" w:color="61504D"/>
              <w:bottom w:val="single" w:sz="2" w:space="0" w:color="000000"/>
            </w:tcBorders>
          </w:tcPr>
          <w:p w14:paraId="2E5F6BBC" w14:textId="77777777" w:rsidR="00D61A06"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20,000</w:t>
            </w:r>
          </w:p>
        </w:tc>
        <w:tc>
          <w:tcPr>
            <w:tcW w:w="296" w:type="pct"/>
            <w:tcBorders>
              <w:top w:val="single" w:sz="2" w:space="0" w:color="61504D"/>
              <w:bottom w:val="single" w:sz="2" w:space="0" w:color="000000"/>
            </w:tcBorders>
          </w:tcPr>
          <w:p w14:paraId="1DB4D9F9" w14:textId="77777777" w:rsidR="009E05E4" w:rsidRPr="00053CBF" w:rsidRDefault="009E05E4" w:rsidP="00996700">
            <w:pPr>
              <w:rPr>
                <w:rFonts w:ascii="Times New Roman" w:eastAsia="Arial" w:hAnsi="Arial" w:cs="Arial"/>
                <w:sz w:val="16"/>
                <w:szCs w:val="16"/>
              </w:rPr>
            </w:pPr>
          </w:p>
          <w:p w14:paraId="3E1AF4A8" w14:textId="77777777" w:rsidR="009E05E4" w:rsidRPr="00053CBF" w:rsidRDefault="009E05E4" w:rsidP="00996700">
            <w:pPr>
              <w:rPr>
                <w:rFonts w:ascii="Times New Roman" w:eastAsia="Arial" w:hAnsi="Arial" w:cs="Arial"/>
                <w:sz w:val="16"/>
                <w:szCs w:val="16"/>
              </w:rPr>
            </w:pPr>
          </w:p>
          <w:p w14:paraId="2B28AAA6" w14:textId="77777777" w:rsidR="009E05E4" w:rsidRPr="00053CBF" w:rsidRDefault="009E05E4" w:rsidP="00996700">
            <w:pPr>
              <w:rPr>
                <w:rFonts w:ascii="Times New Roman" w:eastAsia="Arial" w:hAnsi="Arial" w:cs="Arial"/>
                <w:sz w:val="16"/>
                <w:szCs w:val="16"/>
              </w:rPr>
            </w:pPr>
          </w:p>
          <w:p w14:paraId="52275F12" w14:textId="77777777" w:rsidR="009E05E4" w:rsidRPr="00053CBF" w:rsidRDefault="009E05E4" w:rsidP="00996700">
            <w:pPr>
              <w:rPr>
                <w:rFonts w:ascii="Times New Roman" w:eastAsia="Arial" w:hAnsi="Arial" w:cs="Arial"/>
                <w:sz w:val="16"/>
                <w:szCs w:val="16"/>
              </w:rPr>
            </w:pPr>
          </w:p>
          <w:p w14:paraId="4B771B4B" w14:textId="77777777" w:rsidR="009E05E4" w:rsidRPr="00053CBF" w:rsidRDefault="009E05E4" w:rsidP="00996700">
            <w:pPr>
              <w:rPr>
                <w:rFonts w:ascii="Times New Roman" w:eastAsia="Arial" w:hAnsi="Arial" w:cs="Arial"/>
                <w:sz w:val="16"/>
                <w:szCs w:val="16"/>
              </w:rPr>
            </w:pPr>
          </w:p>
          <w:p w14:paraId="335ED959" w14:textId="77777777" w:rsidR="009E05E4" w:rsidRPr="00053CBF" w:rsidRDefault="009E05E4" w:rsidP="00996700">
            <w:pPr>
              <w:rPr>
                <w:rFonts w:ascii="Times New Roman" w:eastAsia="Arial" w:hAnsi="Arial" w:cs="Arial"/>
                <w:sz w:val="16"/>
                <w:szCs w:val="16"/>
              </w:rPr>
            </w:pPr>
          </w:p>
          <w:p w14:paraId="58C501A6" w14:textId="77777777" w:rsidR="009E05E4" w:rsidRPr="00053CBF" w:rsidRDefault="009E05E4" w:rsidP="00996700">
            <w:pPr>
              <w:rPr>
                <w:rFonts w:ascii="Times New Roman" w:eastAsia="Arial" w:hAnsi="Arial" w:cs="Arial"/>
                <w:sz w:val="16"/>
                <w:szCs w:val="16"/>
              </w:rPr>
            </w:pPr>
          </w:p>
          <w:p w14:paraId="18DD20BD" w14:textId="77777777" w:rsidR="009E05E4" w:rsidRPr="00053CBF" w:rsidRDefault="009E05E4" w:rsidP="00996700">
            <w:pPr>
              <w:rPr>
                <w:rFonts w:ascii="Times New Roman" w:eastAsia="Arial" w:hAnsi="Arial" w:cs="Arial"/>
                <w:sz w:val="16"/>
                <w:szCs w:val="16"/>
              </w:rPr>
            </w:pPr>
          </w:p>
          <w:p w14:paraId="763DA78E" w14:textId="77777777" w:rsidR="009E05E4" w:rsidRPr="00053CBF" w:rsidRDefault="009E05E4" w:rsidP="00996700">
            <w:pPr>
              <w:rPr>
                <w:rFonts w:ascii="Times New Roman" w:eastAsia="Arial" w:hAnsi="Arial" w:cs="Arial"/>
                <w:sz w:val="16"/>
                <w:szCs w:val="16"/>
              </w:rPr>
            </w:pPr>
          </w:p>
          <w:p w14:paraId="3651FBEE" w14:textId="77777777" w:rsidR="00053CBF" w:rsidRDefault="00053CBF" w:rsidP="00996700">
            <w:pPr>
              <w:rPr>
                <w:rFonts w:ascii="Times New Roman" w:eastAsia="Arial" w:hAnsi="Arial" w:cs="Arial"/>
                <w:sz w:val="16"/>
                <w:szCs w:val="16"/>
              </w:rPr>
            </w:pPr>
          </w:p>
          <w:p w14:paraId="023AB15B" w14:textId="77777777" w:rsidR="00053CBF" w:rsidRDefault="00053CBF" w:rsidP="00996700">
            <w:pPr>
              <w:rPr>
                <w:rFonts w:ascii="Times New Roman" w:eastAsia="Arial" w:hAnsi="Arial" w:cs="Arial"/>
                <w:sz w:val="16"/>
                <w:szCs w:val="16"/>
              </w:rPr>
            </w:pPr>
          </w:p>
          <w:p w14:paraId="20B2A602" w14:textId="77777777" w:rsidR="00D61A06" w:rsidRPr="00053CBF" w:rsidRDefault="009E05E4" w:rsidP="00996700">
            <w:pPr>
              <w:rPr>
                <w:rFonts w:ascii="Times New Roman" w:eastAsia="Arial" w:hAnsi="Arial" w:cs="Arial"/>
                <w:sz w:val="16"/>
                <w:szCs w:val="16"/>
              </w:rPr>
            </w:pPr>
            <w:r w:rsidRPr="00053CBF">
              <w:rPr>
                <w:rFonts w:ascii="Times New Roman" w:eastAsia="Arial" w:hAnsi="Arial" w:cs="Arial"/>
                <w:sz w:val="16"/>
                <w:szCs w:val="16"/>
              </w:rPr>
              <w:t>30,000</w:t>
            </w:r>
          </w:p>
        </w:tc>
        <w:tc>
          <w:tcPr>
            <w:tcW w:w="451" w:type="pct"/>
            <w:tcBorders>
              <w:top w:val="single" w:sz="2" w:space="0" w:color="61504D"/>
              <w:bottom w:val="single" w:sz="2" w:space="0" w:color="000000"/>
              <w:right w:val="single" w:sz="2" w:space="0" w:color="000000"/>
            </w:tcBorders>
          </w:tcPr>
          <w:p w14:paraId="00976C2E" w14:textId="77777777" w:rsidR="00D61A06" w:rsidRPr="00053CBF" w:rsidRDefault="00D61A06" w:rsidP="00996700">
            <w:pPr>
              <w:rPr>
                <w:rFonts w:ascii="Times New Roman" w:eastAsia="Arial" w:hAnsi="Arial" w:cs="Arial"/>
                <w:sz w:val="16"/>
                <w:szCs w:val="16"/>
              </w:rPr>
            </w:pPr>
          </w:p>
          <w:p w14:paraId="4C1DD5D6" w14:textId="77777777" w:rsidR="00D61A06" w:rsidRPr="00053CBF" w:rsidRDefault="00D61A06" w:rsidP="00996700">
            <w:pPr>
              <w:rPr>
                <w:rFonts w:ascii="Times New Roman" w:eastAsia="Arial" w:hAnsi="Arial" w:cs="Arial"/>
                <w:sz w:val="16"/>
                <w:szCs w:val="16"/>
              </w:rPr>
            </w:pPr>
          </w:p>
          <w:p w14:paraId="2FA14444" w14:textId="77777777" w:rsidR="00D61A06" w:rsidRPr="00053CBF" w:rsidRDefault="00D61A06" w:rsidP="00996700">
            <w:pPr>
              <w:rPr>
                <w:rFonts w:ascii="Times New Roman" w:eastAsia="Arial" w:hAnsi="Arial" w:cs="Arial"/>
                <w:sz w:val="16"/>
                <w:szCs w:val="16"/>
              </w:rPr>
            </w:pPr>
          </w:p>
          <w:p w14:paraId="58C4BB9E" w14:textId="77777777" w:rsidR="00D61A06" w:rsidRPr="00053CBF" w:rsidRDefault="00D61A06" w:rsidP="00996700">
            <w:pPr>
              <w:rPr>
                <w:rFonts w:ascii="Times New Roman" w:eastAsia="Arial" w:hAnsi="Arial" w:cs="Arial"/>
                <w:sz w:val="16"/>
                <w:szCs w:val="16"/>
              </w:rPr>
            </w:pPr>
          </w:p>
          <w:p w14:paraId="0E5E9137" w14:textId="77777777" w:rsidR="00D61A06" w:rsidRPr="00053CBF" w:rsidRDefault="00D61A06" w:rsidP="00996700">
            <w:pPr>
              <w:jc w:val="center"/>
              <w:rPr>
                <w:rFonts w:ascii="Times New Roman" w:eastAsia="Arial" w:hAnsi="Arial" w:cs="Arial"/>
                <w:sz w:val="16"/>
                <w:szCs w:val="16"/>
              </w:rPr>
            </w:pPr>
          </w:p>
          <w:p w14:paraId="5CF5A546" w14:textId="77777777" w:rsidR="00D61A06" w:rsidRPr="00053CBF" w:rsidRDefault="00E51767" w:rsidP="00996700">
            <w:pPr>
              <w:jc w:val="center"/>
              <w:rPr>
                <w:rFonts w:ascii="Times New Roman" w:eastAsia="Arial" w:hAnsi="Arial" w:cs="Arial"/>
                <w:sz w:val="16"/>
                <w:szCs w:val="16"/>
              </w:rPr>
            </w:pPr>
            <w:r w:rsidRPr="00053CBF">
              <w:rPr>
                <w:rFonts w:ascii="Times New Roman" w:eastAsia="Arial" w:hAnsi="Arial" w:cs="Arial"/>
                <w:sz w:val="16"/>
                <w:szCs w:val="16"/>
              </w:rPr>
              <w:t>50,000</w:t>
            </w:r>
          </w:p>
          <w:p w14:paraId="56D25468" w14:textId="77777777" w:rsidR="00D61A06" w:rsidRPr="00053CBF" w:rsidRDefault="00D61A06" w:rsidP="00996700">
            <w:pPr>
              <w:jc w:val="center"/>
              <w:rPr>
                <w:rFonts w:ascii="Times New Roman" w:eastAsia="Arial" w:hAnsi="Arial" w:cs="Arial"/>
                <w:sz w:val="16"/>
                <w:szCs w:val="16"/>
              </w:rPr>
            </w:pPr>
          </w:p>
          <w:p w14:paraId="5DFCFBC9" w14:textId="77777777" w:rsidR="00D61A06" w:rsidRPr="00053CBF" w:rsidRDefault="00D61A06" w:rsidP="00996700">
            <w:pPr>
              <w:jc w:val="center"/>
              <w:rPr>
                <w:rFonts w:ascii="Times New Roman" w:eastAsia="Arial" w:hAnsi="Arial" w:cs="Arial"/>
                <w:sz w:val="16"/>
                <w:szCs w:val="16"/>
              </w:rPr>
            </w:pPr>
          </w:p>
          <w:p w14:paraId="4D543E56" w14:textId="77777777" w:rsidR="00D61A06" w:rsidRPr="00053CBF" w:rsidRDefault="00D61A06" w:rsidP="00996700">
            <w:pPr>
              <w:jc w:val="center"/>
              <w:rPr>
                <w:rFonts w:ascii="Times New Roman" w:eastAsia="Arial" w:hAnsi="Arial" w:cs="Arial"/>
                <w:sz w:val="16"/>
                <w:szCs w:val="16"/>
              </w:rPr>
            </w:pPr>
          </w:p>
          <w:p w14:paraId="33E84DCC" w14:textId="77777777" w:rsidR="00D61A06" w:rsidRPr="00053CBF" w:rsidRDefault="00D61A06" w:rsidP="00996700">
            <w:pPr>
              <w:jc w:val="center"/>
              <w:rPr>
                <w:rFonts w:ascii="Times New Roman" w:eastAsia="Arial" w:hAnsi="Arial" w:cs="Arial"/>
                <w:sz w:val="16"/>
                <w:szCs w:val="16"/>
              </w:rPr>
            </w:pPr>
          </w:p>
          <w:p w14:paraId="71FD5BCE" w14:textId="77777777" w:rsidR="00D61A06" w:rsidRPr="00053CBF" w:rsidRDefault="00D61A06" w:rsidP="00996700">
            <w:pPr>
              <w:jc w:val="center"/>
              <w:rPr>
                <w:rFonts w:ascii="Times New Roman" w:eastAsia="Arial" w:hAnsi="Arial" w:cs="Arial"/>
                <w:sz w:val="16"/>
                <w:szCs w:val="16"/>
              </w:rPr>
            </w:pPr>
          </w:p>
          <w:p w14:paraId="1FB7DFBB" w14:textId="77777777" w:rsidR="00D61A06" w:rsidRPr="00053CBF" w:rsidRDefault="00D61A06" w:rsidP="00996700">
            <w:pPr>
              <w:jc w:val="center"/>
              <w:rPr>
                <w:rFonts w:ascii="Times New Roman" w:eastAsia="Arial" w:hAnsi="Arial" w:cs="Arial"/>
                <w:sz w:val="16"/>
                <w:szCs w:val="16"/>
              </w:rPr>
            </w:pPr>
          </w:p>
          <w:p w14:paraId="6C0EC001" w14:textId="77777777" w:rsidR="00D61A06" w:rsidRPr="00053CBF" w:rsidRDefault="00D61A06" w:rsidP="00996700">
            <w:pPr>
              <w:jc w:val="center"/>
              <w:rPr>
                <w:rFonts w:ascii="Times New Roman" w:eastAsia="Arial" w:hAnsi="Arial" w:cs="Arial"/>
                <w:sz w:val="16"/>
                <w:szCs w:val="16"/>
              </w:rPr>
            </w:pPr>
          </w:p>
          <w:p w14:paraId="0CE8D39D" w14:textId="77777777" w:rsidR="00D61A06" w:rsidRPr="00053CBF" w:rsidRDefault="00D61A06" w:rsidP="00996700">
            <w:pPr>
              <w:jc w:val="center"/>
              <w:rPr>
                <w:rFonts w:ascii="Times New Roman" w:eastAsia="Arial" w:hAnsi="Arial" w:cs="Arial"/>
                <w:sz w:val="16"/>
                <w:szCs w:val="16"/>
              </w:rPr>
            </w:pPr>
          </w:p>
          <w:p w14:paraId="5B0ADB37" w14:textId="77777777" w:rsidR="00D61A06" w:rsidRPr="00053CBF" w:rsidRDefault="00D61A06" w:rsidP="00E51767">
            <w:pPr>
              <w:rPr>
                <w:rFonts w:ascii="Times New Roman" w:eastAsia="Arial" w:hAnsi="Arial" w:cs="Arial"/>
                <w:sz w:val="16"/>
                <w:szCs w:val="16"/>
              </w:rPr>
            </w:pPr>
          </w:p>
          <w:p w14:paraId="4A88BB20" w14:textId="77777777" w:rsidR="00D61A06" w:rsidRPr="00053CBF" w:rsidRDefault="00D61A06" w:rsidP="00996700">
            <w:pPr>
              <w:jc w:val="center"/>
              <w:rPr>
                <w:rFonts w:ascii="Times New Roman" w:eastAsia="Arial" w:hAnsi="Arial" w:cs="Arial"/>
                <w:sz w:val="16"/>
                <w:szCs w:val="16"/>
              </w:rPr>
            </w:pPr>
          </w:p>
          <w:p w14:paraId="7A7F94E9" w14:textId="77777777" w:rsidR="00D61A06" w:rsidRPr="00053CBF" w:rsidRDefault="00D61A06" w:rsidP="00E51767">
            <w:pPr>
              <w:rPr>
                <w:rFonts w:ascii="Times New Roman" w:eastAsia="Arial" w:hAnsi="Arial" w:cs="Arial"/>
                <w:sz w:val="16"/>
                <w:szCs w:val="16"/>
              </w:rPr>
            </w:pPr>
          </w:p>
          <w:p w14:paraId="0B80AA21" w14:textId="77777777" w:rsidR="00D61A06" w:rsidRPr="00053CBF" w:rsidRDefault="00D61A06" w:rsidP="00E51767">
            <w:pPr>
              <w:rPr>
                <w:rFonts w:ascii="Times New Roman" w:eastAsia="Arial" w:hAnsi="Arial" w:cs="Arial"/>
                <w:sz w:val="16"/>
                <w:szCs w:val="16"/>
              </w:rPr>
            </w:pPr>
          </w:p>
        </w:tc>
      </w:tr>
      <w:tr w:rsidR="00D61A06" w:rsidRPr="00D61A06" w14:paraId="115D7111" w14:textId="77777777" w:rsidTr="00F00A8B">
        <w:trPr>
          <w:trHeight w:val="312"/>
        </w:trPr>
        <w:tc>
          <w:tcPr>
            <w:tcW w:w="5000" w:type="pct"/>
            <w:gridSpan w:val="9"/>
            <w:tcBorders>
              <w:top w:val="single" w:sz="2" w:space="0" w:color="000000"/>
            </w:tcBorders>
            <w:shd w:val="clear" w:color="auto" w:fill="E4E1C5"/>
          </w:tcPr>
          <w:p w14:paraId="6C86FB23" w14:textId="77777777" w:rsidR="00D61A06" w:rsidRPr="00D61A06" w:rsidRDefault="00D61A06" w:rsidP="00996700">
            <w:pPr>
              <w:spacing w:before="56"/>
              <w:ind w:left="90"/>
              <w:rPr>
                <w:rFonts w:ascii="Arial" w:eastAsia="Arial" w:hAnsi="Arial" w:cs="Arial"/>
                <w:b/>
                <w:i/>
              </w:rPr>
            </w:pPr>
            <w:r w:rsidRPr="00D61A06">
              <w:rPr>
                <w:rFonts w:ascii="Arial" w:eastAsia="Arial" w:hAnsi="Arial" w:cs="Arial"/>
                <w:b/>
                <w:i/>
                <w:color w:val="231F20"/>
              </w:rPr>
              <w:t>Key result 2. General and specialist service providers capacitated to effectively reduce the risks of repetition and escalation of domestic violence and deliver integrated service for protection of women and children survivors of violence.</w:t>
            </w:r>
          </w:p>
        </w:tc>
      </w:tr>
      <w:tr w:rsidR="00F00A8B" w:rsidRPr="00D61A06" w14:paraId="24373A6E" w14:textId="77777777" w:rsidTr="00F00A8B">
        <w:trPr>
          <w:trHeight w:val="750"/>
        </w:trPr>
        <w:tc>
          <w:tcPr>
            <w:tcW w:w="829" w:type="pct"/>
            <w:vMerge w:val="restart"/>
            <w:shd w:val="clear" w:color="auto" w:fill="E4E0DF"/>
          </w:tcPr>
          <w:p w14:paraId="48C75CB0" w14:textId="77777777" w:rsidR="00D61A06" w:rsidRPr="00D61A06" w:rsidRDefault="00D61A06" w:rsidP="00996700">
            <w:pPr>
              <w:rPr>
                <w:rFonts w:ascii="Arial" w:eastAsia="Arial" w:hAnsi="Arial" w:cs="Arial"/>
                <w:b/>
                <w:sz w:val="20"/>
              </w:rPr>
            </w:pPr>
          </w:p>
          <w:p w14:paraId="233B98AB" w14:textId="77777777" w:rsidR="00D61A06" w:rsidRPr="00D61A06" w:rsidRDefault="00D61A06" w:rsidP="00996700">
            <w:pPr>
              <w:spacing w:before="146"/>
              <w:ind w:left="90"/>
              <w:rPr>
                <w:rFonts w:ascii="Arial" w:eastAsia="Arial" w:hAnsi="Arial" w:cs="Arial"/>
                <w:b/>
                <w:sz w:val="18"/>
              </w:rPr>
            </w:pPr>
            <w:r w:rsidRPr="00D61A06">
              <w:rPr>
                <w:rFonts w:ascii="Arial" w:eastAsia="Arial" w:hAnsi="Arial" w:cs="Arial"/>
                <w:b/>
                <w:color w:val="231F20"/>
                <w:w w:val="90"/>
                <w:sz w:val="18"/>
              </w:rPr>
              <w:t>JP Outputs</w:t>
            </w:r>
          </w:p>
          <w:p w14:paraId="405C8B99" w14:textId="77777777" w:rsidR="00D61A06" w:rsidRPr="00D61A06" w:rsidRDefault="00D61A06" w:rsidP="00996700">
            <w:pPr>
              <w:spacing w:before="13" w:line="254" w:lineRule="auto"/>
              <w:ind w:left="90"/>
              <w:rPr>
                <w:rFonts w:ascii="Arial" w:eastAsia="Arial" w:hAnsi="Arial" w:cs="Arial"/>
                <w:b/>
                <w:sz w:val="18"/>
              </w:rPr>
            </w:pPr>
            <w:r w:rsidRPr="00D61A06">
              <w:rPr>
                <w:rFonts w:ascii="Arial" w:eastAsia="Arial" w:hAnsi="Arial" w:cs="Arial"/>
                <w:b/>
                <w:color w:val="231F20"/>
                <w:w w:val="95"/>
                <w:sz w:val="18"/>
              </w:rPr>
              <w:t xml:space="preserve">(with corresponding </w:t>
            </w:r>
            <w:r w:rsidRPr="00D61A06">
              <w:rPr>
                <w:rFonts w:ascii="Arial" w:eastAsia="Arial" w:hAnsi="Arial" w:cs="Arial"/>
                <w:b/>
                <w:color w:val="231F20"/>
                <w:w w:val="85"/>
                <w:sz w:val="18"/>
              </w:rPr>
              <w:t>indicators and baselines)</w:t>
            </w:r>
          </w:p>
        </w:tc>
        <w:tc>
          <w:tcPr>
            <w:tcW w:w="617" w:type="pct"/>
            <w:shd w:val="clear" w:color="auto" w:fill="E4E0DF"/>
          </w:tcPr>
          <w:p w14:paraId="39643E41" w14:textId="77777777" w:rsidR="00D61A06" w:rsidRPr="00D61A06" w:rsidRDefault="00D61A06" w:rsidP="00996700">
            <w:pPr>
              <w:spacing w:before="53" w:line="254" w:lineRule="auto"/>
              <w:ind w:left="89" w:right="33"/>
              <w:rPr>
                <w:rFonts w:ascii="Arial" w:eastAsia="Arial" w:hAnsi="Arial" w:cs="Arial"/>
                <w:sz w:val="18"/>
              </w:rPr>
            </w:pPr>
            <w:r w:rsidRPr="00D61A06">
              <w:rPr>
                <w:rFonts w:ascii="Arial" w:eastAsia="Arial" w:hAnsi="Arial" w:cs="Arial"/>
                <w:color w:val="231F20"/>
                <w:w w:val="85"/>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specific Outputs</w:t>
            </w:r>
          </w:p>
        </w:tc>
        <w:tc>
          <w:tcPr>
            <w:tcW w:w="615" w:type="pct"/>
            <w:shd w:val="clear" w:color="auto" w:fill="E4E0DF"/>
          </w:tcPr>
          <w:p w14:paraId="55B51D00" w14:textId="77777777" w:rsidR="00D61A06" w:rsidRPr="00D61A06" w:rsidRDefault="00D61A06" w:rsidP="00996700">
            <w:pPr>
              <w:spacing w:before="9"/>
              <w:rPr>
                <w:rFonts w:ascii="Arial" w:eastAsia="Arial" w:hAnsi="Arial" w:cs="Arial"/>
                <w:b/>
                <w:sz w:val="23"/>
              </w:rPr>
            </w:pPr>
          </w:p>
          <w:p w14:paraId="20267D97" w14:textId="77777777" w:rsidR="00D61A06" w:rsidRPr="00D61A06" w:rsidRDefault="00D61A06" w:rsidP="00996700">
            <w:pPr>
              <w:spacing w:line="254" w:lineRule="auto"/>
              <w:ind w:left="89" w:right="33"/>
              <w:rPr>
                <w:rFonts w:ascii="Arial" w:eastAsia="Arial" w:hAnsi="Arial" w:cs="Arial"/>
                <w:sz w:val="10"/>
              </w:rPr>
            </w:pPr>
            <w:r w:rsidRPr="00D61A06">
              <w:rPr>
                <w:rFonts w:ascii="Arial" w:eastAsia="Arial" w:hAnsi="Arial" w:cs="Arial"/>
                <w:color w:val="231F20"/>
                <w:w w:val="85"/>
                <w:sz w:val="18"/>
              </w:rPr>
              <w:t xml:space="preserve">Participating UN </w:t>
            </w:r>
            <w:r w:rsidRPr="00D61A06">
              <w:rPr>
                <w:rFonts w:ascii="Arial" w:eastAsia="Arial" w:hAnsi="Arial" w:cs="Arial"/>
                <w:color w:val="231F20"/>
                <w:w w:val="95"/>
                <w:sz w:val="18"/>
              </w:rPr>
              <w:t>organization</w:t>
            </w:r>
            <w:r w:rsidRPr="00D61A06">
              <w:rPr>
                <w:rFonts w:ascii="Arial" w:eastAsia="Arial" w:hAnsi="Arial" w:cs="Arial"/>
                <w:color w:val="231F20"/>
                <w:w w:val="95"/>
                <w:position w:val="6"/>
                <w:sz w:val="10"/>
              </w:rPr>
              <w:t>10</w:t>
            </w:r>
          </w:p>
        </w:tc>
        <w:tc>
          <w:tcPr>
            <w:tcW w:w="568" w:type="pct"/>
            <w:vMerge w:val="restart"/>
            <w:shd w:val="clear" w:color="auto" w:fill="E4E0DF"/>
          </w:tcPr>
          <w:p w14:paraId="7FACD59B" w14:textId="77777777" w:rsidR="00D61A06" w:rsidRPr="00D61A06" w:rsidRDefault="00D61A06" w:rsidP="00996700">
            <w:pPr>
              <w:rPr>
                <w:rFonts w:ascii="Arial" w:eastAsia="Arial" w:hAnsi="Arial" w:cs="Arial"/>
                <w:b/>
                <w:sz w:val="20"/>
              </w:rPr>
            </w:pPr>
          </w:p>
          <w:p w14:paraId="248B8DA7" w14:textId="77777777" w:rsidR="00D61A06" w:rsidRPr="00D61A06" w:rsidRDefault="00D61A06" w:rsidP="00996700">
            <w:pPr>
              <w:spacing w:before="146" w:line="254" w:lineRule="auto"/>
              <w:ind w:left="88"/>
              <w:rPr>
                <w:rFonts w:ascii="Arial" w:eastAsia="Arial" w:hAnsi="Arial" w:cs="Arial"/>
                <w:sz w:val="18"/>
              </w:rPr>
            </w:pPr>
            <w:r w:rsidRPr="00D61A06">
              <w:rPr>
                <w:rFonts w:ascii="Arial" w:eastAsia="Arial" w:hAnsi="Arial" w:cs="Arial"/>
                <w:color w:val="231F20"/>
                <w:w w:val="90"/>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corporate priority</w:t>
            </w:r>
          </w:p>
        </w:tc>
        <w:tc>
          <w:tcPr>
            <w:tcW w:w="605" w:type="pct"/>
            <w:vMerge w:val="restart"/>
            <w:shd w:val="clear" w:color="auto" w:fill="E4E0DF"/>
          </w:tcPr>
          <w:p w14:paraId="18C5FA57" w14:textId="77777777" w:rsidR="00D61A06" w:rsidRPr="00D61A06" w:rsidRDefault="00D61A06" w:rsidP="00996700">
            <w:pPr>
              <w:rPr>
                <w:rFonts w:ascii="Arial" w:eastAsia="Arial" w:hAnsi="Arial" w:cs="Arial"/>
                <w:b/>
                <w:sz w:val="20"/>
              </w:rPr>
            </w:pPr>
          </w:p>
          <w:p w14:paraId="7E2197B2" w14:textId="77777777" w:rsidR="00D61A06" w:rsidRPr="00D61A06" w:rsidRDefault="00D61A06" w:rsidP="00996700">
            <w:pPr>
              <w:rPr>
                <w:rFonts w:ascii="Arial" w:eastAsia="Arial" w:hAnsi="Arial" w:cs="Arial"/>
                <w:b/>
                <w:sz w:val="20"/>
              </w:rPr>
            </w:pPr>
          </w:p>
          <w:p w14:paraId="69C57B6D" w14:textId="77777777" w:rsidR="00D61A06" w:rsidRPr="00D61A06" w:rsidRDefault="00D61A06" w:rsidP="00996700">
            <w:pPr>
              <w:spacing w:before="136" w:line="254" w:lineRule="auto"/>
              <w:ind w:left="88" w:right="81"/>
              <w:rPr>
                <w:rFonts w:ascii="Arial" w:eastAsia="Arial" w:hAnsi="Arial" w:cs="Arial"/>
                <w:sz w:val="18"/>
              </w:rPr>
            </w:pPr>
            <w:r w:rsidRPr="00D61A06">
              <w:rPr>
                <w:rFonts w:ascii="Arial" w:eastAsia="Arial" w:hAnsi="Arial" w:cs="Arial"/>
                <w:color w:val="231F20"/>
                <w:w w:val="90"/>
                <w:sz w:val="18"/>
              </w:rPr>
              <w:t xml:space="preserve">Implementing </w:t>
            </w:r>
            <w:r w:rsidRPr="00D61A06">
              <w:rPr>
                <w:rFonts w:ascii="Arial" w:eastAsia="Arial" w:hAnsi="Arial" w:cs="Arial"/>
                <w:color w:val="231F20"/>
                <w:sz w:val="18"/>
              </w:rPr>
              <w:t>Partner</w:t>
            </w:r>
          </w:p>
        </w:tc>
        <w:tc>
          <w:tcPr>
            <w:tcW w:w="724" w:type="pct"/>
            <w:vMerge w:val="restart"/>
            <w:shd w:val="clear" w:color="auto" w:fill="E4E0DF"/>
          </w:tcPr>
          <w:p w14:paraId="581CF6DD" w14:textId="77777777" w:rsidR="00D61A06" w:rsidRPr="00D61A06" w:rsidRDefault="00D61A06" w:rsidP="00996700">
            <w:pPr>
              <w:spacing w:before="156" w:line="254" w:lineRule="auto"/>
              <w:ind w:left="87"/>
              <w:rPr>
                <w:rFonts w:ascii="Arial" w:eastAsia="Arial" w:hAnsi="Arial" w:cs="Arial"/>
                <w:sz w:val="18"/>
              </w:rPr>
            </w:pPr>
            <w:r w:rsidRPr="00D61A06">
              <w:rPr>
                <w:rFonts w:ascii="Arial" w:eastAsia="Arial" w:hAnsi="Arial" w:cs="Arial"/>
                <w:color w:val="231F20"/>
                <w:w w:val="85"/>
                <w:sz w:val="18"/>
              </w:rPr>
              <w:t xml:space="preserve">Indicative </w:t>
            </w:r>
            <w:r w:rsidRPr="00D61A06">
              <w:rPr>
                <w:rFonts w:ascii="Arial" w:eastAsia="Arial" w:hAnsi="Arial" w:cs="Arial"/>
                <w:color w:val="231F20"/>
                <w:w w:val="90"/>
                <w:sz w:val="18"/>
              </w:rPr>
              <w:t xml:space="preserve">activities </w:t>
            </w:r>
            <w:r w:rsidRPr="00D61A06">
              <w:rPr>
                <w:rFonts w:ascii="Arial" w:eastAsia="Arial" w:hAnsi="Arial" w:cs="Arial"/>
                <w:color w:val="231F20"/>
                <w:sz w:val="18"/>
              </w:rPr>
              <w:t>for each Output</w:t>
            </w:r>
          </w:p>
        </w:tc>
        <w:tc>
          <w:tcPr>
            <w:tcW w:w="591" w:type="pct"/>
            <w:gridSpan w:val="2"/>
            <w:shd w:val="clear" w:color="auto" w:fill="E4E0DF"/>
          </w:tcPr>
          <w:p w14:paraId="6A375632" w14:textId="77777777" w:rsidR="00D61A06" w:rsidRPr="00D61A06" w:rsidRDefault="00A14026" w:rsidP="00996700">
            <w:pPr>
              <w:spacing w:before="9"/>
              <w:rPr>
                <w:rFonts w:ascii="Arial" w:eastAsia="Arial" w:hAnsi="Arial" w:cs="Arial"/>
                <w:b/>
                <w:sz w:val="23"/>
              </w:rPr>
            </w:pPr>
            <w:r>
              <w:rPr>
                <w:rFonts w:ascii="Arial" w:eastAsia="Arial" w:hAnsi="Arial" w:cs="Arial"/>
                <w:color w:val="231F20"/>
                <w:w w:val="85"/>
                <w:sz w:val="18"/>
              </w:rPr>
              <w:t xml:space="preserve">  </w:t>
            </w:r>
            <w:r w:rsidRPr="00D61A06">
              <w:rPr>
                <w:rFonts w:ascii="Arial" w:eastAsia="Arial" w:hAnsi="Arial" w:cs="Arial"/>
                <w:color w:val="231F20"/>
                <w:w w:val="85"/>
                <w:sz w:val="18"/>
              </w:rPr>
              <w:t>Resource allocation</w:t>
            </w:r>
          </w:p>
          <w:p w14:paraId="67F2BB2A" w14:textId="77777777" w:rsidR="00D61A06" w:rsidRPr="00D61A06" w:rsidRDefault="00D61A06" w:rsidP="00996700">
            <w:pPr>
              <w:spacing w:line="254" w:lineRule="auto"/>
              <w:ind w:left="87" w:right="70"/>
              <w:rPr>
                <w:rFonts w:ascii="Arial" w:eastAsia="Arial" w:hAnsi="Arial" w:cs="Arial"/>
                <w:sz w:val="18"/>
              </w:rPr>
            </w:pPr>
            <w:r w:rsidRPr="00D61A06">
              <w:rPr>
                <w:rFonts w:ascii="Arial" w:eastAsia="Arial" w:hAnsi="Arial" w:cs="Arial"/>
                <w:color w:val="231F20"/>
                <w:w w:val="85"/>
                <w:sz w:val="18"/>
              </w:rPr>
              <w:t xml:space="preserve">and </w:t>
            </w:r>
            <w:r w:rsidRPr="00D61A06">
              <w:rPr>
                <w:rFonts w:ascii="Arial" w:eastAsia="Arial" w:hAnsi="Arial" w:cs="Arial"/>
                <w:color w:val="231F20"/>
                <w:w w:val="95"/>
                <w:sz w:val="18"/>
              </w:rPr>
              <w:t>indicative time frame*</w:t>
            </w:r>
          </w:p>
        </w:tc>
        <w:tc>
          <w:tcPr>
            <w:tcW w:w="451" w:type="pct"/>
            <w:shd w:val="clear" w:color="auto" w:fill="E4E0DF"/>
          </w:tcPr>
          <w:p w14:paraId="660335E3" w14:textId="77777777" w:rsidR="00D61A06" w:rsidRPr="00D61A06" w:rsidRDefault="00D61A06" w:rsidP="00996700">
            <w:pPr>
              <w:rPr>
                <w:rFonts w:ascii="Times New Roman" w:eastAsia="Arial" w:hAnsi="Arial" w:cs="Arial"/>
                <w:sz w:val="16"/>
              </w:rPr>
            </w:pPr>
          </w:p>
        </w:tc>
      </w:tr>
      <w:tr w:rsidR="00F00A8B" w:rsidRPr="00D61A06" w14:paraId="0A381EDF" w14:textId="77777777" w:rsidTr="00F00A8B">
        <w:trPr>
          <w:trHeight w:val="400"/>
        </w:trPr>
        <w:tc>
          <w:tcPr>
            <w:tcW w:w="829" w:type="pct"/>
            <w:vMerge/>
            <w:tcBorders>
              <w:top w:val="nil"/>
              <w:bottom w:val="single" w:sz="2" w:space="0" w:color="000000"/>
            </w:tcBorders>
            <w:shd w:val="clear" w:color="auto" w:fill="E4E0DF"/>
          </w:tcPr>
          <w:p w14:paraId="75C95630" w14:textId="77777777" w:rsidR="00D61A06" w:rsidRPr="00D61A06" w:rsidRDefault="00D61A06" w:rsidP="00996700">
            <w:pPr>
              <w:rPr>
                <w:sz w:val="2"/>
                <w:szCs w:val="2"/>
              </w:rPr>
            </w:pPr>
          </w:p>
        </w:tc>
        <w:tc>
          <w:tcPr>
            <w:tcW w:w="617" w:type="pct"/>
            <w:tcBorders>
              <w:bottom w:val="single" w:sz="2" w:space="0" w:color="000000"/>
            </w:tcBorders>
            <w:shd w:val="clear" w:color="auto" w:fill="E4E0DF"/>
          </w:tcPr>
          <w:p w14:paraId="47FC7389" w14:textId="77777777" w:rsidR="00D61A06" w:rsidRPr="00D61A06" w:rsidRDefault="00D61A06" w:rsidP="00996700">
            <w:pPr>
              <w:rPr>
                <w:rFonts w:ascii="Times New Roman" w:eastAsia="Arial" w:hAnsi="Arial" w:cs="Arial"/>
                <w:sz w:val="16"/>
              </w:rPr>
            </w:pPr>
          </w:p>
        </w:tc>
        <w:tc>
          <w:tcPr>
            <w:tcW w:w="615" w:type="pct"/>
            <w:tcBorders>
              <w:bottom w:val="single" w:sz="2" w:space="0" w:color="000000"/>
            </w:tcBorders>
            <w:shd w:val="clear" w:color="auto" w:fill="E4E0DF"/>
          </w:tcPr>
          <w:p w14:paraId="3AE9319A" w14:textId="77777777" w:rsidR="00D61A06" w:rsidRPr="00D61A06" w:rsidRDefault="00D61A06" w:rsidP="00996700">
            <w:pPr>
              <w:rPr>
                <w:rFonts w:ascii="Times New Roman" w:eastAsia="Arial" w:hAnsi="Arial" w:cs="Arial"/>
                <w:sz w:val="16"/>
              </w:rPr>
            </w:pPr>
          </w:p>
        </w:tc>
        <w:tc>
          <w:tcPr>
            <w:tcW w:w="568" w:type="pct"/>
            <w:vMerge/>
            <w:tcBorders>
              <w:top w:val="nil"/>
              <w:bottom w:val="single" w:sz="2" w:space="0" w:color="000000"/>
            </w:tcBorders>
            <w:shd w:val="clear" w:color="auto" w:fill="E4E0DF"/>
          </w:tcPr>
          <w:p w14:paraId="1F20AAD4" w14:textId="77777777" w:rsidR="00D61A06" w:rsidRPr="00D61A06" w:rsidRDefault="00D61A06" w:rsidP="00996700">
            <w:pPr>
              <w:rPr>
                <w:sz w:val="2"/>
                <w:szCs w:val="2"/>
              </w:rPr>
            </w:pPr>
          </w:p>
        </w:tc>
        <w:tc>
          <w:tcPr>
            <w:tcW w:w="605" w:type="pct"/>
            <w:vMerge/>
            <w:tcBorders>
              <w:top w:val="nil"/>
              <w:bottom w:val="single" w:sz="2" w:space="0" w:color="000000"/>
            </w:tcBorders>
            <w:shd w:val="clear" w:color="auto" w:fill="E4E0DF"/>
          </w:tcPr>
          <w:p w14:paraId="43463E3D" w14:textId="77777777" w:rsidR="00D61A06" w:rsidRPr="00D61A06" w:rsidRDefault="00D61A06" w:rsidP="00996700">
            <w:pPr>
              <w:rPr>
                <w:sz w:val="2"/>
                <w:szCs w:val="2"/>
              </w:rPr>
            </w:pPr>
          </w:p>
        </w:tc>
        <w:tc>
          <w:tcPr>
            <w:tcW w:w="724" w:type="pct"/>
            <w:vMerge/>
            <w:tcBorders>
              <w:top w:val="nil"/>
              <w:bottom w:val="single" w:sz="2" w:space="0" w:color="000000"/>
            </w:tcBorders>
            <w:shd w:val="clear" w:color="auto" w:fill="E4E0DF"/>
          </w:tcPr>
          <w:p w14:paraId="78CE7EFA" w14:textId="77777777" w:rsidR="00D61A06" w:rsidRPr="00D61A06" w:rsidRDefault="00D61A06" w:rsidP="00996700">
            <w:pPr>
              <w:rPr>
                <w:sz w:val="2"/>
                <w:szCs w:val="2"/>
              </w:rPr>
            </w:pPr>
          </w:p>
        </w:tc>
        <w:tc>
          <w:tcPr>
            <w:tcW w:w="295" w:type="pct"/>
            <w:tcBorders>
              <w:bottom w:val="single" w:sz="2" w:space="0" w:color="000000"/>
            </w:tcBorders>
            <w:shd w:val="clear" w:color="auto" w:fill="E4E0DF"/>
          </w:tcPr>
          <w:p w14:paraId="24EA2E57" w14:textId="77777777" w:rsidR="00D61A06" w:rsidRPr="00D61A06" w:rsidRDefault="00D61A06" w:rsidP="00996700">
            <w:pPr>
              <w:spacing w:before="61"/>
              <w:ind w:left="87"/>
              <w:rPr>
                <w:rFonts w:ascii="Arial" w:eastAsia="Arial" w:hAnsi="Arial" w:cs="Arial"/>
                <w:sz w:val="18"/>
              </w:rPr>
            </w:pPr>
            <w:r w:rsidRPr="00D61A06">
              <w:rPr>
                <w:rFonts w:ascii="Arial" w:eastAsia="Arial" w:hAnsi="Arial" w:cs="Arial"/>
                <w:color w:val="231F20"/>
                <w:w w:val="90"/>
                <w:sz w:val="18"/>
              </w:rPr>
              <w:t>Y1</w:t>
            </w:r>
          </w:p>
        </w:tc>
        <w:tc>
          <w:tcPr>
            <w:tcW w:w="296" w:type="pct"/>
            <w:tcBorders>
              <w:bottom w:val="single" w:sz="2" w:space="0" w:color="000000"/>
            </w:tcBorders>
            <w:shd w:val="clear" w:color="auto" w:fill="E4E0DF"/>
          </w:tcPr>
          <w:p w14:paraId="47007A46" w14:textId="77777777" w:rsidR="00D61A06" w:rsidRPr="00D61A06" w:rsidRDefault="00D61A06" w:rsidP="00996700">
            <w:pPr>
              <w:spacing w:before="61"/>
              <w:ind w:left="85"/>
              <w:rPr>
                <w:rFonts w:ascii="Arial" w:eastAsia="Arial" w:hAnsi="Arial" w:cs="Arial"/>
                <w:sz w:val="18"/>
              </w:rPr>
            </w:pPr>
            <w:r w:rsidRPr="00D61A06">
              <w:rPr>
                <w:rFonts w:ascii="Arial" w:eastAsia="Arial" w:hAnsi="Arial" w:cs="Arial"/>
                <w:color w:val="231F20"/>
                <w:w w:val="90"/>
                <w:sz w:val="18"/>
              </w:rPr>
              <w:t>Y2</w:t>
            </w:r>
          </w:p>
        </w:tc>
        <w:tc>
          <w:tcPr>
            <w:tcW w:w="451" w:type="pct"/>
            <w:tcBorders>
              <w:bottom w:val="single" w:sz="2" w:space="0" w:color="000000"/>
            </w:tcBorders>
            <w:shd w:val="clear" w:color="auto" w:fill="E4E0DF"/>
          </w:tcPr>
          <w:p w14:paraId="785FB1E2" w14:textId="77777777" w:rsidR="00D61A06" w:rsidRPr="00D61A06" w:rsidRDefault="00D61A06" w:rsidP="00996700">
            <w:pPr>
              <w:spacing w:before="61"/>
              <w:ind w:left="85"/>
              <w:rPr>
                <w:rFonts w:ascii="Arial" w:eastAsia="Arial" w:hAnsi="Arial" w:cs="Arial"/>
                <w:sz w:val="18"/>
              </w:rPr>
            </w:pPr>
            <w:r w:rsidRPr="00D61A06">
              <w:rPr>
                <w:rFonts w:ascii="Arial" w:eastAsia="Arial" w:hAnsi="Arial" w:cs="Arial"/>
                <w:color w:val="231F20"/>
                <w:sz w:val="18"/>
              </w:rPr>
              <w:t>Total</w:t>
            </w:r>
          </w:p>
        </w:tc>
      </w:tr>
      <w:tr w:rsidR="009E05E4" w:rsidRPr="00D61A06" w14:paraId="63A999F4" w14:textId="77777777" w:rsidTr="00F00A8B">
        <w:trPr>
          <w:trHeight w:val="317"/>
        </w:trPr>
        <w:tc>
          <w:tcPr>
            <w:tcW w:w="829" w:type="pct"/>
            <w:vMerge w:val="restart"/>
            <w:tcBorders>
              <w:top w:val="single" w:sz="2" w:space="0" w:color="000000"/>
              <w:left w:val="single" w:sz="2" w:space="0" w:color="000000"/>
            </w:tcBorders>
          </w:tcPr>
          <w:p w14:paraId="2604F68D" w14:textId="77777777" w:rsidR="009E05E4" w:rsidRPr="0074005E" w:rsidRDefault="009E05E4" w:rsidP="009E05E4">
            <w:pPr>
              <w:rPr>
                <w:rFonts w:ascii="Times New Roman" w:eastAsia="Arial" w:hAnsi="Arial" w:cs="Arial"/>
                <w:sz w:val="16"/>
              </w:rPr>
            </w:pPr>
            <w:r w:rsidRPr="0074005E">
              <w:rPr>
                <w:rFonts w:ascii="Times New Roman" w:eastAsia="Arial" w:hAnsi="Arial" w:cs="Arial"/>
                <w:sz w:val="16"/>
              </w:rPr>
              <w:t>Improved community-level capacities to provide timely, holistic and continued support to women and children at risk of violence and enable them to live in a safe, secure, supportive family and community environment</w:t>
            </w:r>
          </w:p>
          <w:p w14:paraId="27735923" w14:textId="77777777" w:rsidR="009E05E4" w:rsidRPr="00D61A06" w:rsidRDefault="009E05E4" w:rsidP="009E05E4">
            <w:pPr>
              <w:rPr>
                <w:rFonts w:ascii="Times New Roman" w:eastAsia="Arial" w:hAnsi="Arial" w:cs="Arial"/>
                <w:sz w:val="20"/>
                <w:szCs w:val="20"/>
              </w:rPr>
            </w:pPr>
          </w:p>
          <w:p w14:paraId="0F2F6C5C" w14:textId="77777777" w:rsidR="00321898" w:rsidRDefault="00321898" w:rsidP="009E05E4">
            <w:pPr>
              <w:rPr>
                <w:rFonts w:ascii="Times New Roman" w:eastAsia="Arial" w:hAnsi="Arial" w:cs="Arial"/>
                <w:sz w:val="16"/>
              </w:rPr>
            </w:pPr>
            <w:r>
              <w:rPr>
                <w:rFonts w:ascii="Times New Roman" w:eastAsia="Arial" w:hAnsi="Arial" w:cs="Arial"/>
                <w:sz w:val="16"/>
              </w:rPr>
              <w:t xml:space="preserve">Indicator: </w:t>
            </w:r>
            <w:r w:rsidR="009E05E4" w:rsidRPr="00A14026">
              <w:rPr>
                <w:rFonts w:ascii="Times New Roman" w:eastAsia="Arial" w:hAnsi="Arial" w:cs="Arial"/>
                <w:sz w:val="16"/>
              </w:rPr>
              <w:t xml:space="preserve">Number of processed criminal acts domestic violence and rape </w:t>
            </w:r>
          </w:p>
          <w:p w14:paraId="295CB454" w14:textId="77777777" w:rsidR="00321898" w:rsidRDefault="00321898" w:rsidP="009E05E4">
            <w:pPr>
              <w:rPr>
                <w:rFonts w:ascii="Times New Roman" w:eastAsia="Arial" w:hAnsi="Arial" w:cs="Arial"/>
                <w:sz w:val="16"/>
              </w:rPr>
            </w:pPr>
          </w:p>
          <w:p w14:paraId="647EC91D" w14:textId="77777777" w:rsidR="009E05E4" w:rsidRPr="00A14026" w:rsidRDefault="009E05E4" w:rsidP="009E05E4">
            <w:pPr>
              <w:rPr>
                <w:rFonts w:ascii="Times New Roman" w:eastAsia="Arial" w:hAnsi="Arial" w:cs="Arial"/>
                <w:sz w:val="16"/>
              </w:rPr>
            </w:pPr>
            <w:r w:rsidRPr="00A14026">
              <w:rPr>
                <w:rFonts w:ascii="Times New Roman" w:eastAsia="Arial" w:hAnsi="Arial" w:cs="Arial"/>
                <w:sz w:val="16"/>
              </w:rPr>
              <w:lastRenderedPageBreak/>
              <w:t>Baseline</w:t>
            </w:r>
            <w:r w:rsidR="00321898">
              <w:rPr>
                <w:rFonts w:ascii="Times New Roman" w:eastAsia="Arial" w:hAnsi="Arial" w:cs="Arial"/>
                <w:sz w:val="16"/>
              </w:rPr>
              <w:t>:</w:t>
            </w:r>
            <w:r w:rsidRPr="00A14026">
              <w:rPr>
                <w:rFonts w:ascii="Times New Roman" w:eastAsia="Arial" w:hAnsi="Arial" w:cs="Arial"/>
                <w:sz w:val="16"/>
              </w:rPr>
              <w:t xml:space="preserve"> 201</w:t>
            </w:r>
            <w:r>
              <w:rPr>
                <w:rFonts w:ascii="Times New Roman" w:eastAsia="Arial" w:hAnsi="Arial" w:cs="Arial"/>
                <w:sz w:val="16"/>
              </w:rPr>
              <w:t>8</w:t>
            </w:r>
            <w:r w:rsidRPr="00A14026">
              <w:rPr>
                <w:rFonts w:ascii="Times New Roman" w:eastAsia="Arial" w:hAnsi="Arial" w:cs="Arial"/>
                <w:sz w:val="16"/>
              </w:rPr>
              <w:t xml:space="preserve">: 7916 criminal reports </w:t>
            </w:r>
            <w:r w:rsidR="00321898">
              <w:rPr>
                <w:rFonts w:ascii="Times New Roman" w:eastAsia="Arial" w:hAnsi="Arial" w:cs="Arial"/>
                <w:sz w:val="16"/>
              </w:rPr>
              <w:t>–</w:t>
            </w:r>
            <w:r w:rsidRPr="00A14026">
              <w:rPr>
                <w:rFonts w:ascii="Times New Roman" w:eastAsia="Arial" w:hAnsi="Arial" w:cs="Arial"/>
                <w:sz w:val="16"/>
              </w:rPr>
              <w:t xml:space="preserve"> 2974</w:t>
            </w:r>
            <w:r w:rsidR="00321898">
              <w:rPr>
                <w:rFonts w:ascii="Times New Roman" w:eastAsia="Arial" w:hAnsi="Arial" w:cs="Arial"/>
                <w:sz w:val="16"/>
              </w:rPr>
              <w:t xml:space="preserve"> </w:t>
            </w:r>
            <w:r w:rsidRPr="00A14026">
              <w:rPr>
                <w:rFonts w:ascii="Times New Roman" w:eastAsia="Arial" w:hAnsi="Arial" w:cs="Arial"/>
                <w:sz w:val="16"/>
              </w:rPr>
              <w:t xml:space="preserve">convictions for domestic violence, </w:t>
            </w:r>
            <w:r>
              <w:rPr>
                <w:rFonts w:ascii="Times New Roman" w:eastAsia="Arial" w:hAnsi="Arial" w:cs="Arial"/>
                <w:sz w:val="16"/>
              </w:rPr>
              <w:t xml:space="preserve">2018: 71 rape reports-25 rape convictions. </w:t>
            </w:r>
          </w:p>
          <w:p w14:paraId="6EF64C20" w14:textId="77777777" w:rsidR="009E05E4" w:rsidRDefault="009E05E4" w:rsidP="009E05E4">
            <w:pPr>
              <w:rPr>
                <w:rFonts w:ascii="Times New Roman" w:eastAsia="Arial" w:hAnsi="Arial" w:cs="Arial"/>
                <w:sz w:val="16"/>
              </w:rPr>
            </w:pPr>
          </w:p>
          <w:p w14:paraId="79D36BB8" w14:textId="6939496C" w:rsidR="009E05E4" w:rsidRPr="00A14026" w:rsidRDefault="009E05E4" w:rsidP="009E05E4">
            <w:pPr>
              <w:rPr>
                <w:rFonts w:ascii="Times New Roman" w:eastAsia="Arial" w:hAnsi="Arial" w:cs="Arial"/>
                <w:sz w:val="16"/>
              </w:rPr>
            </w:pPr>
            <w:r w:rsidRPr="00A14026">
              <w:rPr>
                <w:rFonts w:ascii="Times New Roman" w:eastAsia="Arial" w:hAnsi="Arial" w:cs="Arial"/>
                <w:sz w:val="16"/>
              </w:rPr>
              <w:t xml:space="preserve">Target: Increased </w:t>
            </w:r>
            <w:r w:rsidR="001F7E14">
              <w:rPr>
                <w:rFonts w:ascii="Times New Roman" w:eastAsia="Arial" w:hAnsi="Arial" w:cs="Arial"/>
                <w:sz w:val="16"/>
              </w:rPr>
              <w:t>by at least 20%</w:t>
            </w:r>
            <w:r w:rsidRPr="00A14026">
              <w:rPr>
                <w:rFonts w:ascii="Times New Roman" w:eastAsia="Arial" w:hAnsi="Arial" w:cs="Arial"/>
                <w:sz w:val="16"/>
              </w:rPr>
              <w:t xml:space="preserve"> of </w:t>
            </w:r>
            <w:r>
              <w:rPr>
                <w:rFonts w:ascii="Times New Roman" w:eastAsia="Arial" w:hAnsi="Arial" w:cs="Arial"/>
                <w:sz w:val="16"/>
              </w:rPr>
              <w:t xml:space="preserve">reports and </w:t>
            </w:r>
            <w:r w:rsidRPr="00A14026">
              <w:rPr>
                <w:rFonts w:ascii="Times New Roman" w:eastAsia="Arial" w:hAnsi="Arial" w:cs="Arial"/>
                <w:sz w:val="16"/>
              </w:rPr>
              <w:t>sanctions inflicted by the judiciary system to perpetrators of domestic violence</w:t>
            </w:r>
            <w:r>
              <w:rPr>
                <w:rFonts w:ascii="Times New Roman" w:eastAsia="Arial" w:hAnsi="Arial" w:cs="Arial"/>
                <w:sz w:val="16"/>
              </w:rPr>
              <w:t xml:space="preserve"> and rape</w:t>
            </w:r>
          </w:p>
          <w:p w14:paraId="3ED87B0A" w14:textId="77777777" w:rsidR="009E05E4" w:rsidRPr="00A14026" w:rsidRDefault="009E05E4" w:rsidP="009E05E4">
            <w:pPr>
              <w:rPr>
                <w:rFonts w:ascii="Times New Roman" w:eastAsia="Arial" w:hAnsi="Arial" w:cs="Arial"/>
                <w:sz w:val="16"/>
              </w:rPr>
            </w:pPr>
          </w:p>
          <w:p w14:paraId="11F4F897" w14:textId="77777777" w:rsidR="009E05E4" w:rsidRPr="00D61A06" w:rsidRDefault="009E05E4" w:rsidP="009E05E4">
            <w:pPr>
              <w:rPr>
                <w:rFonts w:ascii="Times New Roman" w:eastAsia="Arial" w:hAnsi="Arial" w:cs="Arial"/>
                <w:sz w:val="20"/>
                <w:szCs w:val="20"/>
              </w:rPr>
            </w:pPr>
          </w:p>
          <w:p w14:paraId="7DF1770B" w14:textId="77777777" w:rsidR="009E05E4" w:rsidRPr="00D61A06" w:rsidRDefault="009E05E4" w:rsidP="009E05E4">
            <w:pPr>
              <w:rPr>
                <w:rFonts w:ascii="Times New Roman" w:eastAsia="Arial" w:hAnsi="Arial" w:cs="Arial"/>
                <w:sz w:val="20"/>
                <w:szCs w:val="20"/>
              </w:rPr>
            </w:pPr>
          </w:p>
          <w:p w14:paraId="3370D80F" w14:textId="77777777" w:rsidR="009E05E4" w:rsidRPr="00D61A06" w:rsidRDefault="009E05E4" w:rsidP="009E05E4">
            <w:pPr>
              <w:rPr>
                <w:rFonts w:ascii="Times New Roman" w:eastAsia="Arial" w:hAnsi="Arial" w:cs="Arial"/>
                <w:sz w:val="20"/>
                <w:szCs w:val="20"/>
              </w:rPr>
            </w:pPr>
          </w:p>
          <w:p w14:paraId="0B1D830E" w14:textId="77777777" w:rsidR="009E05E4" w:rsidRPr="00D61A06" w:rsidRDefault="009E05E4" w:rsidP="009E05E4">
            <w:pPr>
              <w:rPr>
                <w:rFonts w:ascii="Times New Roman" w:eastAsia="Arial" w:hAnsi="Arial" w:cs="Arial"/>
                <w:sz w:val="16"/>
                <w:szCs w:val="16"/>
              </w:rPr>
            </w:pPr>
          </w:p>
          <w:p w14:paraId="06396E21" w14:textId="77777777" w:rsidR="009E05E4" w:rsidRPr="00D61A06" w:rsidRDefault="009E05E4" w:rsidP="009E05E4">
            <w:pPr>
              <w:rPr>
                <w:rFonts w:ascii="Times New Roman" w:eastAsia="Arial" w:hAnsi="Arial" w:cs="Arial"/>
                <w:sz w:val="20"/>
                <w:szCs w:val="20"/>
              </w:rPr>
            </w:pPr>
          </w:p>
          <w:p w14:paraId="6442AABF" w14:textId="77777777" w:rsidR="009E05E4" w:rsidRPr="00D61A06" w:rsidRDefault="009E05E4" w:rsidP="009E05E4">
            <w:pPr>
              <w:rPr>
                <w:rFonts w:ascii="Times New Roman" w:eastAsia="Arial" w:hAnsi="Arial" w:cs="Arial"/>
                <w:sz w:val="20"/>
                <w:szCs w:val="20"/>
              </w:rPr>
            </w:pPr>
          </w:p>
          <w:p w14:paraId="6C9D5B84" w14:textId="77777777" w:rsidR="009E05E4" w:rsidRPr="00D61A06" w:rsidRDefault="009E05E4" w:rsidP="009E05E4">
            <w:pPr>
              <w:rPr>
                <w:rFonts w:ascii="Times New Roman" w:eastAsia="Arial" w:hAnsi="Arial" w:cs="Arial"/>
                <w:sz w:val="20"/>
                <w:szCs w:val="20"/>
              </w:rPr>
            </w:pPr>
          </w:p>
          <w:p w14:paraId="6BCCDA00" w14:textId="77777777" w:rsidR="009E05E4" w:rsidRPr="00D61A06" w:rsidRDefault="009E05E4" w:rsidP="009E05E4">
            <w:pPr>
              <w:rPr>
                <w:rFonts w:ascii="Times New Roman" w:eastAsia="Arial" w:hAnsi="Arial" w:cs="Arial"/>
                <w:sz w:val="20"/>
                <w:szCs w:val="20"/>
              </w:rPr>
            </w:pPr>
          </w:p>
          <w:p w14:paraId="2CD4265D" w14:textId="77777777" w:rsidR="009E05E4" w:rsidRPr="00D61A06" w:rsidRDefault="009E05E4" w:rsidP="009E05E4">
            <w:pPr>
              <w:rPr>
                <w:rFonts w:ascii="Times New Roman" w:eastAsia="Arial" w:hAnsi="Arial" w:cs="Arial"/>
                <w:sz w:val="20"/>
                <w:szCs w:val="20"/>
              </w:rPr>
            </w:pPr>
          </w:p>
          <w:p w14:paraId="61D09B12" w14:textId="77777777" w:rsidR="009E05E4" w:rsidRPr="00D61A06" w:rsidRDefault="009E05E4" w:rsidP="009E05E4">
            <w:pPr>
              <w:rPr>
                <w:rFonts w:ascii="Times New Roman" w:eastAsia="Arial" w:hAnsi="Arial" w:cs="Arial"/>
                <w:sz w:val="20"/>
                <w:szCs w:val="20"/>
              </w:rPr>
            </w:pPr>
          </w:p>
          <w:p w14:paraId="1AD9E0DA" w14:textId="77777777" w:rsidR="009E05E4" w:rsidRPr="00D61A06" w:rsidRDefault="009E05E4" w:rsidP="009E05E4">
            <w:pPr>
              <w:rPr>
                <w:rFonts w:ascii="Times New Roman" w:eastAsia="Arial" w:hAnsi="Arial" w:cs="Arial"/>
                <w:sz w:val="20"/>
                <w:szCs w:val="20"/>
              </w:rPr>
            </w:pPr>
          </w:p>
          <w:p w14:paraId="3393C078" w14:textId="77777777" w:rsidR="009E05E4" w:rsidRPr="00D61A06" w:rsidRDefault="009E05E4" w:rsidP="009E05E4">
            <w:pPr>
              <w:rPr>
                <w:rFonts w:ascii="Times New Roman" w:eastAsia="Arial" w:hAnsi="Arial" w:cs="Arial"/>
                <w:sz w:val="20"/>
                <w:szCs w:val="20"/>
              </w:rPr>
            </w:pPr>
          </w:p>
          <w:p w14:paraId="464B9B0D" w14:textId="77777777" w:rsidR="009E05E4" w:rsidRPr="00D61A06" w:rsidRDefault="009E05E4" w:rsidP="009E05E4">
            <w:pPr>
              <w:rPr>
                <w:rFonts w:ascii="Times New Roman" w:eastAsia="Arial" w:hAnsi="Arial" w:cs="Arial"/>
                <w:sz w:val="20"/>
                <w:szCs w:val="20"/>
              </w:rPr>
            </w:pPr>
          </w:p>
          <w:p w14:paraId="5D882B4C" w14:textId="77777777" w:rsidR="009E05E4" w:rsidRPr="00D61A06" w:rsidRDefault="009E05E4" w:rsidP="009E05E4">
            <w:pPr>
              <w:rPr>
                <w:rFonts w:ascii="Times New Roman" w:eastAsia="Arial" w:hAnsi="Arial" w:cs="Arial"/>
                <w:sz w:val="20"/>
                <w:szCs w:val="20"/>
              </w:rPr>
            </w:pPr>
          </w:p>
          <w:p w14:paraId="4BF1D9D3" w14:textId="77777777" w:rsidR="009E05E4" w:rsidRPr="00D61A06" w:rsidRDefault="009E05E4" w:rsidP="009E05E4">
            <w:pPr>
              <w:rPr>
                <w:rFonts w:ascii="Times New Roman" w:eastAsia="Arial" w:hAnsi="Arial" w:cs="Arial"/>
                <w:sz w:val="20"/>
                <w:szCs w:val="20"/>
              </w:rPr>
            </w:pPr>
          </w:p>
          <w:p w14:paraId="183E5DFA" w14:textId="77777777" w:rsidR="009E05E4" w:rsidRPr="00D61A06" w:rsidRDefault="009E05E4" w:rsidP="009E05E4">
            <w:pPr>
              <w:rPr>
                <w:rFonts w:ascii="Times New Roman" w:eastAsia="Arial" w:hAnsi="Arial" w:cs="Arial"/>
                <w:sz w:val="20"/>
                <w:szCs w:val="20"/>
              </w:rPr>
            </w:pPr>
          </w:p>
          <w:p w14:paraId="2BA80FFF" w14:textId="77777777" w:rsidR="009E05E4" w:rsidRPr="00D61A06" w:rsidRDefault="009E05E4" w:rsidP="009E05E4">
            <w:pPr>
              <w:rPr>
                <w:rFonts w:ascii="Times New Roman" w:eastAsia="Arial" w:hAnsi="Arial" w:cs="Arial"/>
                <w:sz w:val="20"/>
                <w:szCs w:val="20"/>
              </w:rPr>
            </w:pPr>
          </w:p>
          <w:p w14:paraId="697A6ABF" w14:textId="77777777" w:rsidR="009E05E4" w:rsidRPr="00D61A06" w:rsidRDefault="009E05E4" w:rsidP="009E05E4">
            <w:pPr>
              <w:rPr>
                <w:rFonts w:ascii="Times New Roman" w:eastAsia="Arial" w:hAnsi="Arial" w:cs="Arial"/>
                <w:sz w:val="20"/>
                <w:szCs w:val="20"/>
              </w:rPr>
            </w:pPr>
          </w:p>
          <w:p w14:paraId="185E1BAC" w14:textId="77777777" w:rsidR="009E05E4" w:rsidRPr="00D61A06" w:rsidRDefault="009E05E4" w:rsidP="009E05E4">
            <w:pPr>
              <w:rPr>
                <w:rFonts w:ascii="Times New Roman" w:eastAsia="Arial" w:hAnsi="Arial" w:cs="Arial"/>
                <w:sz w:val="20"/>
                <w:szCs w:val="20"/>
              </w:rPr>
            </w:pPr>
          </w:p>
          <w:p w14:paraId="6D5859BE" w14:textId="77777777" w:rsidR="009E05E4" w:rsidRPr="00D61A06" w:rsidRDefault="009E05E4" w:rsidP="009E05E4">
            <w:pPr>
              <w:rPr>
                <w:rFonts w:ascii="Times New Roman" w:eastAsia="Arial" w:hAnsi="Arial" w:cs="Arial"/>
                <w:sz w:val="20"/>
                <w:szCs w:val="20"/>
              </w:rPr>
            </w:pPr>
          </w:p>
          <w:p w14:paraId="7177BA11" w14:textId="77777777" w:rsidR="009E05E4" w:rsidRPr="00D61A06" w:rsidRDefault="009E05E4" w:rsidP="009E05E4">
            <w:pPr>
              <w:rPr>
                <w:rFonts w:ascii="Times New Roman" w:eastAsia="Arial" w:hAnsi="Arial" w:cs="Arial"/>
                <w:sz w:val="20"/>
                <w:szCs w:val="20"/>
              </w:rPr>
            </w:pPr>
          </w:p>
          <w:p w14:paraId="192A1BAF" w14:textId="77777777" w:rsidR="009E05E4" w:rsidRPr="00D61A06" w:rsidRDefault="009E05E4" w:rsidP="009E05E4">
            <w:pPr>
              <w:rPr>
                <w:rFonts w:ascii="Times New Roman" w:eastAsia="Arial" w:hAnsi="Arial" w:cs="Arial"/>
                <w:sz w:val="20"/>
                <w:szCs w:val="20"/>
              </w:rPr>
            </w:pPr>
          </w:p>
          <w:p w14:paraId="7F74C5A3" w14:textId="77777777" w:rsidR="009E05E4" w:rsidRPr="00D61A06" w:rsidRDefault="009E05E4" w:rsidP="009E05E4">
            <w:pPr>
              <w:rPr>
                <w:rFonts w:ascii="Times New Roman" w:eastAsia="Arial" w:hAnsi="Arial" w:cs="Arial"/>
                <w:sz w:val="20"/>
                <w:szCs w:val="20"/>
              </w:rPr>
            </w:pPr>
          </w:p>
          <w:p w14:paraId="3DCEFFD7" w14:textId="77777777" w:rsidR="009E05E4" w:rsidRPr="00D61A06" w:rsidRDefault="009E05E4" w:rsidP="009E05E4">
            <w:pPr>
              <w:rPr>
                <w:rFonts w:ascii="Times New Roman" w:eastAsia="Arial" w:hAnsi="Arial" w:cs="Arial"/>
                <w:sz w:val="20"/>
                <w:szCs w:val="20"/>
              </w:rPr>
            </w:pPr>
          </w:p>
          <w:p w14:paraId="4939BE3C" w14:textId="77777777" w:rsidR="009E05E4" w:rsidRPr="00D61A06" w:rsidRDefault="009E05E4" w:rsidP="009E05E4">
            <w:pPr>
              <w:rPr>
                <w:rFonts w:ascii="Times New Roman" w:eastAsia="Arial" w:hAnsi="Arial" w:cs="Arial"/>
                <w:sz w:val="20"/>
                <w:szCs w:val="20"/>
              </w:rPr>
            </w:pPr>
          </w:p>
          <w:p w14:paraId="4743E98D" w14:textId="77777777" w:rsidR="009E05E4" w:rsidRPr="00D61A06" w:rsidRDefault="009E05E4" w:rsidP="009E05E4">
            <w:pPr>
              <w:rPr>
                <w:rFonts w:ascii="Times New Roman" w:eastAsia="Arial" w:hAnsi="Arial" w:cs="Arial"/>
                <w:sz w:val="20"/>
                <w:szCs w:val="20"/>
              </w:rPr>
            </w:pPr>
          </w:p>
          <w:p w14:paraId="13639354" w14:textId="77777777" w:rsidR="009E05E4" w:rsidRPr="00D61A06" w:rsidRDefault="009E05E4" w:rsidP="009E05E4">
            <w:pPr>
              <w:rPr>
                <w:rFonts w:ascii="Times New Roman" w:eastAsia="Arial" w:hAnsi="Arial" w:cs="Arial"/>
                <w:sz w:val="20"/>
                <w:szCs w:val="20"/>
              </w:rPr>
            </w:pPr>
          </w:p>
          <w:p w14:paraId="6E17AD78" w14:textId="77777777" w:rsidR="009E05E4" w:rsidRPr="00D61A06" w:rsidRDefault="009E05E4" w:rsidP="009E05E4">
            <w:pPr>
              <w:rPr>
                <w:rFonts w:ascii="Times New Roman" w:eastAsia="Arial" w:hAnsi="Arial" w:cs="Arial"/>
                <w:sz w:val="20"/>
                <w:szCs w:val="20"/>
              </w:rPr>
            </w:pPr>
          </w:p>
          <w:p w14:paraId="1D66B807" w14:textId="77777777" w:rsidR="009E05E4" w:rsidRPr="00D61A06" w:rsidRDefault="009E05E4" w:rsidP="009E05E4">
            <w:pPr>
              <w:rPr>
                <w:rFonts w:ascii="Times New Roman" w:eastAsia="Arial" w:hAnsi="Arial" w:cs="Arial"/>
                <w:sz w:val="20"/>
                <w:szCs w:val="20"/>
              </w:rPr>
            </w:pPr>
          </w:p>
          <w:p w14:paraId="08AE9985" w14:textId="77777777" w:rsidR="009E05E4" w:rsidRPr="00D61A06" w:rsidRDefault="009E05E4" w:rsidP="009E05E4">
            <w:pPr>
              <w:rPr>
                <w:rFonts w:ascii="Times New Roman" w:eastAsia="Arial" w:hAnsi="Arial" w:cs="Arial"/>
                <w:sz w:val="20"/>
                <w:szCs w:val="20"/>
              </w:rPr>
            </w:pPr>
          </w:p>
          <w:p w14:paraId="2D4446E7" w14:textId="77777777" w:rsidR="009E05E4" w:rsidRPr="00D61A06" w:rsidRDefault="009E05E4" w:rsidP="009E05E4">
            <w:pPr>
              <w:rPr>
                <w:rFonts w:ascii="Times New Roman" w:eastAsia="Arial" w:hAnsi="Arial" w:cs="Arial"/>
                <w:sz w:val="20"/>
                <w:szCs w:val="20"/>
              </w:rPr>
            </w:pPr>
          </w:p>
          <w:p w14:paraId="2F60DF9D" w14:textId="77777777" w:rsidR="009E05E4" w:rsidRPr="00D61A06" w:rsidRDefault="009E05E4" w:rsidP="009E05E4">
            <w:pPr>
              <w:rPr>
                <w:rFonts w:ascii="Times New Roman" w:eastAsia="Arial" w:hAnsi="Arial" w:cs="Arial"/>
                <w:sz w:val="20"/>
                <w:szCs w:val="20"/>
              </w:rPr>
            </w:pPr>
          </w:p>
          <w:p w14:paraId="326F5FC1" w14:textId="77777777" w:rsidR="009E05E4" w:rsidRPr="00D61A06" w:rsidRDefault="009E05E4" w:rsidP="009E05E4">
            <w:pPr>
              <w:rPr>
                <w:rFonts w:ascii="Times New Roman" w:eastAsia="Arial" w:hAnsi="Arial" w:cs="Arial"/>
                <w:sz w:val="20"/>
                <w:szCs w:val="20"/>
              </w:rPr>
            </w:pPr>
          </w:p>
          <w:p w14:paraId="75B94128" w14:textId="77777777" w:rsidR="009E05E4" w:rsidRPr="00D61A06" w:rsidRDefault="009E05E4" w:rsidP="009E05E4">
            <w:pPr>
              <w:rPr>
                <w:rFonts w:ascii="Times New Roman" w:eastAsia="Arial" w:hAnsi="Arial" w:cs="Arial"/>
                <w:sz w:val="20"/>
                <w:szCs w:val="20"/>
              </w:rPr>
            </w:pPr>
          </w:p>
          <w:p w14:paraId="5F0597C3" w14:textId="77777777" w:rsidR="009E05E4" w:rsidRPr="00D61A06" w:rsidRDefault="009E05E4" w:rsidP="009E05E4">
            <w:pPr>
              <w:rPr>
                <w:rFonts w:ascii="Times New Roman" w:eastAsia="Arial" w:hAnsi="Arial" w:cs="Arial"/>
                <w:sz w:val="20"/>
                <w:szCs w:val="20"/>
              </w:rPr>
            </w:pPr>
          </w:p>
          <w:p w14:paraId="749BF3F8" w14:textId="77777777" w:rsidR="009E05E4" w:rsidRPr="00D61A06" w:rsidRDefault="009E05E4" w:rsidP="009E05E4">
            <w:pPr>
              <w:rPr>
                <w:rFonts w:ascii="Times New Roman" w:eastAsia="Arial" w:hAnsi="Arial" w:cs="Arial"/>
                <w:sz w:val="20"/>
                <w:szCs w:val="20"/>
              </w:rPr>
            </w:pPr>
          </w:p>
          <w:p w14:paraId="1DEB7306" w14:textId="77777777" w:rsidR="009E05E4" w:rsidRPr="00D61A06" w:rsidRDefault="009E05E4" w:rsidP="009E05E4">
            <w:pPr>
              <w:rPr>
                <w:rFonts w:ascii="Times New Roman" w:eastAsia="Arial" w:hAnsi="Arial" w:cs="Arial"/>
                <w:sz w:val="20"/>
                <w:szCs w:val="20"/>
              </w:rPr>
            </w:pPr>
          </w:p>
          <w:p w14:paraId="6CA85F74" w14:textId="77777777" w:rsidR="009E05E4" w:rsidRPr="00D61A06" w:rsidRDefault="009E05E4" w:rsidP="009E05E4">
            <w:pPr>
              <w:rPr>
                <w:rFonts w:ascii="Times New Roman" w:eastAsia="Arial" w:hAnsi="Arial" w:cs="Arial"/>
                <w:sz w:val="20"/>
                <w:szCs w:val="20"/>
              </w:rPr>
            </w:pPr>
          </w:p>
          <w:p w14:paraId="1262E0C7" w14:textId="77777777" w:rsidR="009E05E4" w:rsidRPr="00D61A06" w:rsidRDefault="009E05E4" w:rsidP="009E05E4">
            <w:pPr>
              <w:rPr>
                <w:rFonts w:ascii="Times New Roman" w:eastAsia="Arial" w:hAnsi="Arial" w:cs="Arial"/>
                <w:sz w:val="20"/>
                <w:szCs w:val="20"/>
              </w:rPr>
            </w:pPr>
          </w:p>
          <w:p w14:paraId="7655DAAD" w14:textId="77777777" w:rsidR="009E05E4" w:rsidRPr="00D61A06" w:rsidRDefault="009E05E4" w:rsidP="009E05E4">
            <w:pPr>
              <w:rPr>
                <w:rFonts w:ascii="Times New Roman" w:eastAsia="Arial" w:hAnsi="Arial" w:cs="Arial"/>
                <w:sz w:val="20"/>
                <w:szCs w:val="20"/>
              </w:rPr>
            </w:pPr>
          </w:p>
          <w:p w14:paraId="56B31B61" w14:textId="77777777" w:rsidR="009E05E4" w:rsidRPr="00D61A06" w:rsidRDefault="009E05E4" w:rsidP="009E05E4">
            <w:pPr>
              <w:rPr>
                <w:rFonts w:ascii="Times New Roman" w:eastAsia="Arial" w:hAnsi="Arial" w:cs="Arial"/>
                <w:sz w:val="20"/>
                <w:szCs w:val="20"/>
              </w:rPr>
            </w:pPr>
          </w:p>
          <w:p w14:paraId="302E2DE2" w14:textId="77777777" w:rsidR="009E05E4" w:rsidRPr="00D61A06" w:rsidRDefault="009E05E4" w:rsidP="009E05E4">
            <w:pPr>
              <w:rPr>
                <w:rFonts w:ascii="Times New Roman" w:eastAsia="Arial" w:hAnsi="Arial" w:cs="Arial"/>
                <w:sz w:val="20"/>
                <w:szCs w:val="20"/>
              </w:rPr>
            </w:pPr>
          </w:p>
          <w:p w14:paraId="76A3022D" w14:textId="77777777" w:rsidR="009E05E4" w:rsidRPr="00D61A06" w:rsidRDefault="009E05E4" w:rsidP="009E05E4">
            <w:pPr>
              <w:rPr>
                <w:rFonts w:ascii="Times New Roman" w:eastAsia="Arial" w:hAnsi="Arial" w:cs="Arial"/>
                <w:sz w:val="20"/>
                <w:szCs w:val="20"/>
              </w:rPr>
            </w:pPr>
          </w:p>
          <w:p w14:paraId="669778B3" w14:textId="77777777" w:rsidR="009E05E4" w:rsidRPr="00D61A06" w:rsidRDefault="009E05E4" w:rsidP="009E05E4">
            <w:pPr>
              <w:rPr>
                <w:rFonts w:ascii="Times New Roman" w:eastAsia="Arial" w:hAnsi="Arial" w:cs="Arial"/>
                <w:sz w:val="20"/>
                <w:szCs w:val="20"/>
              </w:rPr>
            </w:pPr>
          </w:p>
          <w:p w14:paraId="5BFE4AB6" w14:textId="77777777" w:rsidR="009E05E4" w:rsidRPr="00D61A06" w:rsidRDefault="009E05E4" w:rsidP="009E05E4">
            <w:pPr>
              <w:rPr>
                <w:rFonts w:ascii="Times New Roman" w:eastAsia="Arial" w:hAnsi="Arial" w:cs="Arial"/>
                <w:sz w:val="20"/>
                <w:szCs w:val="20"/>
              </w:rPr>
            </w:pPr>
          </w:p>
          <w:p w14:paraId="4585003C" w14:textId="77777777" w:rsidR="009E05E4" w:rsidRPr="00D61A06" w:rsidRDefault="009E05E4" w:rsidP="009E05E4">
            <w:pPr>
              <w:rPr>
                <w:rFonts w:ascii="Times New Roman" w:eastAsia="Arial" w:hAnsi="Arial" w:cs="Arial"/>
                <w:sz w:val="20"/>
                <w:szCs w:val="20"/>
              </w:rPr>
            </w:pPr>
          </w:p>
          <w:p w14:paraId="1A66C8A7" w14:textId="77777777" w:rsidR="009E05E4" w:rsidRPr="00D61A06" w:rsidRDefault="009E05E4" w:rsidP="009E05E4">
            <w:pPr>
              <w:rPr>
                <w:rFonts w:ascii="Times New Roman" w:eastAsia="Arial" w:hAnsi="Arial" w:cs="Arial"/>
                <w:sz w:val="20"/>
                <w:szCs w:val="20"/>
              </w:rPr>
            </w:pPr>
          </w:p>
          <w:p w14:paraId="742C73C0" w14:textId="77777777" w:rsidR="009E05E4" w:rsidRPr="00D61A06" w:rsidRDefault="009E05E4" w:rsidP="009E05E4">
            <w:pPr>
              <w:rPr>
                <w:rFonts w:ascii="Times New Roman" w:eastAsia="Arial" w:hAnsi="Arial" w:cs="Arial"/>
                <w:sz w:val="20"/>
                <w:szCs w:val="20"/>
              </w:rPr>
            </w:pPr>
          </w:p>
          <w:p w14:paraId="686178B8" w14:textId="77777777" w:rsidR="009E05E4" w:rsidRPr="00D61A06" w:rsidRDefault="009E05E4" w:rsidP="009E05E4">
            <w:pPr>
              <w:rPr>
                <w:rFonts w:ascii="Times New Roman" w:eastAsia="Arial" w:hAnsi="Arial" w:cs="Arial"/>
                <w:sz w:val="20"/>
                <w:szCs w:val="20"/>
              </w:rPr>
            </w:pPr>
          </w:p>
          <w:p w14:paraId="7E61214D" w14:textId="77777777" w:rsidR="009E05E4" w:rsidRPr="00D61A06" w:rsidRDefault="009E05E4" w:rsidP="009E05E4">
            <w:pPr>
              <w:rPr>
                <w:rFonts w:ascii="Times New Roman" w:eastAsia="Arial" w:hAnsi="Arial" w:cs="Arial"/>
                <w:sz w:val="20"/>
                <w:szCs w:val="20"/>
              </w:rPr>
            </w:pPr>
          </w:p>
          <w:p w14:paraId="6F478DD7" w14:textId="77777777" w:rsidR="009E05E4" w:rsidRPr="00D61A06" w:rsidRDefault="009E05E4" w:rsidP="009E05E4">
            <w:pPr>
              <w:rPr>
                <w:rFonts w:ascii="Times New Roman" w:eastAsia="Arial" w:hAnsi="Arial" w:cs="Arial"/>
                <w:sz w:val="20"/>
                <w:szCs w:val="20"/>
              </w:rPr>
            </w:pPr>
          </w:p>
          <w:p w14:paraId="27196F83" w14:textId="77777777" w:rsidR="009E05E4" w:rsidRPr="00D61A06" w:rsidRDefault="009E05E4" w:rsidP="009E05E4">
            <w:pPr>
              <w:rPr>
                <w:rFonts w:ascii="Times New Roman" w:eastAsia="Arial" w:hAnsi="Arial" w:cs="Arial"/>
                <w:sz w:val="20"/>
                <w:szCs w:val="20"/>
              </w:rPr>
            </w:pPr>
          </w:p>
          <w:p w14:paraId="15D7B88D" w14:textId="77777777" w:rsidR="009E05E4" w:rsidRPr="00D61A06" w:rsidRDefault="009E05E4" w:rsidP="009E05E4">
            <w:pPr>
              <w:rPr>
                <w:rFonts w:ascii="Times New Roman" w:eastAsia="Arial" w:hAnsi="Arial" w:cs="Arial"/>
                <w:sz w:val="20"/>
                <w:szCs w:val="20"/>
              </w:rPr>
            </w:pPr>
          </w:p>
          <w:p w14:paraId="0FCFC966" w14:textId="77777777" w:rsidR="009E05E4" w:rsidRPr="00D61A06" w:rsidRDefault="009E05E4" w:rsidP="009E05E4">
            <w:pPr>
              <w:rPr>
                <w:rFonts w:ascii="Times New Roman" w:eastAsia="Arial" w:hAnsi="Arial" w:cs="Arial"/>
                <w:sz w:val="20"/>
                <w:szCs w:val="20"/>
              </w:rPr>
            </w:pPr>
          </w:p>
          <w:p w14:paraId="316E0F2B" w14:textId="77777777" w:rsidR="009E05E4" w:rsidRPr="00D61A06" w:rsidRDefault="009E05E4" w:rsidP="009E05E4">
            <w:pPr>
              <w:rPr>
                <w:rFonts w:ascii="Times New Roman" w:eastAsia="Arial" w:hAnsi="Arial" w:cs="Arial"/>
                <w:sz w:val="20"/>
                <w:szCs w:val="20"/>
              </w:rPr>
            </w:pPr>
          </w:p>
          <w:p w14:paraId="6648B88A" w14:textId="77777777" w:rsidR="009E05E4" w:rsidRPr="00D61A06" w:rsidRDefault="009E05E4" w:rsidP="009E05E4">
            <w:pPr>
              <w:rPr>
                <w:rFonts w:ascii="Times New Roman" w:eastAsia="Arial" w:hAnsi="Arial" w:cs="Arial"/>
                <w:sz w:val="20"/>
                <w:szCs w:val="20"/>
              </w:rPr>
            </w:pPr>
          </w:p>
          <w:p w14:paraId="0EDC70C2" w14:textId="77777777" w:rsidR="009E05E4" w:rsidRPr="00D61A06" w:rsidRDefault="009E05E4" w:rsidP="009E05E4">
            <w:pPr>
              <w:rPr>
                <w:rFonts w:ascii="Times New Roman" w:eastAsia="Arial" w:hAnsi="Arial" w:cs="Arial"/>
                <w:sz w:val="20"/>
                <w:szCs w:val="20"/>
              </w:rPr>
            </w:pPr>
          </w:p>
          <w:p w14:paraId="39DE8829" w14:textId="77777777" w:rsidR="009E05E4" w:rsidRPr="00D61A06" w:rsidRDefault="009E05E4" w:rsidP="009E05E4">
            <w:pPr>
              <w:rPr>
                <w:rFonts w:ascii="Times New Roman" w:eastAsia="Arial" w:hAnsi="Arial" w:cs="Arial"/>
                <w:sz w:val="20"/>
                <w:szCs w:val="20"/>
              </w:rPr>
            </w:pPr>
          </w:p>
          <w:p w14:paraId="291A63E3" w14:textId="77777777" w:rsidR="009E05E4" w:rsidRPr="00D61A06" w:rsidRDefault="009E05E4" w:rsidP="009E05E4">
            <w:pPr>
              <w:rPr>
                <w:rFonts w:ascii="Times New Roman" w:eastAsia="Arial" w:hAnsi="Arial" w:cs="Arial"/>
                <w:sz w:val="20"/>
                <w:szCs w:val="20"/>
              </w:rPr>
            </w:pPr>
          </w:p>
          <w:p w14:paraId="7476D0E1" w14:textId="77777777" w:rsidR="009E05E4" w:rsidRPr="00D61A06" w:rsidRDefault="009E05E4" w:rsidP="009E05E4">
            <w:pPr>
              <w:rPr>
                <w:rFonts w:ascii="Times New Roman" w:eastAsia="Arial" w:hAnsi="Arial" w:cs="Arial"/>
                <w:sz w:val="20"/>
                <w:szCs w:val="20"/>
              </w:rPr>
            </w:pPr>
          </w:p>
          <w:p w14:paraId="0D384AA4" w14:textId="77777777" w:rsidR="009E05E4" w:rsidRPr="00D61A06" w:rsidRDefault="009E05E4" w:rsidP="009E05E4">
            <w:pPr>
              <w:rPr>
                <w:rFonts w:ascii="Times New Roman" w:eastAsia="Arial" w:hAnsi="Arial" w:cs="Arial"/>
                <w:sz w:val="20"/>
                <w:szCs w:val="20"/>
              </w:rPr>
            </w:pPr>
          </w:p>
          <w:p w14:paraId="439435A4" w14:textId="77777777" w:rsidR="009E05E4" w:rsidRPr="00D61A06" w:rsidRDefault="009E05E4" w:rsidP="009E05E4">
            <w:pPr>
              <w:rPr>
                <w:rFonts w:ascii="Times New Roman" w:eastAsia="Arial" w:hAnsi="Arial" w:cs="Arial"/>
                <w:sz w:val="20"/>
                <w:szCs w:val="20"/>
              </w:rPr>
            </w:pPr>
          </w:p>
          <w:p w14:paraId="27DABA08" w14:textId="77777777" w:rsidR="009E05E4" w:rsidRPr="00D61A06" w:rsidRDefault="009E05E4" w:rsidP="009E05E4">
            <w:pPr>
              <w:rPr>
                <w:rFonts w:ascii="Times New Roman" w:eastAsia="Arial" w:hAnsi="Arial" w:cs="Arial"/>
                <w:sz w:val="20"/>
                <w:szCs w:val="20"/>
              </w:rPr>
            </w:pPr>
          </w:p>
          <w:p w14:paraId="0D1F9C80" w14:textId="77777777" w:rsidR="009E05E4" w:rsidRPr="00D61A06" w:rsidRDefault="009E05E4" w:rsidP="009E05E4">
            <w:pPr>
              <w:rPr>
                <w:rFonts w:ascii="Times New Roman" w:eastAsia="Arial" w:hAnsi="Arial" w:cs="Arial"/>
                <w:sz w:val="20"/>
                <w:szCs w:val="20"/>
              </w:rPr>
            </w:pPr>
          </w:p>
          <w:p w14:paraId="10C39AF1" w14:textId="77777777" w:rsidR="009E05E4" w:rsidRPr="00D61A06" w:rsidRDefault="009E05E4" w:rsidP="009E05E4">
            <w:pPr>
              <w:rPr>
                <w:rFonts w:ascii="Times New Roman" w:eastAsia="Arial" w:hAnsi="Arial" w:cs="Arial"/>
                <w:sz w:val="20"/>
                <w:szCs w:val="20"/>
              </w:rPr>
            </w:pPr>
          </w:p>
          <w:p w14:paraId="3B1BCB1F" w14:textId="77777777" w:rsidR="009E05E4" w:rsidRPr="00D61A06" w:rsidRDefault="009E05E4" w:rsidP="009E05E4">
            <w:pPr>
              <w:rPr>
                <w:rFonts w:ascii="Times New Roman" w:eastAsia="Arial" w:hAnsi="Arial" w:cs="Arial"/>
                <w:sz w:val="20"/>
                <w:szCs w:val="20"/>
              </w:rPr>
            </w:pPr>
          </w:p>
          <w:p w14:paraId="344C2740" w14:textId="77777777" w:rsidR="009E05E4" w:rsidRPr="00D61A06" w:rsidRDefault="009E05E4" w:rsidP="009E05E4">
            <w:pPr>
              <w:rPr>
                <w:rFonts w:ascii="Times New Roman" w:eastAsia="Arial" w:hAnsi="Arial" w:cs="Arial"/>
                <w:sz w:val="20"/>
                <w:szCs w:val="20"/>
              </w:rPr>
            </w:pPr>
          </w:p>
          <w:p w14:paraId="688A848F" w14:textId="77777777" w:rsidR="009E05E4" w:rsidRPr="00D61A06" w:rsidRDefault="009E05E4" w:rsidP="009E05E4">
            <w:pPr>
              <w:rPr>
                <w:rFonts w:ascii="Times New Roman" w:eastAsia="Arial" w:hAnsi="Arial" w:cs="Arial"/>
                <w:sz w:val="20"/>
                <w:szCs w:val="20"/>
              </w:rPr>
            </w:pPr>
          </w:p>
          <w:p w14:paraId="250C58A3" w14:textId="77777777" w:rsidR="009E05E4" w:rsidRPr="00D61A06" w:rsidRDefault="009E05E4" w:rsidP="009E05E4">
            <w:pPr>
              <w:rPr>
                <w:rFonts w:ascii="Times New Roman" w:eastAsia="Arial" w:hAnsi="Arial" w:cs="Arial"/>
                <w:sz w:val="20"/>
                <w:szCs w:val="20"/>
              </w:rPr>
            </w:pPr>
          </w:p>
          <w:p w14:paraId="65B13443" w14:textId="77777777" w:rsidR="009E05E4" w:rsidRPr="00D61A06" w:rsidRDefault="009E05E4" w:rsidP="009E05E4">
            <w:pPr>
              <w:rPr>
                <w:rFonts w:ascii="Times New Roman" w:eastAsia="Arial" w:hAnsi="Arial" w:cs="Arial"/>
                <w:sz w:val="20"/>
                <w:szCs w:val="20"/>
              </w:rPr>
            </w:pPr>
          </w:p>
          <w:p w14:paraId="5A2EE061" w14:textId="77777777" w:rsidR="009E05E4" w:rsidRPr="00D61A06" w:rsidRDefault="009E05E4" w:rsidP="009E05E4">
            <w:pPr>
              <w:rPr>
                <w:rFonts w:ascii="Times New Roman" w:eastAsia="Arial" w:hAnsi="Arial" w:cs="Arial"/>
                <w:sz w:val="20"/>
                <w:szCs w:val="20"/>
              </w:rPr>
            </w:pPr>
          </w:p>
          <w:p w14:paraId="5362D49C" w14:textId="77777777" w:rsidR="009E05E4" w:rsidRPr="00D61A06" w:rsidRDefault="009E05E4" w:rsidP="009E05E4">
            <w:pPr>
              <w:rPr>
                <w:rFonts w:ascii="Times New Roman" w:eastAsia="Arial" w:hAnsi="Arial" w:cs="Arial"/>
                <w:sz w:val="20"/>
                <w:szCs w:val="20"/>
              </w:rPr>
            </w:pPr>
          </w:p>
          <w:p w14:paraId="118349AE" w14:textId="77777777" w:rsidR="009E05E4" w:rsidRPr="00D61A06" w:rsidRDefault="009E05E4" w:rsidP="009E05E4">
            <w:pPr>
              <w:rPr>
                <w:rFonts w:ascii="Times New Roman" w:eastAsia="Arial" w:hAnsi="Arial" w:cs="Arial"/>
                <w:sz w:val="20"/>
                <w:szCs w:val="20"/>
              </w:rPr>
            </w:pPr>
          </w:p>
          <w:p w14:paraId="74AE45FD" w14:textId="77777777" w:rsidR="009E05E4" w:rsidRPr="00D61A06" w:rsidRDefault="009E05E4" w:rsidP="009E05E4">
            <w:pPr>
              <w:rPr>
                <w:rFonts w:ascii="Times New Roman" w:eastAsia="Arial" w:hAnsi="Arial" w:cs="Arial"/>
                <w:sz w:val="20"/>
                <w:szCs w:val="20"/>
              </w:rPr>
            </w:pPr>
          </w:p>
          <w:p w14:paraId="5CBFFA70" w14:textId="77777777" w:rsidR="009E05E4" w:rsidRPr="00D61A06" w:rsidRDefault="009E05E4" w:rsidP="009E05E4">
            <w:pPr>
              <w:rPr>
                <w:rFonts w:ascii="Times New Roman" w:eastAsia="Arial" w:hAnsi="Arial" w:cs="Arial"/>
                <w:sz w:val="20"/>
                <w:szCs w:val="20"/>
              </w:rPr>
            </w:pPr>
          </w:p>
          <w:p w14:paraId="4BF77A85" w14:textId="77777777" w:rsidR="009E05E4" w:rsidRPr="00D61A06" w:rsidRDefault="009E05E4" w:rsidP="009E05E4">
            <w:pPr>
              <w:rPr>
                <w:rFonts w:ascii="Times New Roman" w:eastAsia="Arial" w:hAnsi="Arial" w:cs="Arial"/>
                <w:sz w:val="20"/>
                <w:szCs w:val="20"/>
              </w:rPr>
            </w:pPr>
          </w:p>
          <w:p w14:paraId="7024265E" w14:textId="77777777" w:rsidR="009E05E4" w:rsidRPr="00D61A06" w:rsidRDefault="009E05E4" w:rsidP="009E05E4">
            <w:pPr>
              <w:rPr>
                <w:rFonts w:ascii="Times New Roman" w:eastAsia="Arial" w:hAnsi="Arial" w:cs="Arial"/>
                <w:sz w:val="20"/>
                <w:szCs w:val="20"/>
              </w:rPr>
            </w:pPr>
          </w:p>
          <w:p w14:paraId="35E0CD20" w14:textId="77777777" w:rsidR="009E05E4" w:rsidRPr="00D61A06" w:rsidRDefault="009E05E4" w:rsidP="009E05E4">
            <w:pPr>
              <w:rPr>
                <w:rFonts w:ascii="Times New Roman" w:eastAsia="Arial" w:hAnsi="Arial" w:cs="Arial"/>
                <w:sz w:val="20"/>
                <w:szCs w:val="20"/>
              </w:rPr>
            </w:pPr>
          </w:p>
          <w:p w14:paraId="0C2A0A89" w14:textId="77777777" w:rsidR="009E05E4" w:rsidRPr="00D61A06" w:rsidRDefault="009E05E4" w:rsidP="009E05E4">
            <w:pPr>
              <w:rPr>
                <w:rFonts w:ascii="Times New Roman" w:eastAsia="Arial" w:hAnsi="Arial" w:cs="Arial"/>
                <w:sz w:val="20"/>
                <w:szCs w:val="20"/>
              </w:rPr>
            </w:pPr>
          </w:p>
          <w:p w14:paraId="43E2EF4E" w14:textId="77777777" w:rsidR="009E05E4" w:rsidRPr="00D61A06" w:rsidRDefault="009E05E4" w:rsidP="009E05E4">
            <w:pPr>
              <w:rPr>
                <w:rFonts w:ascii="Times New Roman" w:eastAsia="Arial" w:hAnsi="Arial" w:cs="Arial"/>
                <w:sz w:val="20"/>
                <w:szCs w:val="20"/>
              </w:rPr>
            </w:pPr>
          </w:p>
          <w:p w14:paraId="74034C63" w14:textId="77777777" w:rsidR="009E05E4" w:rsidRPr="00D61A06" w:rsidRDefault="009E05E4" w:rsidP="009E05E4">
            <w:pPr>
              <w:rPr>
                <w:rFonts w:ascii="Times New Roman" w:eastAsia="Arial" w:hAnsi="Arial" w:cs="Arial"/>
                <w:sz w:val="20"/>
                <w:szCs w:val="20"/>
              </w:rPr>
            </w:pPr>
          </w:p>
          <w:p w14:paraId="3D9675FD" w14:textId="77777777" w:rsidR="009E05E4" w:rsidRPr="00D61A06" w:rsidRDefault="009E05E4" w:rsidP="009E05E4">
            <w:pPr>
              <w:rPr>
                <w:rFonts w:ascii="Times New Roman" w:eastAsia="Arial" w:hAnsi="Arial" w:cs="Arial"/>
                <w:sz w:val="20"/>
                <w:szCs w:val="20"/>
              </w:rPr>
            </w:pPr>
          </w:p>
          <w:p w14:paraId="503946D9" w14:textId="77777777" w:rsidR="009E05E4" w:rsidRPr="00D61A06" w:rsidRDefault="009E05E4" w:rsidP="009E05E4">
            <w:pPr>
              <w:rPr>
                <w:rFonts w:ascii="Times New Roman" w:eastAsia="Arial" w:hAnsi="Arial" w:cs="Arial"/>
                <w:sz w:val="20"/>
                <w:szCs w:val="20"/>
              </w:rPr>
            </w:pPr>
          </w:p>
          <w:p w14:paraId="405FC7CD" w14:textId="77777777" w:rsidR="009E05E4" w:rsidRPr="00D61A06" w:rsidRDefault="009E05E4" w:rsidP="009E05E4">
            <w:pPr>
              <w:rPr>
                <w:rFonts w:ascii="Times New Roman" w:eastAsia="Arial" w:hAnsi="Arial" w:cs="Arial"/>
                <w:sz w:val="20"/>
                <w:szCs w:val="20"/>
              </w:rPr>
            </w:pPr>
          </w:p>
          <w:p w14:paraId="3580DC90" w14:textId="77777777" w:rsidR="009E05E4" w:rsidRPr="00D61A06" w:rsidRDefault="009E05E4" w:rsidP="009E05E4">
            <w:pPr>
              <w:rPr>
                <w:rFonts w:ascii="Times New Roman" w:eastAsia="Arial" w:hAnsi="Arial" w:cs="Arial"/>
                <w:sz w:val="20"/>
                <w:szCs w:val="20"/>
              </w:rPr>
            </w:pPr>
          </w:p>
          <w:p w14:paraId="2B9A5907" w14:textId="77777777" w:rsidR="009E05E4" w:rsidRPr="00D61A06" w:rsidRDefault="009E05E4" w:rsidP="009E05E4">
            <w:pPr>
              <w:rPr>
                <w:rFonts w:ascii="Times New Roman" w:eastAsia="Arial" w:hAnsi="Arial" w:cs="Arial"/>
                <w:sz w:val="20"/>
                <w:szCs w:val="20"/>
              </w:rPr>
            </w:pPr>
          </w:p>
          <w:p w14:paraId="5B563DC7" w14:textId="77777777" w:rsidR="009E05E4" w:rsidRPr="00D61A06" w:rsidRDefault="009E05E4" w:rsidP="009E05E4">
            <w:pPr>
              <w:rPr>
                <w:rFonts w:ascii="Times New Roman" w:eastAsia="Arial" w:hAnsi="Arial" w:cs="Arial"/>
                <w:sz w:val="16"/>
                <w:szCs w:val="16"/>
              </w:rPr>
            </w:pPr>
          </w:p>
          <w:p w14:paraId="168CEC23" w14:textId="77777777" w:rsidR="009E05E4" w:rsidRPr="00D61A06" w:rsidRDefault="009E05E4" w:rsidP="009E05E4">
            <w:pPr>
              <w:rPr>
                <w:rFonts w:ascii="Times New Roman" w:eastAsia="Arial" w:hAnsi="Arial" w:cs="Arial"/>
                <w:sz w:val="16"/>
                <w:szCs w:val="16"/>
              </w:rPr>
            </w:pPr>
          </w:p>
          <w:p w14:paraId="374BC352" w14:textId="77777777" w:rsidR="009E05E4" w:rsidRPr="00D61A06" w:rsidRDefault="009E05E4" w:rsidP="009E05E4">
            <w:pPr>
              <w:rPr>
                <w:rFonts w:ascii="Times New Roman" w:eastAsia="Arial" w:hAnsi="Arial" w:cs="Arial"/>
                <w:sz w:val="20"/>
                <w:szCs w:val="20"/>
              </w:rPr>
            </w:pPr>
          </w:p>
          <w:p w14:paraId="7090FB00" w14:textId="77777777" w:rsidR="009E05E4" w:rsidRPr="00D61A06" w:rsidRDefault="009E05E4" w:rsidP="009E05E4">
            <w:pPr>
              <w:rPr>
                <w:rFonts w:ascii="Times New Roman" w:eastAsia="Arial" w:hAnsi="Arial" w:cs="Arial"/>
                <w:sz w:val="20"/>
                <w:szCs w:val="20"/>
              </w:rPr>
            </w:pPr>
          </w:p>
          <w:p w14:paraId="04FA2384" w14:textId="77777777" w:rsidR="009E05E4" w:rsidRPr="00D61A06" w:rsidRDefault="009E05E4" w:rsidP="009E05E4">
            <w:pPr>
              <w:rPr>
                <w:rFonts w:ascii="Times New Roman" w:eastAsia="Arial" w:hAnsi="Arial" w:cs="Arial"/>
                <w:sz w:val="20"/>
                <w:szCs w:val="20"/>
              </w:rPr>
            </w:pPr>
          </w:p>
          <w:p w14:paraId="0B3143D1" w14:textId="77777777" w:rsidR="009E05E4" w:rsidRPr="00D61A06" w:rsidRDefault="009E05E4" w:rsidP="009E05E4">
            <w:pPr>
              <w:rPr>
                <w:rFonts w:ascii="Times New Roman" w:eastAsia="Arial" w:hAnsi="Arial" w:cs="Arial"/>
                <w:sz w:val="20"/>
                <w:szCs w:val="20"/>
              </w:rPr>
            </w:pPr>
          </w:p>
          <w:p w14:paraId="7C0359A0" w14:textId="77777777" w:rsidR="009E05E4" w:rsidRPr="00D61A06" w:rsidRDefault="009E05E4" w:rsidP="009E05E4">
            <w:pPr>
              <w:rPr>
                <w:rFonts w:ascii="Times New Roman" w:eastAsia="Arial" w:hAnsi="Arial" w:cs="Arial"/>
                <w:sz w:val="20"/>
                <w:szCs w:val="20"/>
              </w:rPr>
            </w:pPr>
          </w:p>
          <w:p w14:paraId="279251E0" w14:textId="77777777" w:rsidR="009E05E4" w:rsidRPr="00D61A06" w:rsidRDefault="009E05E4" w:rsidP="009E05E4">
            <w:pPr>
              <w:rPr>
                <w:rFonts w:ascii="Times New Roman" w:eastAsia="Arial" w:hAnsi="Arial" w:cs="Arial"/>
                <w:sz w:val="20"/>
                <w:szCs w:val="20"/>
              </w:rPr>
            </w:pPr>
          </w:p>
          <w:p w14:paraId="335BD6DE" w14:textId="77777777" w:rsidR="009E05E4" w:rsidRPr="00D61A06" w:rsidRDefault="009E05E4" w:rsidP="009E05E4">
            <w:pPr>
              <w:rPr>
                <w:rFonts w:ascii="Times New Roman" w:eastAsia="Arial" w:hAnsi="Arial" w:cs="Arial"/>
                <w:sz w:val="20"/>
                <w:szCs w:val="20"/>
              </w:rPr>
            </w:pPr>
          </w:p>
          <w:p w14:paraId="654EC9FA" w14:textId="77777777" w:rsidR="009E05E4" w:rsidRPr="00D61A06" w:rsidRDefault="009E05E4" w:rsidP="009E05E4">
            <w:pPr>
              <w:rPr>
                <w:rFonts w:ascii="Times New Roman" w:eastAsia="Arial" w:hAnsi="Arial" w:cs="Arial"/>
                <w:sz w:val="20"/>
                <w:szCs w:val="20"/>
              </w:rPr>
            </w:pPr>
          </w:p>
          <w:p w14:paraId="1AA77907" w14:textId="77777777" w:rsidR="009E05E4" w:rsidRPr="00D61A06" w:rsidRDefault="009E05E4" w:rsidP="009E05E4">
            <w:pPr>
              <w:rPr>
                <w:rFonts w:ascii="Times New Roman" w:eastAsia="Arial" w:hAnsi="Arial" w:cs="Arial"/>
                <w:sz w:val="20"/>
                <w:szCs w:val="20"/>
              </w:rPr>
            </w:pPr>
          </w:p>
          <w:p w14:paraId="25DAC907" w14:textId="77777777" w:rsidR="009E05E4" w:rsidRPr="00D61A06" w:rsidRDefault="009E05E4" w:rsidP="009E05E4">
            <w:pPr>
              <w:rPr>
                <w:rFonts w:ascii="Times New Roman" w:eastAsia="Arial" w:hAnsi="Arial" w:cs="Arial"/>
                <w:sz w:val="20"/>
                <w:szCs w:val="20"/>
              </w:rPr>
            </w:pPr>
          </w:p>
          <w:p w14:paraId="555ECFF5" w14:textId="77777777" w:rsidR="009E05E4" w:rsidRPr="00D61A06" w:rsidRDefault="009E05E4" w:rsidP="009E05E4">
            <w:pPr>
              <w:rPr>
                <w:rFonts w:ascii="Times New Roman" w:eastAsia="Arial" w:hAnsi="Arial" w:cs="Arial"/>
                <w:sz w:val="20"/>
                <w:szCs w:val="20"/>
              </w:rPr>
            </w:pPr>
          </w:p>
          <w:p w14:paraId="315CCF9C" w14:textId="77777777" w:rsidR="009E05E4" w:rsidRPr="00D61A06" w:rsidRDefault="009E05E4" w:rsidP="009E05E4">
            <w:pPr>
              <w:rPr>
                <w:rFonts w:ascii="Times New Roman" w:eastAsia="Arial" w:hAnsi="Arial" w:cs="Arial"/>
                <w:sz w:val="20"/>
                <w:szCs w:val="20"/>
              </w:rPr>
            </w:pPr>
          </w:p>
        </w:tc>
        <w:tc>
          <w:tcPr>
            <w:tcW w:w="617" w:type="pct"/>
            <w:tcBorders>
              <w:top w:val="single" w:sz="2" w:space="0" w:color="000000"/>
            </w:tcBorders>
          </w:tcPr>
          <w:p w14:paraId="509552D6" w14:textId="77777777" w:rsidR="009E05E4" w:rsidRPr="00D61A06" w:rsidRDefault="009E05E4" w:rsidP="009E05E4">
            <w:pPr>
              <w:rPr>
                <w:rFonts w:ascii="Times New Roman" w:eastAsia="Arial" w:hAnsi="Arial" w:cs="Arial"/>
                <w:sz w:val="16"/>
                <w:szCs w:val="16"/>
              </w:rPr>
            </w:pPr>
            <w:r w:rsidRPr="00D61A06">
              <w:rPr>
                <w:rFonts w:ascii="Times New Roman" w:eastAsia="Arial" w:hAnsi="Arial" w:cs="Arial"/>
                <w:sz w:val="16"/>
                <w:szCs w:val="16"/>
              </w:rPr>
              <w:lastRenderedPageBreak/>
              <w:t>Output 2.1 Front-line officers have adequate knowledge to reduce the risk of repetition and escalation of domestic violence</w:t>
            </w:r>
          </w:p>
          <w:p w14:paraId="0B97BA4E" w14:textId="77777777" w:rsidR="009E05E4" w:rsidRPr="00D61A06" w:rsidRDefault="009E05E4" w:rsidP="009E05E4">
            <w:pPr>
              <w:rPr>
                <w:rFonts w:ascii="Times New Roman" w:eastAsia="Arial" w:hAnsi="Arial" w:cs="Arial"/>
                <w:sz w:val="16"/>
              </w:rPr>
            </w:pPr>
          </w:p>
        </w:tc>
        <w:tc>
          <w:tcPr>
            <w:tcW w:w="615" w:type="pct"/>
            <w:tcBorders>
              <w:top w:val="single" w:sz="2" w:space="0" w:color="000000"/>
            </w:tcBorders>
          </w:tcPr>
          <w:p w14:paraId="56D2FEA7" w14:textId="77777777" w:rsidR="009E05E4" w:rsidRPr="009E05E4" w:rsidRDefault="009E05E4" w:rsidP="009E05E4">
            <w:pPr>
              <w:rPr>
                <w:rFonts w:ascii="Times New Roman" w:eastAsia="Arial" w:hAnsi="Times New Roman" w:cs="Times New Roman"/>
                <w:sz w:val="20"/>
                <w:szCs w:val="20"/>
              </w:rPr>
            </w:pPr>
          </w:p>
          <w:p w14:paraId="77802EF9" w14:textId="77777777" w:rsidR="009E05E4" w:rsidRPr="009E05E4" w:rsidRDefault="009E05E4" w:rsidP="009E05E4">
            <w:pPr>
              <w:rPr>
                <w:rFonts w:ascii="Times New Roman" w:eastAsia="Arial" w:hAnsi="Times New Roman" w:cs="Times New Roman"/>
                <w:sz w:val="20"/>
                <w:szCs w:val="20"/>
              </w:rPr>
            </w:pPr>
          </w:p>
          <w:p w14:paraId="0B96EC4A"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UNDP</w:t>
            </w:r>
          </w:p>
        </w:tc>
        <w:tc>
          <w:tcPr>
            <w:tcW w:w="568" w:type="pct"/>
            <w:tcBorders>
              <w:top w:val="single" w:sz="2" w:space="0" w:color="000000"/>
            </w:tcBorders>
          </w:tcPr>
          <w:p w14:paraId="37F380AA" w14:textId="77777777" w:rsidR="009E05E4" w:rsidRPr="009E05E4" w:rsidRDefault="009E05E4" w:rsidP="009E05E4">
            <w:pPr>
              <w:jc w:val="center"/>
              <w:rPr>
                <w:rFonts w:ascii="Times New Roman" w:eastAsia="Arial" w:hAnsi="Times New Roman" w:cs="Times New Roman"/>
                <w:sz w:val="20"/>
                <w:szCs w:val="20"/>
              </w:rPr>
            </w:pPr>
          </w:p>
          <w:p w14:paraId="139BD2ED" w14:textId="77777777" w:rsidR="009E05E4" w:rsidRPr="009E05E4" w:rsidRDefault="009E05E4" w:rsidP="009E05E4">
            <w:pPr>
              <w:jc w:val="center"/>
              <w:rPr>
                <w:rFonts w:ascii="Times New Roman" w:eastAsia="Arial" w:hAnsi="Times New Roman" w:cs="Times New Roman"/>
                <w:sz w:val="20"/>
                <w:szCs w:val="20"/>
              </w:rPr>
            </w:pPr>
          </w:p>
          <w:p w14:paraId="5BF7876B" w14:textId="77777777" w:rsidR="009E05E4" w:rsidRPr="009E05E4" w:rsidRDefault="00727B24" w:rsidP="009E05E4">
            <w:pPr>
              <w:jc w:val="center"/>
              <w:rPr>
                <w:rFonts w:ascii="Times New Roman" w:eastAsia="Arial" w:hAnsi="Times New Roman" w:cs="Times New Roman"/>
                <w:sz w:val="20"/>
                <w:szCs w:val="20"/>
              </w:rPr>
            </w:pPr>
            <w:r>
              <w:rPr>
                <w:rFonts w:ascii="Times New Roman" w:eastAsia="Arial" w:hAnsi="Times New Roman" w:cs="Times New Roman"/>
                <w:sz w:val="20"/>
                <w:szCs w:val="20"/>
              </w:rPr>
              <w:t>SDG 5</w:t>
            </w:r>
          </w:p>
        </w:tc>
        <w:tc>
          <w:tcPr>
            <w:tcW w:w="605" w:type="pct"/>
            <w:tcBorders>
              <w:top w:val="single" w:sz="2" w:space="0" w:color="000000"/>
            </w:tcBorders>
          </w:tcPr>
          <w:p w14:paraId="4212EBFD" w14:textId="77777777" w:rsidR="00727B24" w:rsidRDefault="00727B24" w:rsidP="009E05E4">
            <w:pPr>
              <w:rPr>
                <w:rFonts w:ascii="Times New Roman" w:eastAsia="Arial" w:hAnsi="Times New Roman" w:cs="Times New Roman"/>
                <w:sz w:val="20"/>
                <w:szCs w:val="20"/>
              </w:rPr>
            </w:pPr>
          </w:p>
          <w:p w14:paraId="6AF413C3" w14:textId="77777777" w:rsidR="00727B24" w:rsidRDefault="00727B24" w:rsidP="009E05E4">
            <w:pPr>
              <w:rPr>
                <w:rFonts w:ascii="Times New Roman" w:eastAsia="Arial" w:hAnsi="Times New Roman" w:cs="Times New Roman"/>
                <w:sz w:val="20"/>
                <w:szCs w:val="20"/>
              </w:rPr>
            </w:pPr>
          </w:p>
          <w:p w14:paraId="30A70B4A" w14:textId="77777777" w:rsidR="009E05E4" w:rsidRPr="00D61A06" w:rsidRDefault="00727B24" w:rsidP="009E05E4">
            <w:pPr>
              <w:rPr>
                <w:rFonts w:ascii="Times New Roman" w:eastAsia="Arial" w:hAnsi="Arial" w:cs="Arial"/>
                <w:sz w:val="16"/>
              </w:rPr>
            </w:pPr>
            <w:proofErr w:type="spellStart"/>
            <w:r w:rsidRPr="009E05E4">
              <w:rPr>
                <w:rFonts w:ascii="Times New Roman" w:eastAsia="Arial" w:hAnsi="Times New Roman" w:cs="Times New Roman"/>
                <w:sz w:val="20"/>
                <w:szCs w:val="20"/>
              </w:rPr>
              <w:t>MoI</w:t>
            </w:r>
            <w:proofErr w:type="spellEnd"/>
            <w:r w:rsidRPr="009E05E4">
              <w:rPr>
                <w:rFonts w:ascii="Times New Roman" w:eastAsia="Arial" w:hAnsi="Times New Roman" w:cs="Times New Roman"/>
                <w:sz w:val="20"/>
                <w:szCs w:val="20"/>
              </w:rPr>
              <w:t xml:space="preserve">, </w:t>
            </w:r>
            <w:proofErr w:type="spellStart"/>
            <w:r w:rsidRPr="009E05E4">
              <w:rPr>
                <w:rFonts w:ascii="Times New Roman" w:eastAsia="Arial" w:hAnsi="Times New Roman" w:cs="Times New Roman"/>
                <w:sz w:val="20"/>
                <w:szCs w:val="20"/>
              </w:rPr>
              <w:t>MoJ</w:t>
            </w:r>
            <w:proofErr w:type="spellEnd"/>
          </w:p>
        </w:tc>
        <w:tc>
          <w:tcPr>
            <w:tcW w:w="724" w:type="pct"/>
            <w:tcBorders>
              <w:top w:val="single" w:sz="2" w:space="0" w:color="000000"/>
            </w:tcBorders>
          </w:tcPr>
          <w:p w14:paraId="1368DBA5"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2.1.1 Develop a knowledge package and organize trainings for front-line officers on detection of gender-based violence, collection of evidence, assessing the risks and processing reported cases to provide effective and efficient protection for victims.</w:t>
            </w:r>
          </w:p>
        </w:tc>
        <w:tc>
          <w:tcPr>
            <w:tcW w:w="295" w:type="pct"/>
            <w:tcBorders>
              <w:top w:val="single" w:sz="2" w:space="0" w:color="000000"/>
              <w:right w:val="single" w:sz="2" w:space="0" w:color="000000"/>
            </w:tcBorders>
          </w:tcPr>
          <w:p w14:paraId="38BF008A" w14:textId="77777777" w:rsidR="009E05E4" w:rsidRPr="00053CBF" w:rsidRDefault="009E05E4" w:rsidP="00053CBF">
            <w:pPr>
              <w:rPr>
                <w:rFonts w:ascii="Times New Roman" w:eastAsia="Arial" w:hAnsi="Arial" w:cs="Arial"/>
                <w:sz w:val="16"/>
                <w:szCs w:val="16"/>
              </w:rPr>
            </w:pPr>
            <w:r w:rsidRPr="00053CBF">
              <w:rPr>
                <w:rFonts w:ascii="Times New Roman" w:eastAsia="Arial" w:hAnsi="Arial" w:cs="Arial"/>
                <w:sz w:val="16"/>
                <w:szCs w:val="16"/>
              </w:rPr>
              <w:t>10,000</w:t>
            </w:r>
          </w:p>
          <w:p w14:paraId="12847F6F" w14:textId="77777777" w:rsidR="009E05E4" w:rsidRPr="00053CBF" w:rsidRDefault="009E05E4" w:rsidP="009E05E4">
            <w:pPr>
              <w:jc w:val="center"/>
              <w:rPr>
                <w:rFonts w:ascii="Times New Roman" w:eastAsia="Arial" w:hAnsi="Arial" w:cs="Arial"/>
                <w:sz w:val="16"/>
                <w:szCs w:val="16"/>
              </w:rPr>
            </w:pPr>
          </w:p>
          <w:p w14:paraId="00197BE0" w14:textId="77777777" w:rsidR="009E05E4" w:rsidRPr="00053CBF" w:rsidRDefault="009E05E4" w:rsidP="009E05E4">
            <w:pPr>
              <w:jc w:val="center"/>
              <w:rPr>
                <w:rFonts w:ascii="Times New Roman" w:eastAsia="Arial" w:hAnsi="Arial" w:cs="Arial"/>
                <w:sz w:val="16"/>
                <w:szCs w:val="16"/>
              </w:rPr>
            </w:pPr>
          </w:p>
          <w:p w14:paraId="6CB1FCD7" w14:textId="77777777" w:rsidR="009E05E4" w:rsidRPr="00053CBF" w:rsidRDefault="009E05E4" w:rsidP="009E05E4">
            <w:pPr>
              <w:jc w:val="center"/>
              <w:rPr>
                <w:rFonts w:ascii="Times New Roman" w:eastAsia="Arial" w:hAnsi="Arial" w:cs="Arial"/>
                <w:sz w:val="16"/>
                <w:szCs w:val="16"/>
              </w:rPr>
            </w:pPr>
          </w:p>
          <w:p w14:paraId="033DB45A" w14:textId="77777777" w:rsidR="009E05E4" w:rsidRPr="00053CBF" w:rsidRDefault="009E05E4" w:rsidP="009E05E4">
            <w:pPr>
              <w:jc w:val="center"/>
              <w:rPr>
                <w:rFonts w:ascii="Times New Roman" w:eastAsia="Arial" w:hAnsi="Arial" w:cs="Arial"/>
                <w:sz w:val="16"/>
                <w:szCs w:val="16"/>
              </w:rPr>
            </w:pPr>
          </w:p>
          <w:p w14:paraId="713CA5B4" w14:textId="77777777" w:rsidR="009E05E4" w:rsidRPr="00053CBF" w:rsidRDefault="009E05E4" w:rsidP="009E05E4">
            <w:pPr>
              <w:jc w:val="center"/>
              <w:rPr>
                <w:rFonts w:ascii="Times New Roman" w:eastAsia="Arial" w:hAnsi="Arial" w:cs="Arial"/>
                <w:sz w:val="16"/>
                <w:szCs w:val="16"/>
              </w:rPr>
            </w:pPr>
          </w:p>
          <w:p w14:paraId="3EADCF66" w14:textId="77777777" w:rsidR="009E05E4" w:rsidRPr="00053CBF" w:rsidRDefault="009E05E4" w:rsidP="009E05E4">
            <w:pPr>
              <w:jc w:val="center"/>
              <w:rPr>
                <w:rFonts w:ascii="Times New Roman" w:eastAsia="Arial" w:hAnsi="Arial" w:cs="Arial"/>
                <w:sz w:val="16"/>
                <w:szCs w:val="16"/>
              </w:rPr>
            </w:pPr>
          </w:p>
          <w:p w14:paraId="2CFA40EA" w14:textId="77777777" w:rsidR="009E05E4" w:rsidRPr="00053CBF" w:rsidRDefault="009E05E4" w:rsidP="009E05E4">
            <w:pPr>
              <w:jc w:val="center"/>
              <w:rPr>
                <w:rFonts w:ascii="Times New Roman" w:eastAsia="Arial" w:hAnsi="Arial" w:cs="Arial"/>
                <w:sz w:val="16"/>
                <w:szCs w:val="16"/>
              </w:rPr>
            </w:pPr>
          </w:p>
          <w:p w14:paraId="17992814" w14:textId="77777777" w:rsidR="009E05E4" w:rsidRPr="00053CBF" w:rsidRDefault="009E05E4" w:rsidP="009E05E4">
            <w:pPr>
              <w:jc w:val="center"/>
              <w:rPr>
                <w:rFonts w:ascii="Times New Roman" w:eastAsia="Arial" w:hAnsi="Arial" w:cs="Arial"/>
                <w:sz w:val="16"/>
                <w:szCs w:val="16"/>
              </w:rPr>
            </w:pPr>
          </w:p>
          <w:p w14:paraId="69A33D49" w14:textId="77777777" w:rsidR="009E05E4" w:rsidRPr="00053CBF" w:rsidRDefault="009E05E4" w:rsidP="009E05E4">
            <w:pPr>
              <w:rPr>
                <w:rFonts w:ascii="Times New Roman" w:eastAsia="Arial" w:hAnsi="Arial" w:cs="Arial"/>
                <w:sz w:val="16"/>
                <w:szCs w:val="16"/>
              </w:rPr>
            </w:pPr>
          </w:p>
          <w:p w14:paraId="3673184D" w14:textId="77777777" w:rsidR="009E05E4" w:rsidRPr="00053CBF" w:rsidRDefault="009E05E4" w:rsidP="009E05E4">
            <w:pPr>
              <w:rPr>
                <w:rFonts w:ascii="Times New Roman" w:eastAsia="Arial" w:hAnsi="Arial" w:cs="Arial"/>
                <w:sz w:val="16"/>
                <w:szCs w:val="16"/>
              </w:rPr>
            </w:pPr>
          </w:p>
        </w:tc>
        <w:tc>
          <w:tcPr>
            <w:tcW w:w="296" w:type="pct"/>
            <w:tcBorders>
              <w:top w:val="single" w:sz="2" w:space="0" w:color="000000"/>
              <w:left w:val="single" w:sz="2" w:space="0" w:color="000000"/>
            </w:tcBorders>
          </w:tcPr>
          <w:p w14:paraId="78780255"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10,000</w:t>
            </w:r>
          </w:p>
          <w:p w14:paraId="2EFE7835" w14:textId="77777777" w:rsidR="009E05E4" w:rsidRPr="00053CBF" w:rsidRDefault="009E05E4" w:rsidP="009E05E4">
            <w:pPr>
              <w:rPr>
                <w:rFonts w:ascii="Times New Roman" w:eastAsia="Arial" w:hAnsi="Arial" w:cs="Arial"/>
                <w:sz w:val="16"/>
                <w:szCs w:val="16"/>
              </w:rPr>
            </w:pPr>
          </w:p>
          <w:p w14:paraId="73565082" w14:textId="77777777" w:rsidR="009E05E4" w:rsidRPr="00053CBF" w:rsidRDefault="009E05E4" w:rsidP="009E05E4">
            <w:pPr>
              <w:rPr>
                <w:rFonts w:ascii="Times New Roman" w:eastAsia="Arial" w:hAnsi="Arial" w:cs="Arial"/>
                <w:sz w:val="16"/>
                <w:szCs w:val="16"/>
              </w:rPr>
            </w:pPr>
          </w:p>
          <w:p w14:paraId="515B8176" w14:textId="77777777" w:rsidR="009E05E4" w:rsidRPr="00053CBF" w:rsidRDefault="009E05E4" w:rsidP="009E05E4">
            <w:pPr>
              <w:rPr>
                <w:rFonts w:ascii="Times New Roman" w:eastAsia="Arial" w:hAnsi="Arial" w:cs="Arial"/>
                <w:sz w:val="16"/>
                <w:szCs w:val="16"/>
              </w:rPr>
            </w:pPr>
          </w:p>
          <w:p w14:paraId="3E827DFC" w14:textId="77777777" w:rsidR="009E05E4" w:rsidRPr="00053CBF" w:rsidRDefault="009E05E4" w:rsidP="009E05E4">
            <w:pPr>
              <w:rPr>
                <w:rFonts w:ascii="Times New Roman" w:eastAsia="Arial" w:hAnsi="Arial" w:cs="Arial"/>
                <w:sz w:val="16"/>
                <w:szCs w:val="16"/>
              </w:rPr>
            </w:pPr>
          </w:p>
          <w:p w14:paraId="2F27F887" w14:textId="77777777" w:rsidR="009E05E4" w:rsidRPr="00053CBF" w:rsidRDefault="009E05E4" w:rsidP="009E05E4">
            <w:pPr>
              <w:rPr>
                <w:rFonts w:ascii="Times New Roman" w:eastAsia="Arial" w:hAnsi="Arial" w:cs="Arial"/>
                <w:sz w:val="16"/>
                <w:szCs w:val="16"/>
              </w:rPr>
            </w:pPr>
          </w:p>
          <w:p w14:paraId="2B760D90" w14:textId="77777777" w:rsidR="009E05E4" w:rsidRPr="00053CBF" w:rsidRDefault="009E05E4" w:rsidP="009E05E4">
            <w:pPr>
              <w:rPr>
                <w:rFonts w:ascii="Times New Roman" w:eastAsia="Arial" w:hAnsi="Arial" w:cs="Arial"/>
                <w:sz w:val="16"/>
                <w:szCs w:val="16"/>
              </w:rPr>
            </w:pPr>
          </w:p>
          <w:p w14:paraId="6AF321D4" w14:textId="77777777" w:rsidR="009E05E4" w:rsidRPr="00053CBF" w:rsidRDefault="009E05E4" w:rsidP="009E05E4">
            <w:pPr>
              <w:rPr>
                <w:rFonts w:ascii="Times New Roman" w:eastAsia="Arial" w:hAnsi="Arial" w:cs="Arial"/>
                <w:sz w:val="16"/>
                <w:szCs w:val="16"/>
              </w:rPr>
            </w:pPr>
          </w:p>
          <w:p w14:paraId="0C65BE07" w14:textId="77777777" w:rsidR="009E05E4" w:rsidRPr="00053CBF" w:rsidRDefault="009E05E4" w:rsidP="009E05E4">
            <w:pPr>
              <w:rPr>
                <w:rFonts w:ascii="Times New Roman" w:eastAsia="Arial" w:hAnsi="Arial" w:cs="Arial"/>
                <w:sz w:val="16"/>
                <w:szCs w:val="16"/>
              </w:rPr>
            </w:pPr>
          </w:p>
          <w:p w14:paraId="3637B755" w14:textId="77777777" w:rsidR="009E05E4" w:rsidRPr="00053CBF" w:rsidRDefault="009E05E4" w:rsidP="009E05E4">
            <w:pPr>
              <w:rPr>
                <w:rFonts w:ascii="Times New Roman" w:eastAsia="Arial" w:hAnsi="Arial" w:cs="Arial"/>
                <w:sz w:val="16"/>
                <w:szCs w:val="16"/>
              </w:rPr>
            </w:pPr>
          </w:p>
          <w:p w14:paraId="128118D7" w14:textId="77777777" w:rsidR="009E05E4" w:rsidRPr="00053CBF" w:rsidRDefault="009E05E4" w:rsidP="009E05E4">
            <w:pPr>
              <w:rPr>
                <w:rFonts w:ascii="Times New Roman" w:eastAsia="Arial" w:hAnsi="Arial" w:cs="Arial"/>
                <w:sz w:val="16"/>
                <w:szCs w:val="16"/>
              </w:rPr>
            </w:pPr>
          </w:p>
        </w:tc>
        <w:tc>
          <w:tcPr>
            <w:tcW w:w="451" w:type="pct"/>
            <w:tcBorders>
              <w:top w:val="single" w:sz="2" w:space="0" w:color="000000"/>
              <w:right w:val="single" w:sz="2" w:space="0" w:color="000000"/>
            </w:tcBorders>
          </w:tcPr>
          <w:p w14:paraId="7DA2A53A"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20,000</w:t>
            </w:r>
          </w:p>
        </w:tc>
      </w:tr>
      <w:tr w:rsidR="009E05E4" w:rsidRPr="00D61A06" w14:paraId="73C5FCA3" w14:textId="77777777" w:rsidTr="00F00A8B">
        <w:trPr>
          <w:trHeight w:val="317"/>
        </w:trPr>
        <w:tc>
          <w:tcPr>
            <w:tcW w:w="829" w:type="pct"/>
            <w:vMerge/>
            <w:tcBorders>
              <w:top w:val="single" w:sz="2" w:space="0" w:color="61504D"/>
              <w:left w:val="single" w:sz="2" w:space="0" w:color="000000"/>
            </w:tcBorders>
          </w:tcPr>
          <w:p w14:paraId="7C841774" w14:textId="77777777" w:rsidR="009E05E4" w:rsidRPr="00D61A06" w:rsidRDefault="009E05E4" w:rsidP="009E05E4">
            <w:pPr>
              <w:rPr>
                <w:sz w:val="2"/>
                <w:szCs w:val="2"/>
              </w:rPr>
            </w:pPr>
          </w:p>
        </w:tc>
        <w:tc>
          <w:tcPr>
            <w:tcW w:w="617" w:type="pct"/>
            <w:tcBorders>
              <w:top w:val="single" w:sz="2" w:space="0" w:color="61504D"/>
            </w:tcBorders>
          </w:tcPr>
          <w:p w14:paraId="7284B9F8" w14:textId="77777777" w:rsidR="009E05E4" w:rsidRPr="00D61A06" w:rsidRDefault="009E05E4" w:rsidP="009E05E4">
            <w:pPr>
              <w:rPr>
                <w:rFonts w:ascii="Times New Roman" w:eastAsia="Arial" w:hAnsi="Arial" w:cs="Arial"/>
                <w:sz w:val="16"/>
                <w:szCs w:val="16"/>
              </w:rPr>
            </w:pPr>
            <w:r w:rsidRPr="00D61A06">
              <w:rPr>
                <w:rFonts w:ascii="Times New Roman" w:eastAsia="Arial" w:hAnsi="Arial" w:cs="Arial"/>
                <w:sz w:val="16"/>
                <w:szCs w:val="16"/>
              </w:rPr>
              <w:t xml:space="preserve">Output 2.2 Professionals within the institutions are capacitated to </w:t>
            </w:r>
            <w:r w:rsidRPr="00D61A06">
              <w:rPr>
                <w:rFonts w:ascii="Times New Roman" w:eastAsia="Arial" w:hAnsi="Arial" w:cs="Arial"/>
                <w:sz w:val="16"/>
                <w:szCs w:val="16"/>
              </w:rPr>
              <w:lastRenderedPageBreak/>
              <w:t xml:space="preserve">implement multi-agency case management to reduce the risk of domestic violence, prevent secondary </w:t>
            </w:r>
            <w:proofErr w:type="spellStart"/>
            <w:r w:rsidRPr="00D61A06">
              <w:rPr>
                <w:rFonts w:ascii="Times New Roman" w:eastAsia="Arial" w:hAnsi="Arial" w:cs="Arial"/>
                <w:sz w:val="16"/>
                <w:szCs w:val="16"/>
              </w:rPr>
              <w:t>victimisation</w:t>
            </w:r>
            <w:proofErr w:type="spellEnd"/>
            <w:r w:rsidRPr="00D61A06">
              <w:rPr>
                <w:rFonts w:ascii="Times New Roman" w:eastAsia="Arial" w:hAnsi="Arial" w:cs="Arial"/>
                <w:sz w:val="16"/>
                <w:szCs w:val="16"/>
              </w:rPr>
              <w:t xml:space="preserve"> and increase long-term safety of victims</w:t>
            </w:r>
          </w:p>
          <w:p w14:paraId="68DF509C" w14:textId="77777777" w:rsidR="009E05E4" w:rsidRPr="00D61A06" w:rsidRDefault="009E05E4" w:rsidP="009E05E4">
            <w:pPr>
              <w:rPr>
                <w:rFonts w:ascii="Times New Roman" w:eastAsia="Arial" w:hAnsi="Arial" w:cs="Arial"/>
                <w:sz w:val="16"/>
              </w:rPr>
            </w:pPr>
          </w:p>
        </w:tc>
        <w:tc>
          <w:tcPr>
            <w:tcW w:w="615" w:type="pct"/>
            <w:tcBorders>
              <w:top w:val="single" w:sz="2" w:space="0" w:color="61504D"/>
            </w:tcBorders>
          </w:tcPr>
          <w:p w14:paraId="5A2451B4" w14:textId="77777777" w:rsidR="009E05E4" w:rsidRPr="009E05E4" w:rsidRDefault="009E05E4" w:rsidP="009E05E4">
            <w:pPr>
              <w:rPr>
                <w:rFonts w:ascii="Times New Roman" w:eastAsia="Arial" w:hAnsi="Times New Roman" w:cs="Times New Roman"/>
                <w:sz w:val="20"/>
                <w:szCs w:val="20"/>
              </w:rPr>
            </w:pPr>
          </w:p>
          <w:p w14:paraId="3E5F48D9" w14:textId="77777777" w:rsidR="009E05E4" w:rsidRPr="009E05E4" w:rsidRDefault="009E05E4" w:rsidP="009E05E4">
            <w:pPr>
              <w:rPr>
                <w:rFonts w:ascii="Times New Roman" w:eastAsia="Arial" w:hAnsi="Times New Roman" w:cs="Times New Roman"/>
                <w:sz w:val="20"/>
                <w:szCs w:val="20"/>
              </w:rPr>
            </w:pPr>
          </w:p>
          <w:p w14:paraId="687A7A3B" w14:textId="77777777" w:rsidR="009E05E4" w:rsidRPr="009E05E4" w:rsidRDefault="009E05E4" w:rsidP="009E05E4">
            <w:pPr>
              <w:rPr>
                <w:rFonts w:ascii="Times New Roman" w:eastAsia="Arial" w:hAnsi="Times New Roman" w:cs="Times New Roman"/>
                <w:sz w:val="20"/>
                <w:szCs w:val="20"/>
              </w:rPr>
            </w:pPr>
          </w:p>
          <w:p w14:paraId="3DB01BA0" w14:textId="77777777" w:rsidR="009E05E4" w:rsidRPr="009E05E4" w:rsidRDefault="009E05E4" w:rsidP="009E05E4">
            <w:pPr>
              <w:rPr>
                <w:rFonts w:ascii="Times New Roman" w:eastAsia="Arial" w:hAnsi="Times New Roman" w:cs="Times New Roman"/>
                <w:sz w:val="20"/>
                <w:szCs w:val="20"/>
              </w:rPr>
            </w:pPr>
          </w:p>
          <w:p w14:paraId="28209C13" w14:textId="77777777" w:rsidR="009E05E4" w:rsidRPr="009E05E4" w:rsidRDefault="009E05E4" w:rsidP="009E05E4">
            <w:pPr>
              <w:rPr>
                <w:rFonts w:ascii="Times New Roman" w:eastAsia="Arial" w:hAnsi="Times New Roman" w:cs="Times New Roman"/>
                <w:sz w:val="20"/>
                <w:szCs w:val="20"/>
              </w:rPr>
            </w:pPr>
          </w:p>
          <w:p w14:paraId="06103B4E"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UNFPA/UNDP</w:t>
            </w:r>
          </w:p>
          <w:p w14:paraId="37BFCDDE" w14:textId="77777777" w:rsidR="009E05E4" w:rsidRPr="009E05E4" w:rsidRDefault="009E05E4" w:rsidP="009E05E4">
            <w:pPr>
              <w:jc w:val="center"/>
              <w:rPr>
                <w:rFonts w:ascii="Times New Roman" w:eastAsia="Arial" w:hAnsi="Times New Roman" w:cs="Times New Roman"/>
                <w:sz w:val="20"/>
                <w:szCs w:val="20"/>
              </w:rPr>
            </w:pPr>
          </w:p>
          <w:p w14:paraId="54498FC5" w14:textId="77777777" w:rsidR="009E05E4" w:rsidRPr="009E05E4" w:rsidRDefault="009E05E4" w:rsidP="009E05E4">
            <w:pPr>
              <w:jc w:val="center"/>
              <w:rPr>
                <w:rFonts w:ascii="Times New Roman" w:eastAsia="Arial" w:hAnsi="Times New Roman" w:cs="Times New Roman"/>
                <w:sz w:val="20"/>
                <w:szCs w:val="20"/>
              </w:rPr>
            </w:pPr>
          </w:p>
          <w:p w14:paraId="251D5568" w14:textId="77777777" w:rsidR="009E05E4" w:rsidRPr="009E05E4" w:rsidRDefault="009E05E4" w:rsidP="009E05E4">
            <w:pPr>
              <w:jc w:val="center"/>
              <w:rPr>
                <w:rFonts w:ascii="Times New Roman" w:eastAsia="Arial" w:hAnsi="Times New Roman" w:cs="Times New Roman"/>
                <w:sz w:val="20"/>
                <w:szCs w:val="20"/>
              </w:rPr>
            </w:pPr>
          </w:p>
          <w:p w14:paraId="71622C47" w14:textId="77777777" w:rsidR="009E05E4" w:rsidRPr="009E05E4" w:rsidRDefault="009E05E4" w:rsidP="009E05E4">
            <w:pPr>
              <w:jc w:val="center"/>
              <w:rPr>
                <w:rFonts w:ascii="Times New Roman" w:eastAsia="Arial" w:hAnsi="Times New Roman" w:cs="Times New Roman"/>
                <w:sz w:val="20"/>
                <w:szCs w:val="20"/>
              </w:rPr>
            </w:pPr>
          </w:p>
          <w:p w14:paraId="5E499428" w14:textId="77777777" w:rsidR="009E05E4" w:rsidRPr="009E05E4" w:rsidRDefault="009E05E4" w:rsidP="009E05E4">
            <w:pPr>
              <w:jc w:val="center"/>
              <w:rPr>
                <w:rFonts w:ascii="Times New Roman" w:eastAsia="Arial" w:hAnsi="Times New Roman" w:cs="Times New Roman"/>
                <w:sz w:val="20"/>
                <w:szCs w:val="20"/>
              </w:rPr>
            </w:pPr>
          </w:p>
          <w:p w14:paraId="47C59FD1" w14:textId="77777777" w:rsidR="009E05E4" w:rsidRPr="009E05E4" w:rsidRDefault="009E05E4" w:rsidP="009E05E4">
            <w:pPr>
              <w:jc w:val="center"/>
              <w:rPr>
                <w:rFonts w:ascii="Times New Roman" w:eastAsia="Arial" w:hAnsi="Times New Roman" w:cs="Times New Roman"/>
                <w:sz w:val="20"/>
                <w:szCs w:val="20"/>
              </w:rPr>
            </w:pPr>
          </w:p>
          <w:p w14:paraId="0390F43D" w14:textId="77777777" w:rsidR="009E05E4" w:rsidRPr="009E05E4" w:rsidRDefault="009E05E4" w:rsidP="009E05E4">
            <w:pPr>
              <w:jc w:val="center"/>
              <w:rPr>
                <w:rFonts w:ascii="Times New Roman" w:eastAsia="Arial" w:hAnsi="Times New Roman" w:cs="Times New Roman"/>
                <w:sz w:val="20"/>
                <w:szCs w:val="20"/>
              </w:rPr>
            </w:pPr>
          </w:p>
          <w:p w14:paraId="6AF67D6F" w14:textId="77777777" w:rsidR="009E05E4" w:rsidRPr="009E05E4" w:rsidRDefault="009E05E4" w:rsidP="009E05E4">
            <w:pPr>
              <w:jc w:val="center"/>
              <w:rPr>
                <w:rFonts w:ascii="Times New Roman" w:eastAsia="Arial" w:hAnsi="Times New Roman" w:cs="Times New Roman"/>
                <w:sz w:val="20"/>
                <w:szCs w:val="20"/>
              </w:rPr>
            </w:pPr>
          </w:p>
          <w:p w14:paraId="0D36EAC9" w14:textId="77777777" w:rsidR="009E05E4" w:rsidRPr="009E05E4" w:rsidRDefault="009E05E4" w:rsidP="009E05E4">
            <w:pPr>
              <w:jc w:val="center"/>
              <w:rPr>
                <w:rFonts w:ascii="Times New Roman" w:eastAsia="Arial" w:hAnsi="Times New Roman" w:cs="Times New Roman"/>
                <w:sz w:val="20"/>
                <w:szCs w:val="20"/>
              </w:rPr>
            </w:pPr>
          </w:p>
          <w:p w14:paraId="0ED9E462" w14:textId="77777777" w:rsidR="009E05E4" w:rsidRPr="009E05E4" w:rsidRDefault="009E05E4" w:rsidP="009E05E4">
            <w:pPr>
              <w:jc w:val="center"/>
              <w:rPr>
                <w:rFonts w:ascii="Times New Roman" w:eastAsia="Arial" w:hAnsi="Times New Roman" w:cs="Times New Roman"/>
                <w:sz w:val="20"/>
                <w:szCs w:val="20"/>
              </w:rPr>
            </w:pPr>
          </w:p>
          <w:p w14:paraId="581B4264" w14:textId="77777777" w:rsidR="009E05E4" w:rsidRPr="009E05E4" w:rsidRDefault="009E05E4" w:rsidP="009E05E4">
            <w:pPr>
              <w:jc w:val="center"/>
              <w:rPr>
                <w:rFonts w:ascii="Times New Roman" w:eastAsia="Arial" w:hAnsi="Times New Roman" w:cs="Times New Roman"/>
                <w:sz w:val="20"/>
                <w:szCs w:val="20"/>
              </w:rPr>
            </w:pPr>
          </w:p>
          <w:p w14:paraId="28CED869"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UNDP</w:t>
            </w:r>
          </w:p>
          <w:p w14:paraId="22510512" w14:textId="77777777" w:rsidR="009E05E4" w:rsidRPr="009E05E4" w:rsidRDefault="009E05E4" w:rsidP="009E05E4">
            <w:pPr>
              <w:jc w:val="center"/>
              <w:rPr>
                <w:rFonts w:ascii="Times New Roman" w:eastAsia="Arial" w:hAnsi="Times New Roman" w:cs="Times New Roman"/>
                <w:sz w:val="20"/>
                <w:szCs w:val="20"/>
              </w:rPr>
            </w:pPr>
          </w:p>
          <w:p w14:paraId="193C3D9C" w14:textId="77777777" w:rsidR="009E05E4" w:rsidRPr="009E05E4" w:rsidRDefault="009E05E4" w:rsidP="009E05E4">
            <w:pPr>
              <w:jc w:val="center"/>
              <w:rPr>
                <w:rFonts w:ascii="Times New Roman" w:eastAsia="Arial" w:hAnsi="Times New Roman" w:cs="Times New Roman"/>
                <w:sz w:val="20"/>
                <w:szCs w:val="20"/>
              </w:rPr>
            </w:pPr>
          </w:p>
          <w:p w14:paraId="37145ABF" w14:textId="77777777" w:rsidR="009E05E4" w:rsidRPr="009E05E4" w:rsidRDefault="009E05E4" w:rsidP="009E05E4">
            <w:pPr>
              <w:jc w:val="center"/>
              <w:rPr>
                <w:rFonts w:ascii="Times New Roman" w:eastAsia="Arial" w:hAnsi="Times New Roman" w:cs="Times New Roman"/>
                <w:sz w:val="20"/>
                <w:szCs w:val="20"/>
              </w:rPr>
            </w:pPr>
          </w:p>
          <w:p w14:paraId="22EA1965" w14:textId="77777777" w:rsidR="009E05E4" w:rsidRPr="009E05E4" w:rsidRDefault="009E05E4" w:rsidP="009E05E4">
            <w:pPr>
              <w:jc w:val="center"/>
              <w:rPr>
                <w:rFonts w:ascii="Times New Roman" w:eastAsia="Arial" w:hAnsi="Times New Roman" w:cs="Times New Roman"/>
                <w:sz w:val="20"/>
                <w:szCs w:val="20"/>
              </w:rPr>
            </w:pPr>
          </w:p>
          <w:p w14:paraId="09DD0086" w14:textId="77777777" w:rsidR="009E05E4" w:rsidRPr="009E05E4" w:rsidRDefault="009E05E4" w:rsidP="009E05E4">
            <w:pPr>
              <w:jc w:val="center"/>
              <w:rPr>
                <w:rFonts w:ascii="Times New Roman" w:eastAsia="Arial" w:hAnsi="Times New Roman" w:cs="Times New Roman"/>
                <w:sz w:val="20"/>
                <w:szCs w:val="20"/>
              </w:rPr>
            </w:pPr>
          </w:p>
          <w:p w14:paraId="7E69DD6E" w14:textId="77777777" w:rsidR="009E05E4" w:rsidRPr="009E05E4" w:rsidRDefault="009E05E4" w:rsidP="009E05E4">
            <w:pPr>
              <w:jc w:val="center"/>
              <w:rPr>
                <w:rFonts w:ascii="Times New Roman" w:eastAsia="Arial" w:hAnsi="Times New Roman" w:cs="Times New Roman"/>
                <w:sz w:val="20"/>
                <w:szCs w:val="20"/>
              </w:rPr>
            </w:pPr>
          </w:p>
          <w:p w14:paraId="3E60D37A" w14:textId="77777777" w:rsidR="009E05E4" w:rsidRPr="009E05E4" w:rsidRDefault="009E05E4" w:rsidP="009E05E4">
            <w:pPr>
              <w:jc w:val="center"/>
              <w:rPr>
                <w:rFonts w:ascii="Times New Roman" w:eastAsia="Arial" w:hAnsi="Times New Roman" w:cs="Times New Roman"/>
                <w:sz w:val="20"/>
                <w:szCs w:val="20"/>
              </w:rPr>
            </w:pPr>
          </w:p>
          <w:p w14:paraId="239DB561" w14:textId="77777777" w:rsidR="009E05E4" w:rsidRPr="009E05E4" w:rsidRDefault="009E05E4" w:rsidP="009E05E4">
            <w:pPr>
              <w:jc w:val="center"/>
              <w:rPr>
                <w:rFonts w:ascii="Times New Roman" w:eastAsia="Arial" w:hAnsi="Times New Roman" w:cs="Times New Roman"/>
                <w:sz w:val="20"/>
                <w:szCs w:val="20"/>
              </w:rPr>
            </w:pPr>
          </w:p>
          <w:p w14:paraId="74441DB5"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UNFPA</w:t>
            </w:r>
          </w:p>
          <w:p w14:paraId="74348FED" w14:textId="77777777" w:rsidR="009E05E4" w:rsidRPr="009E05E4" w:rsidRDefault="009E05E4" w:rsidP="009E05E4">
            <w:pPr>
              <w:jc w:val="center"/>
              <w:rPr>
                <w:rFonts w:ascii="Times New Roman" w:eastAsia="Arial" w:hAnsi="Times New Roman" w:cs="Times New Roman"/>
                <w:sz w:val="20"/>
                <w:szCs w:val="20"/>
              </w:rPr>
            </w:pPr>
          </w:p>
          <w:p w14:paraId="1F827BF3" w14:textId="77777777" w:rsidR="009E05E4" w:rsidRPr="009E05E4" w:rsidRDefault="009E05E4" w:rsidP="009E05E4">
            <w:pPr>
              <w:jc w:val="center"/>
              <w:rPr>
                <w:rFonts w:ascii="Times New Roman" w:eastAsia="Arial" w:hAnsi="Times New Roman" w:cs="Times New Roman"/>
                <w:sz w:val="20"/>
                <w:szCs w:val="20"/>
              </w:rPr>
            </w:pPr>
          </w:p>
          <w:p w14:paraId="6BD9CEB3" w14:textId="77777777" w:rsidR="009E05E4" w:rsidRPr="009E05E4" w:rsidRDefault="009E05E4" w:rsidP="009E05E4">
            <w:pPr>
              <w:jc w:val="center"/>
              <w:rPr>
                <w:rFonts w:ascii="Times New Roman" w:eastAsia="Arial" w:hAnsi="Times New Roman" w:cs="Times New Roman"/>
                <w:sz w:val="20"/>
                <w:szCs w:val="20"/>
              </w:rPr>
            </w:pPr>
          </w:p>
          <w:p w14:paraId="1DDB966D" w14:textId="77777777" w:rsidR="009E05E4" w:rsidRPr="009E05E4" w:rsidRDefault="009E05E4" w:rsidP="009E05E4">
            <w:pPr>
              <w:jc w:val="center"/>
              <w:rPr>
                <w:rFonts w:ascii="Times New Roman" w:eastAsia="Arial" w:hAnsi="Times New Roman" w:cs="Times New Roman"/>
                <w:sz w:val="20"/>
                <w:szCs w:val="20"/>
              </w:rPr>
            </w:pPr>
          </w:p>
          <w:p w14:paraId="0C268E92" w14:textId="77777777" w:rsidR="009E05E4" w:rsidRPr="009E05E4" w:rsidRDefault="009E05E4" w:rsidP="009E05E4">
            <w:pPr>
              <w:jc w:val="center"/>
              <w:rPr>
                <w:rFonts w:ascii="Times New Roman" w:eastAsia="Arial" w:hAnsi="Times New Roman" w:cs="Times New Roman"/>
                <w:sz w:val="20"/>
                <w:szCs w:val="20"/>
              </w:rPr>
            </w:pPr>
          </w:p>
          <w:p w14:paraId="3E3828A4" w14:textId="77777777" w:rsidR="009E05E4" w:rsidRPr="009E05E4" w:rsidRDefault="009E05E4" w:rsidP="009E05E4">
            <w:pPr>
              <w:jc w:val="center"/>
              <w:rPr>
                <w:rFonts w:ascii="Times New Roman" w:eastAsia="Arial" w:hAnsi="Times New Roman" w:cs="Times New Roman"/>
                <w:sz w:val="20"/>
                <w:szCs w:val="20"/>
              </w:rPr>
            </w:pPr>
          </w:p>
          <w:p w14:paraId="0B7BFEDD"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UNDP</w:t>
            </w:r>
          </w:p>
          <w:p w14:paraId="2EED0B40" w14:textId="77777777" w:rsidR="009E05E4" w:rsidRPr="009E05E4" w:rsidRDefault="009E05E4" w:rsidP="009E05E4">
            <w:pPr>
              <w:jc w:val="center"/>
              <w:rPr>
                <w:rFonts w:ascii="Times New Roman" w:eastAsia="Arial" w:hAnsi="Times New Roman" w:cs="Times New Roman"/>
                <w:sz w:val="20"/>
                <w:szCs w:val="20"/>
              </w:rPr>
            </w:pPr>
          </w:p>
          <w:p w14:paraId="56D55B1C" w14:textId="77777777" w:rsidR="009E05E4" w:rsidRPr="009E05E4" w:rsidRDefault="009E05E4" w:rsidP="009E05E4">
            <w:pPr>
              <w:jc w:val="center"/>
              <w:rPr>
                <w:rFonts w:ascii="Times New Roman" w:eastAsia="Arial" w:hAnsi="Times New Roman" w:cs="Times New Roman"/>
                <w:sz w:val="20"/>
                <w:szCs w:val="20"/>
              </w:rPr>
            </w:pPr>
          </w:p>
          <w:p w14:paraId="5215183D" w14:textId="77777777" w:rsidR="009E05E4" w:rsidRPr="009E05E4" w:rsidRDefault="009E05E4" w:rsidP="009E05E4">
            <w:pPr>
              <w:jc w:val="center"/>
              <w:rPr>
                <w:rFonts w:ascii="Times New Roman" w:eastAsia="Arial" w:hAnsi="Times New Roman" w:cs="Times New Roman"/>
                <w:sz w:val="20"/>
                <w:szCs w:val="20"/>
              </w:rPr>
            </w:pPr>
          </w:p>
          <w:p w14:paraId="0E4FB88D" w14:textId="77777777" w:rsidR="009E05E4" w:rsidRPr="009E05E4" w:rsidRDefault="009E05E4" w:rsidP="009E05E4">
            <w:pPr>
              <w:jc w:val="center"/>
              <w:rPr>
                <w:rFonts w:ascii="Times New Roman" w:eastAsia="Arial" w:hAnsi="Times New Roman" w:cs="Times New Roman"/>
                <w:sz w:val="20"/>
                <w:szCs w:val="20"/>
              </w:rPr>
            </w:pPr>
          </w:p>
          <w:p w14:paraId="2367AB47" w14:textId="77777777" w:rsidR="009E05E4" w:rsidRPr="009E05E4" w:rsidRDefault="009E05E4" w:rsidP="009E05E4">
            <w:pPr>
              <w:jc w:val="center"/>
              <w:rPr>
                <w:rFonts w:ascii="Times New Roman" w:eastAsia="Arial" w:hAnsi="Times New Roman" w:cs="Times New Roman"/>
                <w:sz w:val="20"/>
                <w:szCs w:val="20"/>
              </w:rPr>
            </w:pPr>
          </w:p>
          <w:p w14:paraId="5B228328" w14:textId="77777777" w:rsidR="009E05E4" w:rsidRPr="009E05E4" w:rsidRDefault="009E05E4" w:rsidP="009E05E4">
            <w:pPr>
              <w:jc w:val="center"/>
              <w:rPr>
                <w:rFonts w:ascii="Times New Roman" w:eastAsia="Arial" w:hAnsi="Times New Roman" w:cs="Times New Roman"/>
                <w:sz w:val="20"/>
                <w:szCs w:val="20"/>
              </w:rPr>
            </w:pPr>
          </w:p>
          <w:p w14:paraId="560E707E" w14:textId="77777777" w:rsidR="009E05E4" w:rsidRPr="009E05E4" w:rsidRDefault="009E05E4" w:rsidP="009E05E4">
            <w:pPr>
              <w:jc w:val="center"/>
              <w:rPr>
                <w:rFonts w:ascii="Times New Roman" w:eastAsia="Arial" w:hAnsi="Times New Roman" w:cs="Times New Roman"/>
                <w:sz w:val="20"/>
                <w:szCs w:val="20"/>
              </w:rPr>
            </w:pPr>
          </w:p>
          <w:p w14:paraId="02FE7F3F" w14:textId="77777777" w:rsidR="009E05E4" w:rsidRPr="009E05E4" w:rsidRDefault="009E05E4" w:rsidP="009E05E4">
            <w:pPr>
              <w:jc w:val="center"/>
              <w:rPr>
                <w:rFonts w:ascii="Times New Roman" w:eastAsia="Arial" w:hAnsi="Times New Roman" w:cs="Times New Roman"/>
                <w:sz w:val="20"/>
                <w:szCs w:val="20"/>
              </w:rPr>
            </w:pPr>
          </w:p>
          <w:p w14:paraId="786455D2" w14:textId="77777777" w:rsidR="009E05E4" w:rsidRPr="009E05E4" w:rsidRDefault="009E05E4" w:rsidP="009E05E4">
            <w:pPr>
              <w:jc w:val="center"/>
              <w:rPr>
                <w:rFonts w:ascii="Times New Roman" w:eastAsia="Arial" w:hAnsi="Times New Roman" w:cs="Times New Roman"/>
                <w:sz w:val="20"/>
                <w:szCs w:val="20"/>
              </w:rPr>
            </w:pPr>
          </w:p>
          <w:p w14:paraId="3C3D5380"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UNDP</w:t>
            </w:r>
          </w:p>
          <w:p w14:paraId="17B929CC" w14:textId="77777777" w:rsidR="009E05E4" w:rsidRPr="009E05E4" w:rsidRDefault="009E05E4" w:rsidP="009E05E4">
            <w:pPr>
              <w:jc w:val="center"/>
              <w:rPr>
                <w:rFonts w:ascii="Times New Roman" w:eastAsia="Arial" w:hAnsi="Times New Roman" w:cs="Times New Roman"/>
                <w:sz w:val="20"/>
                <w:szCs w:val="20"/>
              </w:rPr>
            </w:pPr>
          </w:p>
          <w:p w14:paraId="358537D9" w14:textId="77777777" w:rsidR="009E05E4" w:rsidRPr="009E05E4" w:rsidRDefault="009E05E4" w:rsidP="009E05E4">
            <w:pPr>
              <w:jc w:val="center"/>
              <w:rPr>
                <w:rFonts w:ascii="Times New Roman" w:eastAsia="Arial" w:hAnsi="Times New Roman" w:cs="Times New Roman"/>
                <w:sz w:val="20"/>
                <w:szCs w:val="20"/>
              </w:rPr>
            </w:pPr>
          </w:p>
          <w:p w14:paraId="52BC5746" w14:textId="77777777" w:rsidR="009E05E4" w:rsidRPr="009E05E4" w:rsidRDefault="009E05E4" w:rsidP="009E05E4">
            <w:pPr>
              <w:jc w:val="center"/>
              <w:rPr>
                <w:rFonts w:ascii="Times New Roman" w:eastAsia="Arial" w:hAnsi="Times New Roman" w:cs="Times New Roman"/>
                <w:sz w:val="20"/>
                <w:szCs w:val="20"/>
              </w:rPr>
            </w:pPr>
          </w:p>
          <w:p w14:paraId="1E6CF14C" w14:textId="77777777" w:rsidR="009E05E4" w:rsidRPr="009E05E4" w:rsidRDefault="009E05E4" w:rsidP="009E05E4">
            <w:pPr>
              <w:jc w:val="center"/>
              <w:rPr>
                <w:rFonts w:ascii="Times New Roman" w:eastAsia="Arial" w:hAnsi="Times New Roman" w:cs="Times New Roman"/>
                <w:sz w:val="20"/>
                <w:szCs w:val="20"/>
              </w:rPr>
            </w:pPr>
          </w:p>
          <w:p w14:paraId="5471B46B" w14:textId="77777777" w:rsidR="009E05E4" w:rsidRPr="009E05E4" w:rsidRDefault="009E05E4" w:rsidP="009E05E4">
            <w:pPr>
              <w:jc w:val="center"/>
              <w:rPr>
                <w:rFonts w:ascii="Times New Roman" w:eastAsia="Arial" w:hAnsi="Times New Roman" w:cs="Times New Roman"/>
                <w:sz w:val="20"/>
                <w:szCs w:val="20"/>
              </w:rPr>
            </w:pPr>
          </w:p>
          <w:p w14:paraId="29235579" w14:textId="77777777" w:rsidR="009E05E4" w:rsidRDefault="009E05E4" w:rsidP="0036704E">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 Women</w:t>
            </w:r>
          </w:p>
          <w:p w14:paraId="4B92CC50" w14:textId="77777777" w:rsidR="009E05E4" w:rsidRDefault="009E05E4" w:rsidP="009E05E4">
            <w:pPr>
              <w:jc w:val="center"/>
              <w:rPr>
                <w:rFonts w:ascii="Times New Roman" w:eastAsia="Arial" w:hAnsi="Times New Roman" w:cs="Times New Roman"/>
                <w:sz w:val="20"/>
                <w:szCs w:val="20"/>
              </w:rPr>
            </w:pPr>
          </w:p>
          <w:p w14:paraId="59B4EC3B" w14:textId="77777777" w:rsidR="009E05E4" w:rsidRDefault="009E05E4" w:rsidP="009E05E4">
            <w:pPr>
              <w:jc w:val="center"/>
              <w:rPr>
                <w:rFonts w:ascii="Times New Roman" w:eastAsia="Arial" w:hAnsi="Times New Roman" w:cs="Times New Roman"/>
                <w:sz w:val="20"/>
                <w:szCs w:val="20"/>
              </w:rPr>
            </w:pPr>
          </w:p>
          <w:p w14:paraId="0CD7851A" w14:textId="77777777" w:rsidR="009E05E4" w:rsidRDefault="009E05E4" w:rsidP="009E05E4">
            <w:pPr>
              <w:jc w:val="center"/>
              <w:rPr>
                <w:rFonts w:ascii="Times New Roman" w:eastAsia="Arial" w:hAnsi="Times New Roman" w:cs="Times New Roman"/>
                <w:sz w:val="20"/>
                <w:szCs w:val="20"/>
              </w:rPr>
            </w:pPr>
          </w:p>
          <w:p w14:paraId="4319FEFA" w14:textId="7A031847" w:rsidR="009E05E4" w:rsidRDefault="009E05E4" w:rsidP="009E05E4">
            <w:pPr>
              <w:jc w:val="center"/>
              <w:rPr>
                <w:rFonts w:ascii="Times New Roman" w:eastAsia="Arial" w:hAnsi="Times New Roman" w:cs="Times New Roman"/>
                <w:sz w:val="20"/>
                <w:szCs w:val="20"/>
              </w:rPr>
            </w:pPr>
          </w:p>
          <w:p w14:paraId="63C75BC5" w14:textId="77777777" w:rsidR="00E92CF1" w:rsidRDefault="00E92CF1" w:rsidP="009E05E4">
            <w:pPr>
              <w:jc w:val="center"/>
              <w:rPr>
                <w:rFonts w:ascii="Times New Roman" w:eastAsia="Arial" w:hAnsi="Times New Roman" w:cs="Times New Roman"/>
                <w:sz w:val="20"/>
                <w:szCs w:val="20"/>
              </w:rPr>
            </w:pPr>
          </w:p>
          <w:p w14:paraId="57579011" w14:textId="77777777" w:rsidR="009E05E4" w:rsidRDefault="009E05E4" w:rsidP="009E05E4">
            <w:pPr>
              <w:jc w:val="center"/>
              <w:rPr>
                <w:rFonts w:ascii="Times New Roman" w:eastAsia="Arial" w:hAnsi="Times New Roman" w:cs="Times New Roman"/>
                <w:sz w:val="20"/>
                <w:szCs w:val="20"/>
              </w:rPr>
            </w:pPr>
          </w:p>
          <w:p w14:paraId="553EAE72" w14:textId="77777777" w:rsidR="009E05E4" w:rsidRDefault="009E05E4" w:rsidP="009E05E4">
            <w:pPr>
              <w:jc w:val="center"/>
              <w:rPr>
                <w:rFonts w:ascii="Times New Roman" w:eastAsia="Arial" w:hAnsi="Times New Roman" w:cs="Times New Roman"/>
                <w:sz w:val="20"/>
                <w:szCs w:val="20"/>
              </w:rPr>
            </w:pPr>
          </w:p>
          <w:p w14:paraId="60B7362F" w14:textId="77777777" w:rsidR="00727B24" w:rsidRDefault="00727B24" w:rsidP="009E05E4">
            <w:pPr>
              <w:jc w:val="center"/>
              <w:rPr>
                <w:rFonts w:ascii="Times New Roman" w:eastAsia="Arial" w:hAnsi="Times New Roman" w:cs="Times New Roman"/>
                <w:sz w:val="20"/>
                <w:szCs w:val="20"/>
              </w:rPr>
            </w:pPr>
          </w:p>
          <w:p w14:paraId="6FA6A30E" w14:textId="77777777" w:rsidR="009E05E4" w:rsidRPr="009E05E4" w:rsidRDefault="009E05E4" w:rsidP="009E05E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UN Women</w:t>
            </w:r>
          </w:p>
        </w:tc>
        <w:tc>
          <w:tcPr>
            <w:tcW w:w="568" w:type="pct"/>
            <w:tcBorders>
              <w:top w:val="single" w:sz="2" w:space="0" w:color="61504D"/>
            </w:tcBorders>
          </w:tcPr>
          <w:p w14:paraId="66CA4532" w14:textId="77777777" w:rsidR="009E05E4" w:rsidRPr="009E05E4" w:rsidRDefault="009E05E4" w:rsidP="009E05E4">
            <w:pPr>
              <w:jc w:val="center"/>
              <w:rPr>
                <w:rFonts w:ascii="Times New Roman" w:eastAsia="Arial" w:hAnsi="Times New Roman" w:cs="Times New Roman"/>
                <w:sz w:val="20"/>
                <w:szCs w:val="20"/>
              </w:rPr>
            </w:pPr>
          </w:p>
          <w:p w14:paraId="78CD8BC4" w14:textId="77777777" w:rsidR="009E05E4" w:rsidRPr="009E05E4" w:rsidRDefault="009E05E4" w:rsidP="009E05E4">
            <w:pPr>
              <w:jc w:val="center"/>
              <w:rPr>
                <w:rFonts w:ascii="Times New Roman" w:eastAsia="Arial" w:hAnsi="Times New Roman" w:cs="Times New Roman"/>
                <w:sz w:val="20"/>
                <w:szCs w:val="20"/>
              </w:rPr>
            </w:pPr>
          </w:p>
          <w:p w14:paraId="0077E108" w14:textId="77777777" w:rsidR="009E05E4" w:rsidRPr="009E05E4" w:rsidRDefault="009E05E4" w:rsidP="009E05E4">
            <w:pPr>
              <w:jc w:val="center"/>
              <w:rPr>
                <w:rFonts w:ascii="Times New Roman" w:eastAsia="Arial" w:hAnsi="Times New Roman" w:cs="Times New Roman"/>
                <w:sz w:val="20"/>
                <w:szCs w:val="20"/>
              </w:rPr>
            </w:pPr>
          </w:p>
          <w:p w14:paraId="1200A914" w14:textId="77777777" w:rsidR="009E05E4" w:rsidRPr="009E05E4" w:rsidRDefault="009E05E4" w:rsidP="009E05E4">
            <w:pPr>
              <w:jc w:val="center"/>
              <w:rPr>
                <w:rFonts w:ascii="Times New Roman" w:eastAsia="Arial" w:hAnsi="Times New Roman" w:cs="Times New Roman"/>
                <w:sz w:val="20"/>
                <w:szCs w:val="20"/>
              </w:rPr>
            </w:pPr>
          </w:p>
          <w:p w14:paraId="3E632E72" w14:textId="77777777" w:rsidR="009E05E4" w:rsidRPr="009E05E4" w:rsidRDefault="009E05E4" w:rsidP="009E05E4">
            <w:pPr>
              <w:jc w:val="center"/>
              <w:rPr>
                <w:rFonts w:ascii="Times New Roman" w:eastAsia="Arial" w:hAnsi="Times New Roman" w:cs="Times New Roman"/>
                <w:sz w:val="20"/>
                <w:szCs w:val="20"/>
              </w:rPr>
            </w:pPr>
          </w:p>
          <w:p w14:paraId="7DF9AA02" w14:textId="77777777" w:rsidR="009E05E4" w:rsidRPr="009E05E4" w:rsidRDefault="00727B24" w:rsidP="009E05E4">
            <w:pPr>
              <w:jc w:val="center"/>
              <w:rPr>
                <w:rFonts w:ascii="Times New Roman" w:eastAsia="Arial" w:hAnsi="Times New Roman" w:cs="Times New Roman"/>
                <w:sz w:val="20"/>
                <w:szCs w:val="20"/>
              </w:rPr>
            </w:pPr>
            <w:r>
              <w:rPr>
                <w:rFonts w:ascii="Times New Roman" w:eastAsia="Arial" w:hAnsi="Times New Roman" w:cs="Times New Roman"/>
                <w:sz w:val="20"/>
                <w:szCs w:val="20"/>
              </w:rPr>
              <w:t>SDG 5</w:t>
            </w:r>
          </w:p>
          <w:p w14:paraId="6DFC081C" w14:textId="77777777" w:rsidR="009E05E4" w:rsidRPr="009E05E4" w:rsidRDefault="009E05E4" w:rsidP="009E05E4">
            <w:pPr>
              <w:jc w:val="center"/>
              <w:rPr>
                <w:rFonts w:ascii="Times New Roman" w:eastAsia="Arial" w:hAnsi="Times New Roman" w:cs="Times New Roman"/>
                <w:sz w:val="20"/>
                <w:szCs w:val="20"/>
              </w:rPr>
            </w:pPr>
          </w:p>
          <w:p w14:paraId="78CFFDE6" w14:textId="77777777" w:rsidR="009E05E4" w:rsidRPr="009E05E4" w:rsidRDefault="009E05E4" w:rsidP="009E05E4">
            <w:pPr>
              <w:jc w:val="center"/>
              <w:rPr>
                <w:rFonts w:ascii="Times New Roman" w:eastAsia="Arial" w:hAnsi="Times New Roman" w:cs="Times New Roman"/>
                <w:sz w:val="20"/>
                <w:szCs w:val="20"/>
              </w:rPr>
            </w:pPr>
          </w:p>
          <w:p w14:paraId="5E4C57C4" w14:textId="77777777" w:rsidR="009E05E4" w:rsidRPr="009E05E4" w:rsidRDefault="009E05E4" w:rsidP="009E05E4">
            <w:pPr>
              <w:jc w:val="center"/>
              <w:rPr>
                <w:rFonts w:ascii="Times New Roman" w:eastAsia="Arial" w:hAnsi="Times New Roman" w:cs="Times New Roman"/>
                <w:sz w:val="20"/>
                <w:szCs w:val="20"/>
              </w:rPr>
            </w:pPr>
          </w:p>
          <w:p w14:paraId="31CFD3BE" w14:textId="77777777" w:rsidR="009E05E4" w:rsidRPr="009E05E4" w:rsidRDefault="009E05E4" w:rsidP="009E05E4">
            <w:pPr>
              <w:jc w:val="center"/>
              <w:rPr>
                <w:rFonts w:ascii="Times New Roman" w:eastAsia="Arial" w:hAnsi="Times New Roman" w:cs="Times New Roman"/>
                <w:sz w:val="20"/>
                <w:szCs w:val="20"/>
              </w:rPr>
            </w:pPr>
          </w:p>
          <w:p w14:paraId="0CFAFC30" w14:textId="77777777" w:rsidR="009E05E4" w:rsidRPr="009E05E4" w:rsidRDefault="009E05E4" w:rsidP="009E05E4">
            <w:pPr>
              <w:jc w:val="center"/>
              <w:rPr>
                <w:rFonts w:ascii="Times New Roman" w:eastAsia="Arial" w:hAnsi="Times New Roman" w:cs="Times New Roman"/>
                <w:sz w:val="20"/>
                <w:szCs w:val="20"/>
              </w:rPr>
            </w:pPr>
          </w:p>
          <w:p w14:paraId="13A980F3" w14:textId="77777777" w:rsidR="009E05E4" w:rsidRPr="009E05E4" w:rsidRDefault="009E05E4" w:rsidP="009E05E4">
            <w:pPr>
              <w:jc w:val="center"/>
              <w:rPr>
                <w:rFonts w:ascii="Times New Roman" w:eastAsia="Arial" w:hAnsi="Times New Roman" w:cs="Times New Roman"/>
                <w:sz w:val="20"/>
                <w:szCs w:val="20"/>
              </w:rPr>
            </w:pPr>
          </w:p>
          <w:p w14:paraId="68C4B700" w14:textId="77777777" w:rsidR="009E05E4" w:rsidRPr="009E05E4" w:rsidRDefault="009E05E4" w:rsidP="009E05E4">
            <w:pPr>
              <w:jc w:val="center"/>
              <w:rPr>
                <w:rFonts w:ascii="Times New Roman" w:eastAsia="Arial" w:hAnsi="Times New Roman" w:cs="Times New Roman"/>
                <w:sz w:val="20"/>
                <w:szCs w:val="20"/>
              </w:rPr>
            </w:pPr>
          </w:p>
          <w:p w14:paraId="5DAD7B33" w14:textId="77777777" w:rsidR="009E05E4" w:rsidRPr="009E05E4" w:rsidRDefault="009E05E4" w:rsidP="009E05E4">
            <w:pPr>
              <w:jc w:val="center"/>
              <w:rPr>
                <w:rFonts w:ascii="Times New Roman" w:eastAsia="Arial" w:hAnsi="Times New Roman" w:cs="Times New Roman"/>
                <w:sz w:val="20"/>
                <w:szCs w:val="20"/>
              </w:rPr>
            </w:pPr>
          </w:p>
          <w:p w14:paraId="635C4B90" w14:textId="77777777" w:rsidR="009E05E4" w:rsidRPr="009E05E4" w:rsidRDefault="009E05E4" w:rsidP="009E05E4">
            <w:pPr>
              <w:jc w:val="center"/>
              <w:rPr>
                <w:rFonts w:ascii="Times New Roman" w:eastAsia="Arial" w:hAnsi="Times New Roman" w:cs="Times New Roman"/>
                <w:sz w:val="20"/>
                <w:szCs w:val="20"/>
              </w:rPr>
            </w:pPr>
          </w:p>
          <w:p w14:paraId="66CBACB3" w14:textId="77777777" w:rsidR="009E05E4" w:rsidRPr="009E05E4" w:rsidRDefault="009E05E4" w:rsidP="009E05E4">
            <w:pPr>
              <w:jc w:val="center"/>
              <w:rPr>
                <w:rFonts w:ascii="Times New Roman" w:eastAsia="Arial" w:hAnsi="Times New Roman" w:cs="Times New Roman"/>
                <w:sz w:val="20"/>
                <w:szCs w:val="20"/>
              </w:rPr>
            </w:pPr>
          </w:p>
          <w:p w14:paraId="2EAD439E" w14:textId="77777777" w:rsidR="009E05E4" w:rsidRPr="009E05E4" w:rsidRDefault="009E05E4" w:rsidP="009E05E4">
            <w:pPr>
              <w:jc w:val="center"/>
              <w:rPr>
                <w:rFonts w:ascii="Times New Roman" w:eastAsia="Arial" w:hAnsi="Times New Roman" w:cs="Times New Roman"/>
                <w:sz w:val="20"/>
                <w:szCs w:val="20"/>
              </w:rPr>
            </w:pPr>
          </w:p>
          <w:p w14:paraId="4807D027" w14:textId="77777777" w:rsidR="009E05E4" w:rsidRPr="009E05E4" w:rsidRDefault="009E05E4" w:rsidP="009E05E4">
            <w:pPr>
              <w:jc w:val="center"/>
              <w:rPr>
                <w:rFonts w:ascii="Times New Roman" w:eastAsia="Arial" w:hAnsi="Times New Roman" w:cs="Times New Roman"/>
                <w:sz w:val="20"/>
                <w:szCs w:val="20"/>
              </w:rPr>
            </w:pPr>
          </w:p>
          <w:p w14:paraId="6EC93425" w14:textId="77777777" w:rsidR="009E05E4" w:rsidRPr="009E05E4" w:rsidRDefault="009E05E4" w:rsidP="009E05E4">
            <w:pPr>
              <w:jc w:val="center"/>
              <w:rPr>
                <w:rFonts w:ascii="Times New Roman" w:eastAsia="Arial" w:hAnsi="Times New Roman" w:cs="Times New Roman"/>
                <w:sz w:val="20"/>
                <w:szCs w:val="20"/>
              </w:rPr>
            </w:pPr>
          </w:p>
          <w:p w14:paraId="37E25053" w14:textId="77777777" w:rsidR="009E05E4" w:rsidRPr="009E05E4" w:rsidRDefault="009E05E4" w:rsidP="009E05E4">
            <w:pPr>
              <w:jc w:val="center"/>
              <w:rPr>
                <w:rFonts w:ascii="Times New Roman" w:eastAsia="Arial" w:hAnsi="Times New Roman" w:cs="Times New Roman"/>
                <w:sz w:val="20"/>
                <w:szCs w:val="20"/>
              </w:rPr>
            </w:pPr>
          </w:p>
          <w:p w14:paraId="003054C0" w14:textId="77777777" w:rsidR="009E05E4" w:rsidRPr="009E05E4" w:rsidRDefault="009E05E4" w:rsidP="009E05E4">
            <w:pPr>
              <w:jc w:val="center"/>
              <w:rPr>
                <w:rFonts w:ascii="Times New Roman" w:eastAsia="Arial" w:hAnsi="Times New Roman" w:cs="Times New Roman"/>
                <w:sz w:val="20"/>
                <w:szCs w:val="20"/>
              </w:rPr>
            </w:pPr>
          </w:p>
          <w:p w14:paraId="592FFFFF" w14:textId="77777777" w:rsidR="009E05E4" w:rsidRPr="009E05E4" w:rsidRDefault="009E05E4" w:rsidP="009E05E4">
            <w:pPr>
              <w:jc w:val="center"/>
              <w:rPr>
                <w:rFonts w:ascii="Times New Roman" w:eastAsia="Arial" w:hAnsi="Times New Roman" w:cs="Times New Roman"/>
                <w:sz w:val="20"/>
                <w:szCs w:val="20"/>
              </w:rPr>
            </w:pPr>
          </w:p>
          <w:p w14:paraId="217CC6F6" w14:textId="77777777" w:rsidR="009E05E4" w:rsidRPr="009E05E4" w:rsidRDefault="009E05E4" w:rsidP="009E05E4">
            <w:pPr>
              <w:jc w:val="center"/>
              <w:rPr>
                <w:rFonts w:ascii="Times New Roman" w:eastAsia="Arial" w:hAnsi="Times New Roman" w:cs="Times New Roman"/>
                <w:sz w:val="20"/>
                <w:szCs w:val="20"/>
              </w:rPr>
            </w:pPr>
          </w:p>
          <w:p w14:paraId="4AE98DC1" w14:textId="77777777" w:rsidR="009E05E4" w:rsidRPr="009E05E4" w:rsidRDefault="009E05E4" w:rsidP="009E05E4">
            <w:pPr>
              <w:jc w:val="center"/>
              <w:rPr>
                <w:rFonts w:ascii="Times New Roman" w:eastAsia="Arial" w:hAnsi="Times New Roman" w:cs="Times New Roman"/>
                <w:sz w:val="20"/>
                <w:szCs w:val="20"/>
              </w:rPr>
            </w:pPr>
          </w:p>
          <w:p w14:paraId="7CEFFC67" w14:textId="77777777" w:rsidR="009E05E4" w:rsidRPr="009E05E4" w:rsidRDefault="009E05E4" w:rsidP="009E05E4">
            <w:pPr>
              <w:jc w:val="center"/>
              <w:rPr>
                <w:rFonts w:ascii="Times New Roman" w:eastAsia="Arial" w:hAnsi="Times New Roman" w:cs="Times New Roman"/>
                <w:sz w:val="20"/>
                <w:szCs w:val="20"/>
              </w:rPr>
            </w:pPr>
          </w:p>
          <w:p w14:paraId="1DB2ECB6" w14:textId="77777777" w:rsidR="009E05E4" w:rsidRPr="009E05E4" w:rsidRDefault="009E05E4" w:rsidP="009E05E4">
            <w:pPr>
              <w:jc w:val="center"/>
              <w:rPr>
                <w:rFonts w:ascii="Times New Roman" w:eastAsia="Arial" w:hAnsi="Times New Roman" w:cs="Times New Roman"/>
                <w:sz w:val="20"/>
                <w:szCs w:val="20"/>
              </w:rPr>
            </w:pPr>
          </w:p>
          <w:p w14:paraId="742FCE2B" w14:textId="77777777" w:rsidR="009E05E4" w:rsidRPr="009E05E4" w:rsidRDefault="009E05E4" w:rsidP="009E05E4">
            <w:pPr>
              <w:jc w:val="center"/>
              <w:rPr>
                <w:rFonts w:ascii="Times New Roman" w:eastAsia="Arial" w:hAnsi="Times New Roman" w:cs="Times New Roman"/>
                <w:sz w:val="20"/>
                <w:szCs w:val="20"/>
              </w:rPr>
            </w:pPr>
          </w:p>
          <w:p w14:paraId="69052F78" w14:textId="77777777" w:rsidR="009E05E4" w:rsidRPr="009E05E4" w:rsidRDefault="009E05E4" w:rsidP="009E05E4">
            <w:pPr>
              <w:jc w:val="center"/>
              <w:rPr>
                <w:rFonts w:ascii="Times New Roman" w:eastAsia="Arial" w:hAnsi="Times New Roman" w:cs="Times New Roman"/>
                <w:sz w:val="20"/>
                <w:szCs w:val="20"/>
              </w:rPr>
            </w:pPr>
          </w:p>
          <w:p w14:paraId="06FB0582" w14:textId="77777777" w:rsidR="009E05E4" w:rsidRPr="009E05E4" w:rsidRDefault="009E05E4" w:rsidP="009E05E4">
            <w:pPr>
              <w:jc w:val="center"/>
              <w:rPr>
                <w:rFonts w:ascii="Times New Roman" w:eastAsia="Arial" w:hAnsi="Times New Roman" w:cs="Times New Roman"/>
                <w:sz w:val="20"/>
                <w:szCs w:val="20"/>
              </w:rPr>
            </w:pPr>
          </w:p>
          <w:p w14:paraId="670F09D1" w14:textId="77777777" w:rsidR="009E05E4" w:rsidRPr="009E05E4" w:rsidRDefault="009E05E4" w:rsidP="009E05E4">
            <w:pPr>
              <w:jc w:val="center"/>
              <w:rPr>
                <w:rFonts w:ascii="Times New Roman" w:eastAsia="Arial" w:hAnsi="Times New Roman" w:cs="Times New Roman"/>
                <w:sz w:val="20"/>
                <w:szCs w:val="20"/>
              </w:rPr>
            </w:pPr>
          </w:p>
          <w:p w14:paraId="46F87C9A" w14:textId="77777777" w:rsidR="009E05E4" w:rsidRPr="009E05E4" w:rsidRDefault="009E05E4" w:rsidP="009E05E4">
            <w:pPr>
              <w:jc w:val="center"/>
              <w:rPr>
                <w:rFonts w:ascii="Times New Roman" w:eastAsia="Arial" w:hAnsi="Times New Roman" w:cs="Times New Roman"/>
                <w:sz w:val="20"/>
                <w:szCs w:val="20"/>
              </w:rPr>
            </w:pPr>
          </w:p>
          <w:p w14:paraId="45D10C71" w14:textId="77777777" w:rsidR="009E05E4" w:rsidRPr="009E05E4" w:rsidRDefault="009E05E4" w:rsidP="009E05E4">
            <w:pPr>
              <w:jc w:val="center"/>
              <w:rPr>
                <w:rFonts w:ascii="Times New Roman" w:eastAsia="Arial" w:hAnsi="Times New Roman" w:cs="Times New Roman"/>
                <w:sz w:val="20"/>
                <w:szCs w:val="20"/>
              </w:rPr>
            </w:pPr>
          </w:p>
          <w:p w14:paraId="7FD7257C" w14:textId="77777777" w:rsidR="009E05E4" w:rsidRPr="009E05E4" w:rsidRDefault="009E05E4" w:rsidP="009E05E4">
            <w:pPr>
              <w:jc w:val="center"/>
              <w:rPr>
                <w:rFonts w:ascii="Times New Roman" w:eastAsia="Arial" w:hAnsi="Times New Roman" w:cs="Times New Roman"/>
                <w:sz w:val="20"/>
                <w:szCs w:val="20"/>
              </w:rPr>
            </w:pPr>
          </w:p>
          <w:p w14:paraId="7BC60F76" w14:textId="77777777" w:rsidR="009E05E4" w:rsidRPr="009E05E4" w:rsidRDefault="009E05E4" w:rsidP="009E05E4">
            <w:pPr>
              <w:jc w:val="center"/>
              <w:rPr>
                <w:rFonts w:ascii="Times New Roman" w:eastAsia="Arial" w:hAnsi="Times New Roman" w:cs="Times New Roman"/>
                <w:sz w:val="20"/>
                <w:szCs w:val="20"/>
              </w:rPr>
            </w:pPr>
          </w:p>
          <w:p w14:paraId="784C2729" w14:textId="77777777" w:rsidR="009E05E4" w:rsidRPr="009E05E4" w:rsidRDefault="009E05E4" w:rsidP="009E05E4">
            <w:pPr>
              <w:jc w:val="center"/>
              <w:rPr>
                <w:rFonts w:ascii="Times New Roman" w:eastAsia="Arial" w:hAnsi="Times New Roman" w:cs="Times New Roman"/>
                <w:sz w:val="20"/>
                <w:szCs w:val="20"/>
              </w:rPr>
            </w:pPr>
          </w:p>
          <w:p w14:paraId="1C87557F" w14:textId="77777777" w:rsidR="009E05E4" w:rsidRPr="009E05E4" w:rsidRDefault="009E05E4" w:rsidP="009E05E4">
            <w:pPr>
              <w:jc w:val="center"/>
              <w:rPr>
                <w:rFonts w:ascii="Times New Roman" w:eastAsia="Arial" w:hAnsi="Times New Roman" w:cs="Times New Roman"/>
                <w:sz w:val="20"/>
                <w:szCs w:val="20"/>
              </w:rPr>
            </w:pPr>
          </w:p>
          <w:p w14:paraId="0EE79785" w14:textId="77777777" w:rsidR="009E05E4" w:rsidRPr="009E05E4" w:rsidRDefault="009E05E4" w:rsidP="009E05E4">
            <w:pPr>
              <w:jc w:val="center"/>
              <w:rPr>
                <w:rFonts w:ascii="Times New Roman" w:eastAsia="Arial" w:hAnsi="Times New Roman" w:cs="Times New Roman"/>
                <w:sz w:val="20"/>
                <w:szCs w:val="20"/>
              </w:rPr>
            </w:pPr>
          </w:p>
          <w:p w14:paraId="65AC8D80" w14:textId="77777777" w:rsidR="009E05E4" w:rsidRPr="009E05E4" w:rsidRDefault="009E05E4" w:rsidP="009E05E4">
            <w:pPr>
              <w:jc w:val="center"/>
              <w:rPr>
                <w:rFonts w:ascii="Times New Roman" w:eastAsia="Arial" w:hAnsi="Times New Roman" w:cs="Times New Roman"/>
                <w:sz w:val="20"/>
                <w:szCs w:val="20"/>
              </w:rPr>
            </w:pPr>
          </w:p>
          <w:p w14:paraId="27BD4C94" w14:textId="77777777" w:rsidR="009E05E4" w:rsidRPr="009E05E4" w:rsidRDefault="009E05E4" w:rsidP="009E05E4">
            <w:pPr>
              <w:jc w:val="center"/>
              <w:rPr>
                <w:rFonts w:ascii="Times New Roman" w:eastAsia="Arial" w:hAnsi="Times New Roman" w:cs="Times New Roman"/>
                <w:sz w:val="20"/>
                <w:szCs w:val="20"/>
              </w:rPr>
            </w:pPr>
          </w:p>
          <w:p w14:paraId="242FA4E1" w14:textId="77777777" w:rsidR="009E05E4" w:rsidRPr="009E05E4" w:rsidRDefault="009E05E4" w:rsidP="009E05E4">
            <w:pPr>
              <w:jc w:val="center"/>
              <w:rPr>
                <w:rFonts w:ascii="Times New Roman" w:eastAsia="Arial" w:hAnsi="Times New Roman" w:cs="Times New Roman"/>
                <w:sz w:val="20"/>
                <w:szCs w:val="20"/>
              </w:rPr>
            </w:pPr>
          </w:p>
          <w:p w14:paraId="52D520C8" w14:textId="77777777" w:rsidR="009E05E4" w:rsidRPr="009E05E4" w:rsidRDefault="009E05E4" w:rsidP="009E05E4">
            <w:pPr>
              <w:jc w:val="center"/>
              <w:rPr>
                <w:rFonts w:ascii="Times New Roman" w:eastAsia="Arial" w:hAnsi="Times New Roman" w:cs="Times New Roman"/>
                <w:sz w:val="20"/>
                <w:szCs w:val="20"/>
              </w:rPr>
            </w:pPr>
          </w:p>
          <w:p w14:paraId="555778B7" w14:textId="77777777" w:rsidR="009E05E4" w:rsidRPr="009E05E4" w:rsidRDefault="009E05E4" w:rsidP="009E05E4">
            <w:pPr>
              <w:jc w:val="center"/>
              <w:rPr>
                <w:rFonts w:ascii="Times New Roman" w:eastAsia="Arial" w:hAnsi="Times New Roman" w:cs="Times New Roman"/>
                <w:sz w:val="20"/>
                <w:szCs w:val="20"/>
              </w:rPr>
            </w:pPr>
          </w:p>
          <w:p w14:paraId="17BED914" w14:textId="77777777" w:rsidR="009E05E4" w:rsidRPr="009E05E4" w:rsidRDefault="009E05E4" w:rsidP="009E05E4">
            <w:pPr>
              <w:jc w:val="center"/>
              <w:rPr>
                <w:rFonts w:ascii="Times New Roman" w:eastAsia="Arial" w:hAnsi="Times New Roman" w:cs="Times New Roman"/>
                <w:sz w:val="20"/>
                <w:szCs w:val="20"/>
              </w:rPr>
            </w:pPr>
          </w:p>
          <w:p w14:paraId="0F9A8A84" w14:textId="77777777" w:rsidR="009E05E4" w:rsidRPr="009E05E4" w:rsidRDefault="009E05E4" w:rsidP="009E05E4">
            <w:pPr>
              <w:jc w:val="center"/>
              <w:rPr>
                <w:rFonts w:ascii="Times New Roman" w:eastAsia="Arial" w:hAnsi="Times New Roman" w:cs="Times New Roman"/>
                <w:sz w:val="20"/>
                <w:szCs w:val="20"/>
              </w:rPr>
            </w:pPr>
          </w:p>
          <w:p w14:paraId="36C0B0E9" w14:textId="77777777" w:rsidR="009E05E4" w:rsidRPr="009E05E4" w:rsidRDefault="009E05E4" w:rsidP="009E05E4">
            <w:pPr>
              <w:jc w:val="center"/>
              <w:rPr>
                <w:rFonts w:ascii="Times New Roman" w:eastAsia="Arial" w:hAnsi="Times New Roman" w:cs="Times New Roman"/>
                <w:sz w:val="20"/>
                <w:szCs w:val="20"/>
              </w:rPr>
            </w:pPr>
          </w:p>
          <w:p w14:paraId="194FB503" w14:textId="77777777" w:rsidR="009E05E4" w:rsidRDefault="009E05E4" w:rsidP="009E05E4">
            <w:pPr>
              <w:jc w:val="center"/>
              <w:rPr>
                <w:rFonts w:ascii="Times New Roman" w:eastAsia="Arial" w:hAnsi="Times New Roman" w:cs="Times New Roman"/>
                <w:sz w:val="20"/>
                <w:szCs w:val="20"/>
              </w:rPr>
            </w:pPr>
          </w:p>
          <w:p w14:paraId="21DFE9D1" w14:textId="77777777" w:rsidR="009E05E4" w:rsidRDefault="009E05E4" w:rsidP="009E05E4">
            <w:pPr>
              <w:jc w:val="center"/>
              <w:rPr>
                <w:rFonts w:ascii="Times New Roman" w:eastAsia="Arial" w:hAnsi="Times New Roman" w:cs="Times New Roman"/>
                <w:sz w:val="20"/>
                <w:szCs w:val="20"/>
              </w:rPr>
            </w:pPr>
          </w:p>
          <w:p w14:paraId="2619B378" w14:textId="77777777" w:rsidR="009E05E4" w:rsidRDefault="009E05E4" w:rsidP="009E05E4">
            <w:pPr>
              <w:jc w:val="center"/>
              <w:rPr>
                <w:rFonts w:ascii="Times New Roman" w:eastAsia="Arial" w:hAnsi="Times New Roman" w:cs="Times New Roman"/>
                <w:sz w:val="20"/>
                <w:szCs w:val="20"/>
              </w:rPr>
            </w:pPr>
          </w:p>
          <w:p w14:paraId="4306D371" w14:textId="77777777" w:rsidR="009E05E4" w:rsidRDefault="009E05E4" w:rsidP="009E05E4">
            <w:pPr>
              <w:jc w:val="center"/>
              <w:rPr>
                <w:rFonts w:ascii="Times New Roman" w:eastAsia="Arial" w:hAnsi="Times New Roman" w:cs="Times New Roman"/>
                <w:sz w:val="20"/>
                <w:szCs w:val="20"/>
              </w:rPr>
            </w:pPr>
          </w:p>
          <w:p w14:paraId="77EA6F83" w14:textId="77777777" w:rsidR="009E05E4" w:rsidRDefault="009E05E4" w:rsidP="009E05E4">
            <w:pPr>
              <w:jc w:val="center"/>
              <w:rPr>
                <w:rFonts w:ascii="Times New Roman" w:eastAsia="Arial" w:hAnsi="Times New Roman" w:cs="Times New Roman"/>
                <w:sz w:val="20"/>
                <w:szCs w:val="20"/>
              </w:rPr>
            </w:pPr>
          </w:p>
          <w:p w14:paraId="77C4F025" w14:textId="77777777" w:rsidR="009E05E4" w:rsidRDefault="009E05E4" w:rsidP="009E05E4">
            <w:pPr>
              <w:jc w:val="center"/>
              <w:rPr>
                <w:rFonts w:ascii="Times New Roman" w:eastAsia="Arial" w:hAnsi="Times New Roman" w:cs="Times New Roman"/>
                <w:sz w:val="20"/>
                <w:szCs w:val="20"/>
              </w:rPr>
            </w:pPr>
          </w:p>
          <w:p w14:paraId="593DA983" w14:textId="77777777" w:rsidR="009E05E4" w:rsidRPr="009E05E4" w:rsidRDefault="009E05E4" w:rsidP="009E05E4">
            <w:pPr>
              <w:jc w:val="center"/>
              <w:rPr>
                <w:rFonts w:ascii="Times New Roman" w:eastAsia="Arial" w:hAnsi="Times New Roman" w:cs="Times New Roman"/>
                <w:sz w:val="20"/>
                <w:szCs w:val="20"/>
              </w:rPr>
            </w:pPr>
          </w:p>
        </w:tc>
        <w:tc>
          <w:tcPr>
            <w:tcW w:w="605" w:type="pct"/>
            <w:tcBorders>
              <w:top w:val="single" w:sz="2" w:space="0" w:color="61504D"/>
            </w:tcBorders>
          </w:tcPr>
          <w:p w14:paraId="2D9CD9FD" w14:textId="77777777" w:rsidR="00727B24" w:rsidRDefault="00727B24" w:rsidP="00727B24">
            <w:pPr>
              <w:jc w:val="center"/>
              <w:rPr>
                <w:rFonts w:ascii="Times New Roman" w:eastAsia="Arial" w:hAnsi="Times New Roman" w:cs="Times New Roman"/>
                <w:sz w:val="20"/>
                <w:szCs w:val="20"/>
              </w:rPr>
            </w:pPr>
          </w:p>
          <w:p w14:paraId="756378C0" w14:textId="77777777" w:rsidR="00727B24" w:rsidRDefault="00727B24" w:rsidP="00727B24">
            <w:pPr>
              <w:jc w:val="center"/>
              <w:rPr>
                <w:rFonts w:ascii="Times New Roman" w:eastAsia="Arial" w:hAnsi="Times New Roman" w:cs="Times New Roman"/>
                <w:sz w:val="20"/>
                <w:szCs w:val="20"/>
              </w:rPr>
            </w:pPr>
          </w:p>
          <w:p w14:paraId="041C66A6" w14:textId="77777777" w:rsidR="00727B24" w:rsidRDefault="00727B24" w:rsidP="00727B24">
            <w:pPr>
              <w:jc w:val="center"/>
              <w:rPr>
                <w:rFonts w:ascii="Times New Roman" w:eastAsia="Arial" w:hAnsi="Times New Roman" w:cs="Times New Roman"/>
                <w:sz w:val="20"/>
                <w:szCs w:val="20"/>
              </w:rPr>
            </w:pPr>
          </w:p>
          <w:p w14:paraId="509A9C63" w14:textId="77777777" w:rsidR="00727B24" w:rsidRDefault="00727B24" w:rsidP="00727B24">
            <w:pPr>
              <w:jc w:val="center"/>
              <w:rPr>
                <w:rFonts w:ascii="Times New Roman" w:eastAsia="Arial" w:hAnsi="Times New Roman" w:cs="Times New Roman"/>
                <w:sz w:val="20"/>
                <w:szCs w:val="20"/>
              </w:rPr>
            </w:pPr>
          </w:p>
          <w:p w14:paraId="566E50A3" w14:textId="77777777" w:rsidR="00727B24" w:rsidRPr="009E05E4" w:rsidRDefault="00727B24" w:rsidP="00727B24">
            <w:pPr>
              <w:jc w:val="center"/>
              <w:rPr>
                <w:rFonts w:ascii="Times New Roman" w:eastAsia="Arial" w:hAnsi="Times New Roman" w:cs="Times New Roman"/>
                <w:sz w:val="20"/>
                <w:szCs w:val="20"/>
              </w:rPr>
            </w:pPr>
            <w:proofErr w:type="spellStart"/>
            <w:r w:rsidRPr="009E05E4">
              <w:rPr>
                <w:rFonts w:ascii="Times New Roman" w:eastAsia="Arial" w:hAnsi="Times New Roman" w:cs="Times New Roman"/>
                <w:sz w:val="20"/>
                <w:szCs w:val="20"/>
              </w:rPr>
              <w:t>MoI</w:t>
            </w:r>
            <w:proofErr w:type="spellEnd"/>
            <w:r w:rsidRPr="009E05E4">
              <w:rPr>
                <w:rFonts w:ascii="Times New Roman" w:eastAsia="Arial" w:hAnsi="Times New Roman" w:cs="Times New Roman"/>
                <w:sz w:val="20"/>
                <w:szCs w:val="20"/>
              </w:rPr>
              <w:t xml:space="preserve">, </w:t>
            </w:r>
            <w:proofErr w:type="spellStart"/>
            <w:r w:rsidRPr="009E05E4">
              <w:rPr>
                <w:rFonts w:ascii="Times New Roman" w:eastAsia="Arial" w:hAnsi="Times New Roman" w:cs="Times New Roman"/>
                <w:sz w:val="20"/>
                <w:szCs w:val="20"/>
              </w:rPr>
              <w:t>MoJ</w:t>
            </w:r>
            <w:proofErr w:type="spellEnd"/>
            <w:r w:rsidRPr="009E05E4">
              <w:rPr>
                <w:rFonts w:ascii="Times New Roman" w:eastAsia="Arial" w:hAnsi="Times New Roman" w:cs="Times New Roman"/>
                <w:sz w:val="20"/>
                <w:szCs w:val="20"/>
              </w:rPr>
              <w:t xml:space="preserve">, </w:t>
            </w:r>
            <w:proofErr w:type="spellStart"/>
            <w:r w:rsidRPr="009E05E4">
              <w:rPr>
                <w:rFonts w:ascii="Times New Roman" w:eastAsia="Arial" w:hAnsi="Times New Roman" w:cs="Times New Roman"/>
                <w:sz w:val="20"/>
                <w:szCs w:val="20"/>
              </w:rPr>
              <w:t>MoH</w:t>
            </w:r>
            <w:proofErr w:type="spellEnd"/>
            <w:r w:rsidRPr="009E05E4">
              <w:rPr>
                <w:rFonts w:ascii="Times New Roman" w:eastAsia="Arial" w:hAnsi="Times New Roman" w:cs="Times New Roman"/>
                <w:sz w:val="20"/>
                <w:szCs w:val="20"/>
              </w:rPr>
              <w:t xml:space="preserve">. </w:t>
            </w:r>
            <w:proofErr w:type="spellStart"/>
            <w:r w:rsidRPr="009E05E4">
              <w:rPr>
                <w:rFonts w:ascii="Times New Roman" w:eastAsia="Arial" w:hAnsi="Times New Roman" w:cs="Times New Roman"/>
                <w:sz w:val="20"/>
                <w:szCs w:val="20"/>
              </w:rPr>
              <w:t>MoLESVSA</w:t>
            </w:r>
            <w:proofErr w:type="spellEnd"/>
          </w:p>
          <w:p w14:paraId="611872C7" w14:textId="77777777" w:rsidR="009E05E4" w:rsidRDefault="009E05E4" w:rsidP="009E05E4">
            <w:pPr>
              <w:rPr>
                <w:rFonts w:ascii="Times New Roman" w:eastAsia="Arial" w:hAnsi="Arial" w:cs="Arial"/>
                <w:sz w:val="16"/>
              </w:rPr>
            </w:pPr>
          </w:p>
          <w:p w14:paraId="01F815E9" w14:textId="77777777" w:rsidR="00727B24" w:rsidRDefault="00727B24" w:rsidP="009E05E4">
            <w:pPr>
              <w:rPr>
                <w:rFonts w:ascii="Times New Roman" w:eastAsia="Arial" w:hAnsi="Arial" w:cs="Arial"/>
                <w:sz w:val="16"/>
              </w:rPr>
            </w:pPr>
          </w:p>
          <w:p w14:paraId="256D486A" w14:textId="77777777" w:rsidR="00727B24" w:rsidRDefault="00727B24" w:rsidP="009E05E4">
            <w:pPr>
              <w:rPr>
                <w:rFonts w:ascii="Times New Roman" w:eastAsia="Arial" w:hAnsi="Arial" w:cs="Arial"/>
                <w:sz w:val="16"/>
              </w:rPr>
            </w:pPr>
          </w:p>
          <w:p w14:paraId="6C7FC9E6" w14:textId="77777777" w:rsidR="00727B24" w:rsidRDefault="00727B24" w:rsidP="009E05E4">
            <w:pPr>
              <w:rPr>
                <w:rFonts w:ascii="Times New Roman" w:eastAsia="Arial" w:hAnsi="Arial" w:cs="Arial"/>
                <w:sz w:val="16"/>
              </w:rPr>
            </w:pPr>
          </w:p>
          <w:p w14:paraId="7D7160A8" w14:textId="77777777" w:rsidR="00727B24" w:rsidRDefault="00727B24" w:rsidP="009E05E4">
            <w:pPr>
              <w:rPr>
                <w:rFonts w:ascii="Times New Roman" w:eastAsia="Arial" w:hAnsi="Arial" w:cs="Arial"/>
                <w:sz w:val="16"/>
              </w:rPr>
            </w:pPr>
          </w:p>
          <w:p w14:paraId="019600A6" w14:textId="77777777" w:rsidR="00727B24" w:rsidRDefault="00727B24" w:rsidP="009E05E4">
            <w:pPr>
              <w:rPr>
                <w:rFonts w:ascii="Times New Roman" w:eastAsia="Arial" w:hAnsi="Arial" w:cs="Arial"/>
                <w:sz w:val="16"/>
              </w:rPr>
            </w:pPr>
          </w:p>
          <w:p w14:paraId="72A39E45" w14:textId="77777777" w:rsidR="00727B24" w:rsidRDefault="00727B24" w:rsidP="009E05E4">
            <w:pPr>
              <w:rPr>
                <w:rFonts w:ascii="Times New Roman" w:eastAsia="Arial" w:hAnsi="Arial" w:cs="Arial"/>
                <w:sz w:val="16"/>
              </w:rPr>
            </w:pPr>
          </w:p>
          <w:p w14:paraId="09FB9F3A" w14:textId="77777777" w:rsidR="00727B24" w:rsidRDefault="00727B24" w:rsidP="009E05E4">
            <w:pPr>
              <w:rPr>
                <w:rFonts w:ascii="Times New Roman" w:eastAsia="Arial" w:hAnsi="Arial" w:cs="Arial"/>
                <w:sz w:val="16"/>
              </w:rPr>
            </w:pPr>
          </w:p>
          <w:p w14:paraId="15183124" w14:textId="77777777" w:rsidR="00727B24" w:rsidRDefault="00727B24" w:rsidP="009E05E4">
            <w:pPr>
              <w:rPr>
                <w:rFonts w:ascii="Times New Roman" w:eastAsia="Arial" w:hAnsi="Arial" w:cs="Arial"/>
                <w:sz w:val="16"/>
              </w:rPr>
            </w:pPr>
          </w:p>
          <w:p w14:paraId="5C21E6FA" w14:textId="77777777" w:rsidR="00727B24" w:rsidRDefault="00727B24" w:rsidP="009E05E4">
            <w:pPr>
              <w:rPr>
                <w:rFonts w:ascii="Times New Roman" w:eastAsia="Arial" w:hAnsi="Arial" w:cs="Arial"/>
                <w:sz w:val="16"/>
              </w:rPr>
            </w:pPr>
          </w:p>
          <w:p w14:paraId="1BA6E7CE" w14:textId="77777777" w:rsidR="00727B24" w:rsidRDefault="00727B24" w:rsidP="009E05E4">
            <w:pPr>
              <w:rPr>
                <w:rFonts w:ascii="Times New Roman" w:eastAsia="Arial" w:hAnsi="Arial" w:cs="Arial"/>
                <w:sz w:val="16"/>
              </w:rPr>
            </w:pPr>
          </w:p>
          <w:p w14:paraId="6D177B49" w14:textId="77777777" w:rsidR="00727B24" w:rsidRDefault="00727B24" w:rsidP="009E05E4">
            <w:pPr>
              <w:rPr>
                <w:rFonts w:ascii="Times New Roman" w:eastAsia="Arial" w:hAnsi="Arial" w:cs="Arial"/>
                <w:sz w:val="16"/>
              </w:rPr>
            </w:pPr>
          </w:p>
          <w:p w14:paraId="38E19B3A" w14:textId="77777777" w:rsidR="00727B24" w:rsidRDefault="00727B24" w:rsidP="009E05E4">
            <w:pPr>
              <w:rPr>
                <w:rFonts w:ascii="Times New Roman" w:eastAsia="Arial" w:hAnsi="Arial" w:cs="Arial"/>
                <w:sz w:val="16"/>
              </w:rPr>
            </w:pPr>
          </w:p>
          <w:p w14:paraId="420CD5B7" w14:textId="77777777" w:rsidR="00727B24" w:rsidRDefault="00727B24" w:rsidP="00727B24">
            <w:pPr>
              <w:jc w:val="center"/>
              <w:rPr>
                <w:rFonts w:ascii="Times New Roman" w:eastAsia="Arial" w:hAnsi="Times New Roman" w:cs="Times New Roman"/>
                <w:sz w:val="20"/>
                <w:szCs w:val="20"/>
              </w:rPr>
            </w:pPr>
            <w:proofErr w:type="spellStart"/>
            <w:r w:rsidRPr="009E05E4">
              <w:rPr>
                <w:rFonts w:ascii="Times New Roman" w:eastAsia="Arial" w:hAnsi="Times New Roman" w:cs="Times New Roman"/>
                <w:sz w:val="20"/>
                <w:szCs w:val="20"/>
              </w:rPr>
              <w:t>MoJ</w:t>
            </w:r>
            <w:proofErr w:type="spellEnd"/>
          </w:p>
          <w:p w14:paraId="016F9890" w14:textId="77777777" w:rsidR="00727B24" w:rsidRDefault="00727B24" w:rsidP="00727B24">
            <w:pPr>
              <w:jc w:val="center"/>
              <w:rPr>
                <w:rFonts w:ascii="Times New Roman" w:eastAsia="Arial" w:hAnsi="Times New Roman" w:cs="Times New Roman"/>
                <w:sz w:val="20"/>
                <w:szCs w:val="20"/>
              </w:rPr>
            </w:pPr>
          </w:p>
          <w:p w14:paraId="313C7FF0" w14:textId="77777777" w:rsidR="00727B24" w:rsidRDefault="00727B24" w:rsidP="00727B24">
            <w:pPr>
              <w:jc w:val="center"/>
              <w:rPr>
                <w:rFonts w:ascii="Times New Roman" w:eastAsia="Arial" w:hAnsi="Times New Roman" w:cs="Times New Roman"/>
                <w:sz w:val="20"/>
                <w:szCs w:val="20"/>
              </w:rPr>
            </w:pPr>
          </w:p>
          <w:p w14:paraId="7904F9CB" w14:textId="77777777" w:rsidR="00727B24" w:rsidRDefault="00727B24" w:rsidP="00727B24">
            <w:pPr>
              <w:jc w:val="center"/>
              <w:rPr>
                <w:rFonts w:ascii="Times New Roman" w:eastAsia="Arial" w:hAnsi="Times New Roman" w:cs="Times New Roman"/>
                <w:sz w:val="20"/>
                <w:szCs w:val="20"/>
              </w:rPr>
            </w:pPr>
          </w:p>
          <w:p w14:paraId="4EEFE3C2" w14:textId="77777777" w:rsidR="00727B24" w:rsidRDefault="00727B24" w:rsidP="00727B24">
            <w:pPr>
              <w:jc w:val="center"/>
              <w:rPr>
                <w:rFonts w:ascii="Times New Roman" w:eastAsia="Arial" w:hAnsi="Times New Roman" w:cs="Times New Roman"/>
                <w:sz w:val="20"/>
                <w:szCs w:val="20"/>
              </w:rPr>
            </w:pPr>
          </w:p>
          <w:p w14:paraId="64016736" w14:textId="77777777" w:rsidR="00727B24" w:rsidRDefault="00727B24" w:rsidP="00727B24">
            <w:pPr>
              <w:jc w:val="center"/>
              <w:rPr>
                <w:rFonts w:ascii="Times New Roman" w:eastAsia="Arial" w:hAnsi="Times New Roman" w:cs="Times New Roman"/>
                <w:sz w:val="20"/>
                <w:szCs w:val="20"/>
              </w:rPr>
            </w:pPr>
          </w:p>
          <w:p w14:paraId="24E16560" w14:textId="77777777" w:rsidR="00727B24" w:rsidRDefault="00727B24" w:rsidP="00727B24">
            <w:pPr>
              <w:jc w:val="center"/>
              <w:rPr>
                <w:rFonts w:ascii="Times New Roman" w:eastAsia="Arial" w:hAnsi="Times New Roman" w:cs="Times New Roman"/>
                <w:sz w:val="20"/>
                <w:szCs w:val="20"/>
              </w:rPr>
            </w:pPr>
          </w:p>
          <w:p w14:paraId="75FAD6C8" w14:textId="77777777" w:rsidR="00727B24" w:rsidRDefault="00727B24" w:rsidP="00727B24">
            <w:pPr>
              <w:jc w:val="center"/>
              <w:rPr>
                <w:rFonts w:ascii="Times New Roman" w:eastAsia="Arial" w:hAnsi="Times New Roman" w:cs="Times New Roman"/>
                <w:sz w:val="20"/>
                <w:szCs w:val="20"/>
              </w:rPr>
            </w:pPr>
          </w:p>
          <w:p w14:paraId="330EBEBA" w14:textId="77777777" w:rsidR="00727B24" w:rsidRDefault="00727B24" w:rsidP="00727B24">
            <w:pPr>
              <w:jc w:val="center"/>
              <w:rPr>
                <w:rFonts w:ascii="Times New Roman" w:eastAsia="Arial" w:hAnsi="Times New Roman" w:cs="Times New Roman"/>
                <w:sz w:val="20"/>
                <w:szCs w:val="20"/>
              </w:rPr>
            </w:pPr>
          </w:p>
          <w:p w14:paraId="57B7BA03" w14:textId="77777777" w:rsidR="00727B24" w:rsidRDefault="00727B24" w:rsidP="00727B24">
            <w:pPr>
              <w:jc w:val="center"/>
              <w:rPr>
                <w:rFonts w:ascii="Times New Roman" w:eastAsia="Arial" w:hAnsi="Times New Roman" w:cs="Times New Roman"/>
                <w:sz w:val="20"/>
                <w:szCs w:val="20"/>
              </w:rPr>
            </w:pPr>
          </w:p>
          <w:p w14:paraId="3E67FA21" w14:textId="77777777" w:rsidR="00727B24" w:rsidRDefault="00727B24" w:rsidP="00727B24">
            <w:pPr>
              <w:jc w:val="center"/>
              <w:rPr>
                <w:rFonts w:ascii="Times New Roman" w:eastAsia="Arial" w:hAnsi="Times New Roman" w:cs="Times New Roman"/>
                <w:sz w:val="20"/>
                <w:szCs w:val="20"/>
              </w:rPr>
            </w:pPr>
            <w:proofErr w:type="spellStart"/>
            <w:r w:rsidRPr="009E05E4">
              <w:rPr>
                <w:rFonts w:ascii="Times New Roman" w:eastAsia="Arial" w:hAnsi="Times New Roman" w:cs="Times New Roman"/>
                <w:sz w:val="20"/>
                <w:szCs w:val="20"/>
              </w:rPr>
              <w:t>MoH</w:t>
            </w:r>
            <w:proofErr w:type="spellEnd"/>
          </w:p>
          <w:p w14:paraId="35F39330" w14:textId="77777777" w:rsidR="00727B24" w:rsidRDefault="00727B24" w:rsidP="00727B24">
            <w:pPr>
              <w:jc w:val="center"/>
              <w:rPr>
                <w:rFonts w:ascii="Times New Roman" w:eastAsia="Arial" w:hAnsi="Times New Roman" w:cs="Times New Roman"/>
                <w:sz w:val="20"/>
                <w:szCs w:val="20"/>
              </w:rPr>
            </w:pPr>
          </w:p>
          <w:p w14:paraId="5C62720D" w14:textId="77777777" w:rsidR="00727B24" w:rsidRDefault="00727B24" w:rsidP="00727B24">
            <w:pPr>
              <w:jc w:val="center"/>
              <w:rPr>
                <w:rFonts w:ascii="Times New Roman" w:eastAsia="Arial" w:hAnsi="Times New Roman" w:cs="Times New Roman"/>
                <w:sz w:val="20"/>
                <w:szCs w:val="20"/>
              </w:rPr>
            </w:pPr>
          </w:p>
          <w:p w14:paraId="47BE3FDA" w14:textId="77777777" w:rsidR="00727B24" w:rsidRDefault="00727B24" w:rsidP="00727B24">
            <w:pPr>
              <w:jc w:val="center"/>
              <w:rPr>
                <w:rFonts w:ascii="Times New Roman" w:eastAsia="Arial" w:hAnsi="Times New Roman" w:cs="Times New Roman"/>
                <w:sz w:val="20"/>
                <w:szCs w:val="20"/>
              </w:rPr>
            </w:pPr>
          </w:p>
          <w:p w14:paraId="68A473F2" w14:textId="77777777" w:rsidR="00727B24" w:rsidRDefault="00727B24" w:rsidP="00727B24">
            <w:pPr>
              <w:jc w:val="center"/>
              <w:rPr>
                <w:rFonts w:ascii="Times New Roman" w:eastAsia="Arial" w:hAnsi="Times New Roman" w:cs="Times New Roman"/>
                <w:sz w:val="20"/>
                <w:szCs w:val="20"/>
              </w:rPr>
            </w:pPr>
          </w:p>
          <w:p w14:paraId="0800FE62" w14:textId="77777777" w:rsidR="00727B24" w:rsidRDefault="00727B24" w:rsidP="00727B24">
            <w:pPr>
              <w:jc w:val="center"/>
              <w:rPr>
                <w:rFonts w:ascii="Times New Roman" w:eastAsia="Arial" w:hAnsi="Times New Roman" w:cs="Times New Roman"/>
                <w:sz w:val="20"/>
                <w:szCs w:val="20"/>
              </w:rPr>
            </w:pPr>
          </w:p>
          <w:p w14:paraId="292BA58F" w14:textId="77777777" w:rsidR="00727B24" w:rsidRDefault="00727B24" w:rsidP="00727B24">
            <w:pPr>
              <w:jc w:val="center"/>
              <w:rPr>
                <w:rFonts w:ascii="Times New Roman" w:eastAsia="Arial" w:hAnsi="Times New Roman" w:cs="Times New Roman"/>
                <w:sz w:val="20"/>
                <w:szCs w:val="20"/>
              </w:rPr>
            </w:pPr>
          </w:p>
          <w:p w14:paraId="0A7B1C05" w14:textId="77777777" w:rsidR="00727B24" w:rsidRDefault="00727B24" w:rsidP="00727B24">
            <w:pPr>
              <w:jc w:val="center"/>
              <w:rPr>
                <w:rFonts w:ascii="Times New Roman" w:eastAsia="Arial" w:hAnsi="Times New Roman" w:cs="Times New Roman"/>
                <w:sz w:val="20"/>
                <w:szCs w:val="20"/>
              </w:rPr>
            </w:pPr>
            <w:proofErr w:type="spellStart"/>
            <w:r w:rsidRPr="009E05E4">
              <w:rPr>
                <w:rFonts w:ascii="Times New Roman" w:eastAsia="Arial" w:hAnsi="Times New Roman" w:cs="Times New Roman"/>
                <w:sz w:val="20"/>
                <w:szCs w:val="20"/>
              </w:rPr>
              <w:t>MoJ</w:t>
            </w:r>
            <w:proofErr w:type="spellEnd"/>
          </w:p>
          <w:p w14:paraId="2FEEA0B8" w14:textId="77777777" w:rsidR="00727B24" w:rsidRDefault="00727B24" w:rsidP="00727B24">
            <w:pPr>
              <w:jc w:val="center"/>
              <w:rPr>
                <w:rFonts w:ascii="Times New Roman" w:eastAsia="Arial" w:hAnsi="Times New Roman" w:cs="Times New Roman"/>
                <w:sz w:val="20"/>
                <w:szCs w:val="20"/>
              </w:rPr>
            </w:pPr>
          </w:p>
          <w:p w14:paraId="70986F75" w14:textId="77777777" w:rsidR="00727B24" w:rsidRDefault="00727B24" w:rsidP="00727B24">
            <w:pPr>
              <w:jc w:val="center"/>
              <w:rPr>
                <w:rFonts w:ascii="Times New Roman" w:eastAsia="Arial" w:hAnsi="Times New Roman" w:cs="Times New Roman"/>
                <w:sz w:val="20"/>
                <w:szCs w:val="20"/>
              </w:rPr>
            </w:pPr>
          </w:p>
          <w:p w14:paraId="22F8D9AF" w14:textId="77777777" w:rsidR="00727B24" w:rsidRDefault="00727B24" w:rsidP="00727B24">
            <w:pPr>
              <w:jc w:val="center"/>
              <w:rPr>
                <w:rFonts w:ascii="Times New Roman" w:eastAsia="Arial" w:hAnsi="Times New Roman" w:cs="Times New Roman"/>
                <w:sz w:val="20"/>
                <w:szCs w:val="20"/>
              </w:rPr>
            </w:pPr>
          </w:p>
          <w:p w14:paraId="3FC3E3EB" w14:textId="77777777" w:rsidR="00727B24" w:rsidRDefault="00727B24" w:rsidP="00727B24">
            <w:pPr>
              <w:jc w:val="center"/>
              <w:rPr>
                <w:rFonts w:ascii="Times New Roman" w:eastAsia="Arial" w:hAnsi="Times New Roman" w:cs="Times New Roman"/>
                <w:sz w:val="20"/>
                <w:szCs w:val="20"/>
              </w:rPr>
            </w:pPr>
          </w:p>
          <w:p w14:paraId="590B83F0" w14:textId="77777777" w:rsidR="00727B24" w:rsidRDefault="00727B24" w:rsidP="00727B24">
            <w:pPr>
              <w:jc w:val="center"/>
              <w:rPr>
                <w:rFonts w:ascii="Times New Roman" w:eastAsia="Arial" w:hAnsi="Times New Roman" w:cs="Times New Roman"/>
                <w:sz w:val="20"/>
                <w:szCs w:val="20"/>
              </w:rPr>
            </w:pPr>
          </w:p>
          <w:p w14:paraId="29D178AA" w14:textId="77777777" w:rsidR="00727B24" w:rsidRDefault="00727B24" w:rsidP="00727B24">
            <w:pPr>
              <w:jc w:val="center"/>
              <w:rPr>
                <w:rFonts w:ascii="Times New Roman" w:eastAsia="Arial" w:hAnsi="Times New Roman" w:cs="Times New Roman"/>
                <w:sz w:val="20"/>
                <w:szCs w:val="20"/>
              </w:rPr>
            </w:pPr>
          </w:p>
          <w:p w14:paraId="640EC981" w14:textId="77777777" w:rsidR="00727B24" w:rsidRDefault="00727B24" w:rsidP="00727B24">
            <w:pPr>
              <w:jc w:val="center"/>
              <w:rPr>
                <w:rFonts w:ascii="Times New Roman" w:eastAsia="Arial" w:hAnsi="Times New Roman" w:cs="Times New Roman"/>
                <w:sz w:val="20"/>
                <w:szCs w:val="20"/>
              </w:rPr>
            </w:pPr>
          </w:p>
          <w:p w14:paraId="26553919" w14:textId="77777777" w:rsidR="00727B24" w:rsidRDefault="00727B24" w:rsidP="00727B24">
            <w:pPr>
              <w:jc w:val="center"/>
              <w:rPr>
                <w:rFonts w:ascii="Times New Roman" w:eastAsia="Arial" w:hAnsi="Times New Roman" w:cs="Times New Roman"/>
                <w:sz w:val="20"/>
                <w:szCs w:val="20"/>
              </w:rPr>
            </w:pPr>
          </w:p>
          <w:p w14:paraId="2E7C48C1" w14:textId="77777777" w:rsidR="00727B24" w:rsidRDefault="00727B24" w:rsidP="00727B24">
            <w:pPr>
              <w:jc w:val="center"/>
              <w:rPr>
                <w:rFonts w:ascii="Times New Roman" w:eastAsia="Arial" w:hAnsi="Times New Roman" w:cs="Times New Roman"/>
                <w:sz w:val="20"/>
                <w:szCs w:val="20"/>
              </w:rPr>
            </w:pPr>
            <w:proofErr w:type="spellStart"/>
            <w:r w:rsidRPr="009E05E4">
              <w:rPr>
                <w:rFonts w:ascii="Times New Roman" w:eastAsia="Arial" w:hAnsi="Times New Roman" w:cs="Times New Roman"/>
                <w:sz w:val="20"/>
                <w:szCs w:val="20"/>
              </w:rPr>
              <w:t>MoJ</w:t>
            </w:r>
            <w:proofErr w:type="spellEnd"/>
          </w:p>
          <w:p w14:paraId="70FFD154" w14:textId="77777777" w:rsidR="00727B24" w:rsidRDefault="00727B24" w:rsidP="00727B24">
            <w:pPr>
              <w:jc w:val="center"/>
              <w:rPr>
                <w:rFonts w:ascii="Times New Roman" w:eastAsia="Arial" w:hAnsi="Times New Roman" w:cs="Times New Roman"/>
                <w:sz w:val="20"/>
                <w:szCs w:val="20"/>
              </w:rPr>
            </w:pPr>
          </w:p>
          <w:p w14:paraId="210E6CB8" w14:textId="77777777" w:rsidR="00727B24" w:rsidRDefault="00727B24" w:rsidP="00727B24">
            <w:pPr>
              <w:jc w:val="center"/>
              <w:rPr>
                <w:rFonts w:ascii="Times New Roman" w:eastAsia="Arial" w:hAnsi="Times New Roman" w:cs="Times New Roman"/>
                <w:sz w:val="20"/>
                <w:szCs w:val="20"/>
              </w:rPr>
            </w:pPr>
          </w:p>
          <w:p w14:paraId="416D8338" w14:textId="77777777" w:rsidR="00727B24" w:rsidRDefault="00727B24" w:rsidP="00727B24">
            <w:pPr>
              <w:jc w:val="center"/>
              <w:rPr>
                <w:rFonts w:ascii="Times New Roman" w:eastAsia="Arial" w:hAnsi="Times New Roman" w:cs="Times New Roman"/>
                <w:sz w:val="20"/>
                <w:szCs w:val="20"/>
              </w:rPr>
            </w:pPr>
          </w:p>
          <w:p w14:paraId="214FD3E9" w14:textId="77777777" w:rsidR="00727B24" w:rsidRDefault="00727B24" w:rsidP="00727B24">
            <w:pPr>
              <w:jc w:val="center"/>
              <w:rPr>
                <w:rFonts w:ascii="Times New Roman" w:eastAsia="Arial" w:hAnsi="Times New Roman" w:cs="Times New Roman"/>
                <w:sz w:val="20"/>
                <w:szCs w:val="20"/>
              </w:rPr>
            </w:pPr>
          </w:p>
          <w:p w14:paraId="0E815FF3" w14:textId="77777777" w:rsidR="00727B24" w:rsidRDefault="00727B24" w:rsidP="00727B24">
            <w:pPr>
              <w:jc w:val="center"/>
              <w:rPr>
                <w:rFonts w:ascii="Times New Roman" w:eastAsia="Arial" w:hAnsi="Times New Roman" w:cs="Times New Roman"/>
                <w:sz w:val="20"/>
                <w:szCs w:val="20"/>
              </w:rPr>
            </w:pPr>
          </w:p>
          <w:p w14:paraId="144A99A3" w14:textId="77777777" w:rsidR="00727B24" w:rsidRDefault="00727B24" w:rsidP="00727B24">
            <w:pPr>
              <w:jc w:val="center"/>
              <w:rPr>
                <w:rFonts w:ascii="Times New Roman" w:eastAsia="Arial" w:hAnsi="Times New Roman" w:cs="Times New Roman"/>
                <w:sz w:val="20"/>
                <w:szCs w:val="20"/>
              </w:rPr>
            </w:pPr>
          </w:p>
          <w:p w14:paraId="0CF4CA13" w14:textId="77777777" w:rsidR="00727B24" w:rsidRDefault="00727B24" w:rsidP="00727B24">
            <w:pPr>
              <w:jc w:val="center"/>
              <w:rPr>
                <w:rFonts w:ascii="Times New Roman" w:eastAsia="Arial" w:hAnsi="Times New Roman" w:cs="Times New Roman"/>
                <w:sz w:val="20"/>
                <w:szCs w:val="20"/>
              </w:rPr>
            </w:pPr>
            <w:r w:rsidRPr="009E05E4">
              <w:rPr>
                <w:rFonts w:ascii="Times New Roman" w:eastAsia="Arial" w:hAnsi="Times New Roman" w:cs="Times New Roman"/>
                <w:sz w:val="20"/>
                <w:szCs w:val="20"/>
              </w:rPr>
              <w:t>PSSPDGE</w:t>
            </w:r>
          </w:p>
          <w:p w14:paraId="25F8F5CC" w14:textId="77777777" w:rsidR="00727B24" w:rsidRPr="009E05E4" w:rsidRDefault="00727B24" w:rsidP="00727B24">
            <w:pPr>
              <w:jc w:val="center"/>
              <w:rPr>
                <w:rFonts w:ascii="Times New Roman" w:eastAsia="Arial" w:hAnsi="Times New Roman" w:cs="Times New Roman"/>
                <w:sz w:val="20"/>
                <w:szCs w:val="20"/>
              </w:rPr>
            </w:pPr>
          </w:p>
          <w:p w14:paraId="5AFA641B" w14:textId="77777777" w:rsidR="00727B24" w:rsidRPr="009E05E4" w:rsidRDefault="00727B24" w:rsidP="00727B24">
            <w:pPr>
              <w:jc w:val="center"/>
              <w:rPr>
                <w:rFonts w:ascii="Times New Roman" w:eastAsia="Arial" w:hAnsi="Times New Roman" w:cs="Times New Roman"/>
                <w:sz w:val="20"/>
                <w:szCs w:val="20"/>
              </w:rPr>
            </w:pPr>
          </w:p>
          <w:p w14:paraId="52DF4735" w14:textId="77777777" w:rsidR="00727B24" w:rsidRPr="009E05E4" w:rsidRDefault="00727B24" w:rsidP="00727B24">
            <w:pPr>
              <w:jc w:val="center"/>
              <w:rPr>
                <w:rFonts w:ascii="Times New Roman" w:eastAsia="Arial" w:hAnsi="Times New Roman" w:cs="Times New Roman"/>
                <w:sz w:val="20"/>
                <w:szCs w:val="20"/>
              </w:rPr>
            </w:pPr>
          </w:p>
          <w:p w14:paraId="5ABBAF91" w14:textId="77777777" w:rsidR="00727B24" w:rsidRPr="009E05E4" w:rsidRDefault="00727B24" w:rsidP="00727B24">
            <w:pPr>
              <w:jc w:val="center"/>
              <w:rPr>
                <w:rFonts w:ascii="Times New Roman" w:eastAsia="Arial" w:hAnsi="Times New Roman" w:cs="Times New Roman"/>
                <w:sz w:val="20"/>
                <w:szCs w:val="20"/>
              </w:rPr>
            </w:pPr>
          </w:p>
          <w:p w14:paraId="6D4B3C6B" w14:textId="77777777" w:rsidR="00727B24" w:rsidRDefault="00727B24" w:rsidP="009E05E4">
            <w:pPr>
              <w:rPr>
                <w:rFonts w:ascii="Times New Roman" w:eastAsia="Arial" w:hAnsi="Arial" w:cs="Arial"/>
                <w:sz w:val="16"/>
              </w:rPr>
            </w:pPr>
          </w:p>
          <w:p w14:paraId="7A59C08A" w14:textId="77777777" w:rsidR="00727B24" w:rsidRDefault="00727B24" w:rsidP="009E05E4">
            <w:pPr>
              <w:rPr>
                <w:rFonts w:ascii="Times New Roman" w:eastAsia="Arial" w:hAnsi="Arial" w:cs="Arial"/>
                <w:sz w:val="16"/>
              </w:rPr>
            </w:pPr>
          </w:p>
          <w:p w14:paraId="603C6F15" w14:textId="77777777" w:rsidR="00727B24" w:rsidRDefault="00727B24" w:rsidP="009E05E4">
            <w:pPr>
              <w:rPr>
                <w:rFonts w:ascii="Times New Roman" w:eastAsia="Arial" w:hAnsi="Times New Roman" w:cs="Times New Roman"/>
                <w:sz w:val="20"/>
                <w:szCs w:val="20"/>
              </w:rPr>
            </w:pPr>
          </w:p>
          <w:p w14:paraId="097E69B3" w14:textId="77777777" w:rsidR="00727B24" w:rsidRPr="00D61A06" w:rsidRDefault="00727B24" w:rsidP="009E05E4">
            <w:pPr>
              <w:rPr>
                <w:rFonts w:ascii="Times New Roman" w:eastAsia="Arial" w:hAnsi="Arial" w:cs="Arial"/>
                <w:sz w:val="16"/>
              </w:rPr>
            </w:pPr>
            <w:r w:rsidRPr="009E05E4">
              <w:rPr>
                <w:rFonts w:ascii="Times New Roman" w:eastAsia="Arial" w:hAnsi="Times New Roman" w:cs="Times New Roman"/>
                <w:sz w:val="20"/>
                <w:szCs w:val="20"/>
              </w:rPr>
              <w:t>PSSPDGE</w:t>
            </w:r>
          </w:p>
        </w:tc>
        <w:tc>
          <w:tcPr>
            <w:tcW w:w="724" w:type="pct"/>
            <w:tcBorders>
              <w:top w:val="single" w:sz="2" w:space="0" w:color="61504D"/>
            </w:tcBorders>
          </w:tcPr>
          <w:p w14:paraId="51A9AF2C" w14:textId="77777777" w:rsidR="009E05E4" w:rsidRDefault="009E05E4" w:rsidP="009E05E4">
            <w:pPr>
              <w:rPr>
                <w:rFonts w:ascii="Times New Roman" w:eastAsia="Arial" w:hAnsi="Arial" w:cs="Arial"/>
                <w:sz w:val="16"/>
              </w:rPr>
            </w:pPr>
            <w:r w:rsidRPr="00E51767">
              <w:rPr>
                <w:rFonts w:ascii="Times New Roman" w:eastAsia="Arial" w:hAnsi="Arial" w:cs="Arial"/>
                <w:sz w:val="16"/>
              </w:rPr>
              <w:lastRenderedPageBreak/>
              <w:t>2.2.1 Organize introductory multisectoral trainings on the phenomenon of gender-</w:t>
            </w:r>
            <w:r w:rsidRPr="00E51767">
              <w:rPr>
                <w:rFonts w:ascii="Times New Roman" w:eastAsia="Arial" w:hAnsi="Arial" w:cs="Arial"/>
                <w:sz w:val="16"/>
              </w:rPr>
              <w:lastRenderedPageBreak/>
              <w:t>based violence and the role of each system (the police, prosecution, social protection, health-care, employment services, education system and CSOs) to allow for a comprehensive and appropriate handling of referrals in cases of violence;</w:t>
            </w:r>
          </w:p>
          <w:p w14:paraId="75B21F32" w14:textId="77777777" w:rsidR="00053CBF" w:rsidRDefault="00053CBF" w:rsidP="009E05E4">
            <w:pPr>
              <w:rPr>
                <w:rFonts w:ascii="Times New Roman" w:eastAsia="Arial" w:hAnsi="Arial" w:cs="Arial"/>
                <w:sz w:val="16"/>
              </w:rPr>
            </w:pPr>
          </w:p>
          <w:p w14:paraId="4D63B6CD" w14:textId="77777777" w:rsidR="009E05E4" w:rsidRDefault="009E05E4" w:rsidP="009E05E4">
            <w:pPr>
              <w:rPr>
                <w:rFonts w:ascii="Times New Roman" w:eastAsia="Arial" w:hAnsi="Arial" w:cs="Arial"/>
                <w:sz w:val="16"/>
              </w:rPr>
            </w:pPr>
            <w:r w:rsidRPr="00E51767">
              <w:rPr>
                <w:rFonts w:ascii="Times New Roman" w:eastAsia="Arial" w:hAnsi="Arial" w:cs="Arial"/>
                <w:sz w:val="16"/>
              </w:rPr>
              <w:t>2.2.2.</w:t>
            </w:r>
            <w:r w:rsidRPr="00E51767">
              <w:rPr>
                <w:rFonts w:ascii="Times New Roman" w:eastAsia="Arial" w:hAnsi="Arial" w:cs="Arial"/>
                <w:sz w:val="16"/>
              </w:rPr>
              <w:t>     </w:t>
            </w:r>
            <w:r w:rsidRPr="00E51767">
              <w:rPr>
                <w:rFonts w:ascii="Times New Roman" w:eastAsia="Arial" w:hAnsi="Arial" w:cs="Arial"/>
                <w:sz w:val="16"/>
              </w:rPr>
              <w:t xml:space="preserve"> Organize specialized 8 two-day trainings (for the police, social welfare </w:t>
            </w:r>
            <w:proofErr w:type="spellStart"/>
            <w:r w:rsidRPr="00E51767">
              <w:rPr>
                <w:rFonts w:ascii="Times New Roman" w:eastAsia="Arial" w:hAnsi="Arial" w:cs="Arial"/>
                <w:sz w:val="16"/>
              </w:rPr>
              <w:t>centres</w:t>
            </w:r>
            <w:proofErr w:type="spellEnd"/>
            <w:r w:rsidRPr="00E51767">
              <w:rPr>
                <w:rFonts w:ascii="Times New Roman" w:eastAsia="Arial" w:hAnsi="Arial" w:cs="Arial"/>
                <w:sz w:val="16"/>
              </w:rPr>
              <w:t>, prosecutors, probation service) on the integrated risk management and development of security plans to increase long-term safety of women and children survivors of violence;</w:t>
            </w:r>
          </w:p>
          <w:p w14:paraId="0568B735" w14:textId="77777777" w:rsidR="009E05E4" w:rsidRDefault="009E05E4" w:rsidP="009E05E4">
            <w:pPr>
              <w:rPr>
                <w:rFonts w:ascii="Times New Roman" w:eastAsia="Arial" w:hAnsi="Arial" w:cs="Arial"/>
                <w:sz w:val="16"/>
              </w:rPr>
            </w:pPr>
          </w:p>
          <w:p w14:paraId="1D4932D7" w14:textId="77777777" w:rsidR="009E05E4" w:rsidRDefault="009E05E4" w:rsidP="009E05E4">
            <w:pPr>
              <w:rPr>
                <w:rFonts w:ascii="Times New Roman" w:eastAsia="Arial" w:hAnsi="Arial" w:cs="Arial"/>
                <w:sz w:val="16"/>
              </w:rPr>
            </w:pPr>
            <w:r w:rsidRPr="00E51767">
              <w:rPr>
                <w:rFonts w:ascii="Times New Roman" w:eastAsia="Arial" w:hAnsi="Arial" w:cs="Arial"/>
                <w:sz w:val="16"/>
              </w:rPr>
              <w:t>2.2.3 Organize additional trainings on GBV for health care professionals and heads of local health institutions to adequately respond to the needs of GBV survivors and actively participate in multisectoral protection of victims;</w:t>
            </w:r>
          </w:p>
          <w:p w14:paraId="1C3019A1" w14:textId="77777777" w:rsidR="009E05E4" w:rsidRDefault="009E05E4" w:rsidP="009E05E4">
            <w:pPr>
              <w:rPr>
                <w:rFonts w:ascii="Times New Roman" w:eastAsia="Arial" w:hAnsi="Arial" w:cs="Arial"/>
                <w:sz w:val="16"/>
              </w:rPr>
            </w:pPr>
          </w:p>
          <w:p w14:paraId="7C53FFD0" w14:textId="77777777" w:rsidR="009E05E4" w:rsidRDefault="009E05E4" w:rsidP="009E05E4">
            <w:pPr>
              <w:rPr>
                <w:rFonts w:ascii="Times New Roman" w:eastAsia="Arial" w:hAnsi="Arial" w:cs="Arial"/>
                <w:sz w:val="16"/>
              </w:rPr>
            </w:pPr>
            <w:r w:rsidRPr="00E51767">
              <w:rPr>
                <w:rFonts w:ascii="Times New Roman" w:eastAsia="Arial" w:hAnsi="Arial" w:cs="Arial"/>
                <w:sz w:val="16"/>
              </w:rPr>
              <w:t>2.2.4 Organize follow-up consultative support and hands-on learning on development of individual plans of protection and support to the victims for the multi-agency groups for cooperation and coordination;</w:t>
            </w:r>
          </w:p>
          <w:p w14:paraId="3D89D5F5" w14:textId="77777777" w:rsidR="009E05E4" w:rsidRDefault="009E05E4" w:rsidP="009E05E4">
            <w:pPr>
              <w:rPr>
                <w:rFonts w:ascii="Times New Roman" w:eastAsia="Arial" w:hAnsi="Arial" w:cs="Arial"/>
                <w:sz w:val="16"/>
              </w:rPr>
            </w:pPr>
          </w:p>
          <w:p w14:paraId="6BE1FA88" w14:textId="77777777" w:rsidR="009E05E4" w:rsidRDefault="009E05E4" w:rsidP="009E05E4">
            <w:pPr>
              <w:rPr>
                <w:rFonts w:ascii="Times New Roman" w:eastAsia="Arial" w:hAnsi="Arial" w:cs="Arial"/>
                <w:sz w:val="16"/>
              </w:rPr>
            </w:pPr>
            <w:r w:rsidRPr="00E51767">
              <w:rPr>
                <w:rFonts w:ascii="Times New Roman" w:eastAsia="Arial" w:hAnsi="Arial" w:cs="Arial"/>
                <w:sz w:val="16"/>
              </w:rPr>
              <w:t xml:space="preserve">2.2.5 Organize specialized expert trainings for judiciary and public prosecutors on </w:t>
            </w:r>
            <w:r w:rsidRPr="00E51767">
              <w:rPr>
                <w:rFonts w:ascii="Times New Roman" w:eastAsia="Arial" w:hAnsi="Arial" w:cs="Arial"/>
                <w:sz w:val="16"/>
              </w:rPr>
              <w:lastRenderedPageBreak/>
              <w:t>the phenomenon of gender-based violence with the aim to increase the number of prosecuted cases of domestic violence and to prevent secondary victimization of the survivors;</w:t>
            </w:r>
          </w:p>
          <w:p w14:paraId="57552E23" w14:textId="77777777" w:rsidR="009E05E4" w:rsidRDefault="009E05E4" w:rsidP="009E05E4">
            <w:pPr>
              <w:rPr>
                <w:rFonts w:ascii="Times New Roman" w:eastAsia="Arial" w:hAnsi="Arial" w:cs="Arial"/>
                <w:sz w:val="16"/>
              </w:rPr>
            </w:pPr>
          </w:p>
          <w:p w14:paraId="79D7E2EE"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2.2.6 Provide technical assistance for organizing case conferences, as complementary mechanism to Coordination and Cooperation Groups, for resolving most complex cases of violence against women;</w:t>
            </w:r>
          </w:p>
          <w:p w14:paraId="6A29CC14" w14:textId="77777777" w:rsidR="009E05E4" w:rsidRPr="00D61A06" w:rsidRDefault="009E05E4" w:rsidP="009E05E4">
            <w:pPr>
              <w:rPr>
                <w:rFonts w:ascii="Times New Roman" w:eastAsia="Arial" w:hAnsi="Arial" w:cs="Arial"/>
                <w:sz w:val="16"/>
              </w:rPr>
            </w:pPr>
          </w:p>
          <w:p w14:paraId="608712C6"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2.2.7 Exchange of knowledge between professionals from social prevention, police, healthcare, education, prosecutor</w:t>
            </w:r>
            <w:r w:rsidRPr="00D61A06">
              <w:rPr>
                <w:rFonts w:ascii="Times New Roman" w:eastAsia="Arial" w:hAnsi="Arial" w:cs="Arial"/>
                <w:sz w:val="16"/>
              </w:rPr>
              <w:t>’</w:t>
            </w:r>
            <w:r w:rsidRPr="00D61A06">
              <w:rPr>
                <w:rFonts w:ascii="Times New Roman" w:eastAsia="Arial" w:hAnsi="Arial" w:cs="Arial"/>
                <w:sz w:val="16"/>
              </w:rPr>
              <w:t xml:space="preserve">s office, judiciary and non-governmental sector on protection and support to women survivors of violence with </w:t>
            </w:r>
            <w:proofErr w:type="gramStart"/>
            <w:r w:rsidRPr="00D61A06">
              <w:rPr>
                <w:rFonts w:ascii="Times New Roman" w:eastAsia="Arial" w:hAnsi="Arial" w:cs="Arial"/>
                <w:sz w:val="16"/>
              </w:rPr>
              <w:t>an</w:t>
            </w:r>
            <w:proofErr w:type="gramEnd"/>
            <w:r w:rsidRPr="00D61A06">
              <w:rPr>
                <w:rFonts w:ascii="Times New Roman" w:eastAsia="Arial" w:hAnsi="Arial" w:cs="Arial"/>
                <w:sz w:val="16"/>
              </w:rPr>
              <w:t xml:space="preserve"> focus on women from marginalized groups</w:t>
            </w:r>
          </w:p>
          <w:p w14:paraId="38E82B45" w14:textId="77777777" w:rsidR="009E05E4" w:rsidRPr="00D61A06" w:rsidRDefault="009E05E4" w:rsidP="009E05E4">
            <w:pPr>
              <w:rPr>
                <w:rFonts w:ascii="Times New Roman" w:eastAsia="Arial" w:hAnsi="Arial" w:cs="Arial"/>
                <w:sz w:val="16"/>
              </w:rPr>
            </w:pPr>
          </w:p>
        </w:tc>
        <w:tc>
          <w:tcPr>
            <w:tcW w:w="295" w:type="pct"/>
            <w:tcBorders>
              <w:top w:val="single" w:sz="2" w:space="0" w:color="61504D"/>
              <w:right w:val="single" w:sz="2" w:space="0" w:color="000000"/>
            </w:tcBorders>
          </w:tcPr>
          <w:p w14:paraId="3DD0BAC7" w14:textId="77777777" w:rsidR="009E05E4" w:rsidRPr="00502694" w:rsidRDefault="009E05E4" w:rsidP="00053CBF">
            <w:pPr>
              <w:rPr>
                <w:rFonts w:ascii="Times New Roman" w:eastAsia="Arial" w:hAnsi="Arial" w:cs="Arial"/>
                <w:sz w:val="16"/>
                <w:szCs w:val="16"/>
              </w:rPr>
            </w:pPr>
            <w:r w:rsidRPr="00502694">
              <w:rPr>
                <w:rFonts w:ascii="Times New Roman" w:eastAsia="Arial" w:hAnsi="Arial" w:cs="Arial"/>
                <w:sz w:val="16"/>
                <w:szCs w:val="16"/>
              </w:rPr>
              <w:lastRenderedPageBreak/>
              <w:t>5,000</w:t>
            </w:r>
          </w:p>
          <w:p w14:paraId="0B9A2D6D" w14:textId="77777777" w:rsidR="009E05E4" w:rsidRPr="00502694" w:rsidRDefault="009E05E4" w:rsidP="009E05E4">
            <w:pPr>
              <w:jc w:val="center"/>
              <w:rPr>
                <w:rFonts w:ascii="Times New Roman" w:eastAsia="Arial" w:hAnsi="Arial" w:cs="Arial"/>
                <w:sz w:val="16"/>
                <w:szCs w:val="16"/>
              </w:rPr>
            </w:pPr>
          </w:p>
          <w:p w14:paraId="34CD6CDD" w14:textId="77777777" w:rsidR="009E05E4" w:rsidRPr="00502694" w:rsidRDefault="009E05E4" w:rsidP="009E05E4">
            <w:pPr>
              <w:jc w:val="center"/>
              <w:rPr>
                <w:rFonts w:ascii="Times New Roman" w:eastAsia="Arial" w:hAnsi="Arial" w:cs="Arial"/>
                <w:sz w:val="16"/>
                <w:szCs w:val="16"/>
              </w:rPr>
            </w:pPr>
          </w:p>
          <w:p w14:paraId="47D631F3" w14:textId="77777777" w:rsidR="009E05E4" w:rsidRPr="00502694" w:rsidRDefault="009E05E4" w:rsidP="009E05E4">
            <w:pPr>
              <w:jc w:val="center"/>
              <w:rPr>
                <w:rFonts w:ascii="Times New Roman" w:eastAsia="Arial" w:hAnsi="Arial" w:cs="Arial"/>
                <w:sz w:val="16"/>
                <w:szCs w:val="16"/>
              </w:rPr>
            </w:pPr>
          </w:p>
          <w:p w14:paraId="7F47250B" w14:textId="77777777" w:rsidR="009E05E4" w:rsidRPr="00502694" w:rsidRDefault="009E05E4" w:rsidP="009E05E4">
            <w:pPr>
              <w:jc w:val="center"/>
              <w:rPr>
                <w:rFonts w:ascii="Times New Roman" w:eastAsia="Arial" w:hAnsi="Arial" w:cs="Arial"/>
                <w:sz w:val="16"/>
                <w:szCs w:val="16"/>
              </w:rPr>
            </w:pPr>
          </w:p>
          <w:p w14:paraId="67651B2B" w14:textId="77777777" w:rsidR="009E05E4" w:rsidRPr="00502694" w:rsidRDefault="009E05E4" w:rsidP="009E05E4">
            <w:pPr>
              <w:rPr>
                <w:rFonts w:ascii="Times New Roman" w:eastAsia="Arial" w:hAnsi="Arial" w:cs="Arial"/>
                <w:sz w:val="16"/>
                <w:szCs w:val="16"/>
              </w:rPr>
            </w:pPr>
          </w:p>
          <w:p w14:paraId="2CD02A59" w14:textId="77777777" w:rsidR="009E05E4" w:rsidRPr="00502694" w:rsidRDefault="009E05E4" w:rsidP="009E05E4">
            <w:pPr>
              <w:rPr>
                <w:rFonts w:ascii="Times New Roman" w:eastAsia="Arial" w:hAnsi="Arial" w:cs="Arial"/>
                <w:sz w:val="16"/>
                <w:szCs w:val="16"/>
              </w:rPr>
            </w:pPr>
          </w:p>
          <w:p w14:paraId="48F5571F" w14:textId="77777777" w:rsidR="009E05E4" w:rsidRPr="00502694" w:rsidRDefault="009E05E4" w:rsidP="009E05E4">
            <w:pPr>
              <w:rPr>
                <w:rFonts w:ascii="Times New Roman" w:eastAsia="Arial" w:hAnsi="Arial" w:cs="Arial"/>
                <w:sz w:val="16"/>
                <w:szCs w:val="16"/>
              </w:rPr>
            </w:pPr>
          </w:p>
          <w:p w14:paraId="071C2259" w14:textId="77777777" w:rsidR="009E05E4" w:rsidRPr="00502694" w:rsidRDefault="009E05E4" w:rsidP="009E05E4">
            <w:pPr>
              <w:rPr>
                <w:rFonts w:ascii="Times New Roman" w:eastAsia="Arial" w:hAnsi="Arial" w:cs="Arial"/>
                <w:sz w:val="16"/>
                <w:szCs w:val="16"/>
              </w:rPr>
            </w:pPr>
          </w:p>
          <w:p w14:paraId="5D5E5AE4" w14:textId="77777777" w:rsidR="009E05E4" w:rsidRPr="00502694" w:rsidRDefault="009E05E4" w:rsidP="009E05E4">
            <w:pPr>
              <w:rPr>
                <w:rFonts w:ascii="Times New Roman" w:eastAsia="Arial" w:hAnsi="Arial" w:cs="Arial"/>
                <w:sz w:val="16"/>
                <w:szCs w:val="16"/>
              </w:rPr>
            </w:pPr>
          </w:p>
          <w:p w14:paraId="07D1BD44" w14:textId="77777777" w:rsidR="009E05E4" w:rsidRPr="00502694" w:rsidRDefault="009E05E4" w:rsidP="009E05E4">
            <w:pPr>
              <w:rPr>
                <w:rFonts w:ascii="Times New Roman" w:eastAsia="Arial" w:hAnsi="Arial" w:cs="Arial"/>
                <w:sz w:val="16"/>
                <w:szCs w:val="16"/>
              </w:rPr>
            </w:pPr>
          </w:p>
          <w:p w14:paraId="1456846A" w14:textId="77777777" w:rsidR="009E05E4" w:rsidRPr="00502694" w:rsidRDefault="009E05E4" w:rsidP="009E05E4">
            <w:pPr>
              <w:rPr>
                <w:rFonts w:ascii="Times New Roman" w:eastAsia="Arial" w:hAnsi="Arial" w:cs="Arial"/>
                <w:sz w:val="16"/>
                <w:szCs w:val="16"/>
              </w:rPr>
            </w:pPr>
          </w:p>
          <w:p w14:paraId="56229E83" w14:textId="77777777" w:rsidR="009E05E4" w:rsidRPr="00502694" w:rsidRDefault="009E05E4" w:rsidP="009E05E4">
            <w:pPr>
              <w:rPr>
                <w:rFonts w:ascii="Times New Roman" w:eastAsia="Arial" w:hAnsi="Arial" w:cs="Arial"/>
                <w:sz w:val="16"/>
                <w:szCs w:val="16"/>
              </w:rPr>
            </w:pPr>
          </w:p>
          <w:p w14:paraId="0927F6C9" w14:textId="77777777" w:rsidR="00053CBF" w:rsidRPr="00502694" w:rsidRDefault="00053CBF" w:rsidP="009E05E4">
            <w:pPr>
              <w:rPr>
                <w:rFonts w:ascii="Times New Roman" w:eastAsia="Arial" w:hAnsi="Arial" w:cs="Arial"/>
                <w:sz w:val="16"/>
                <w:szCs w:val="16"/>
              </w:rPr>
            </w:pPr>
          </w:p>
          <w:p w14:paraId="5D3345C6" w14:textId="77777777" w:rsidR="00053CBF" w:rsidRPr="00502694" w:rsidRDefault="00053CBF" w:rsidP="009E05E4">
            <w:pPr>
              <w:rPr>
                <w:rFonts w:ascii="Times New Roman" w:eastAsia="Arial" w:hAnsi="Arial" w:cs="Arial"/>
                <w:sz w:val="16"/>
                <w:szCs w:val="16"/>
              </w:rPr>
            </w:pPr>
          </w:p>
          <w:p w14:paraId="1308A515" w14:textId="77777777" w:rsidR="00053CBF" w:rsidRPr="00502694" w:rsidRDefault="00053CBF" w:rsidP="009E05E4">
            <w:pPr>
              <w:rPr>
                <w:rFonts w:ascii="Times New Roman" w:eastAsia="Arial" w:hAnsi="Arial" w:cs="Arial"/>
                <w:sz w:val="16"/>
                <w:szCs w:val="16"/>
              </w:rPr>
            </w:pPr>
          </w:p>
          <w:p w14:paraId="4DB1DC89" w14:textId="77777777" w:rsidR="00053CBF" w:rsidRPr="00502694" w:rsidRDefault="00053CBF" w:rsidP="009E05E4">
            <w:pPr>
              <w:rPr>
                <w:rFonts w:ascii="Times New Roman" w:eastAsia="Arial" w:hAnsi="Arial" w:cs="Arial"/>
                <w:sz w:val="16"/>
                <w:szCs w:val="16"/>
              </w:rPr>
            </w:pPr>
          </w:p>
          <w:p w14:paraId="3B665FAB" w14:textId="77777777" w:rsidR="00053CBF" w:rsidRPr="00502694" w:rsidRDefault="00053CBF" w:rsidP="009E05E4">
            <w:pPr>
              <w:rPr>
                <w:rFonts w:ascii="Times New Roman" w:eastAsia="Arial" w:hAnsi="Arial" w:cs="Arial"/>
                <w:sz w:val="16"/>
                <w:szCs w:val="16"/>
              </w:rPr>
            </w:pPr>
          </w:p>
          <w:p w14:paraId="6170EC2D" w14:textId="77777777" w:rsidR="00053CBF" w:rsidRPr="00502694" w:rsidRDefault="00053CBF" w:rsidP="009E05E4">
            <w:pPr>
              <w:rPr>
                <w:rFonts w:ascii="Times New Roman" w:eastAsia="Arial" w:hAnsi="Arial" w:cs="Arial"/>
                <w:sz w:val="16"/>
                <w:szCs w:val="16"/>
              </w:rPr>
            </w:pPr>
          </w:p>
          <w:p w14:paraId="44215802" w14:textId="139178E4" w:rsidR="009E05E4" w:rsidRPr="00502694" w:rsidRDefault="007564E5" w:rsidP="009E05E4">
            <w:pPr>
              <w:rPr>
                <w:rFonts w:ascii="Times New Roman" w:eastAsia="Arial" w:hAnsi="Arial" w:cs="Arial"/>
                <w:sz w:val="16"/>
                <w:szCs w:val="16"/>
              </w:rPr>
            </w:pPr>
            <w:r>
              <w:rPr>
                <w:rFonts w:ascii="Times New Roman" w:eastAsia="Arial" w:hAnsi="Arial" w:cs="Arial"/>
                <w:sz w:val="16"/>
                <w:szCs w:val="16"/>
              </w:rPr>
              <w:t>1</w:t>
            </w:r>
            <w:r w:rsidR="00936478">
              <w:rPr>
                <w:rFonts w:ascii="Times New Roman" w:eastAsia="Arial" w:hAnsi="Arial" w:cs="Arial"/>
                <w:sz w:val="16"/>
                <w:szCs w:val="16"/>
              </w:rPr>
              <w:t>6</w:t>
            </w:r>
            <w:r>
              <w:rPr>
                <w:rFonts w:ascii="Times New Roman" w:eastAsia="Arial" w:hAnsi="Arial" w:cs="Arial"/>
                <w:sz w:val="16"/>
                <w:szCs w:val="16"/>
              </w:rPr>
              <w:t>,</w:t>
            </w:r>
            <w:r w:rsidR="00936478">
              <w:rPr>
                <w:rFonts w:ascii="Times New Roman" w:eastAsia="Arial" w:hAnsi="Arial" w:cs="Arial"/>
                <w:sz w:val="16"/>
                <w:szCs w:val="16"/>
              </w:rPr>
              <w:t>0</w:t>
            </w:r>
            <w:r>
              <w:rPr>
                <w:rFonts w:ascii="Times New Roman" w:eastAsia="Arial" w:hAnsi="Arial" w:cs="Arial"/>
                <w:sz w:val="16"/>
                <w:szCs w:val="16"/>
              </w:rPr>
              <w:t>00</w:t>
            </w:r>
          </w:p>
          <w:p w14:paraId="4E3A2083" w14:textId="77777777" w:rsidR="009E05E4" w:rsidRPr="00502694" w:rsidRDefault="009E05E4" w:rsidP="009E05E4">
            <w:pPr>
              <w:rPr>
                <w:rFonts w:ascii="Times New Roman" w:eastAsia="Arial" w:hAnsi="Arial" w:cs="Arial"/>
                <w:sz w:val="16"/>
                <w:szCs w:val="16"/>
              </w:rPr>
            </w:pPr>
          </w:p>
          <w:p w14:paraId="26FE2EFD" w14:textId="77777777" w:rsidR="009E05E4" w:rsidRPr="00502694" w:rsidRDefault="009E05E4" w:rsidP="009E05E4">
            <w:pPr>
              <w:rPr>
                <w:rFonts w:ascii="Times New Roman" w:eastAsia="Arial" w:hAnsi="Arial" w:cs="Arial"/>
                <w:sz w:val="16"/>
                <w:szCs w:val="16"/>
              </w:rPr>
            </w:pPr>
          </w:p>
          <w:p w14:paraId="005D5AE2" w14:textId="77777777" w:rsidR="009E05E4" w:rsidRPr="00502694" w:rsidRDefault="009E05E4" w:rsidP="009E05E4">
            <w:pPr>
              <w:rPr>
                <w:rFonts w:ascii="Times New Roman" w:eastAsia="Arial" w:hAnsi="Arial" w:cs="Arial"/>
                <w:sz w:val="16"/>
                <w:szCs w:val="16"/>
              </w:rPr>
            </w:pPr>
          </w:p>
          <w:p w14:paraId="187441B5" w14:textId="77777777" w:rsidR="009E05E4" w:rsidRPr="00502694" w:rsidRDefault="009E05E4" w:rsidP="009E05E4">
            <w:pPr>
              <w:rPr>
                <w:rFonts w:ascii="Times New Roman" w:eastAsia="Arial" w:hAnsi="Arial" w:cs="Arial"/>
                <w:sz w:val="16"/>
                <w:szCs w:val="16"/>
              </w:rPr>
            </w:pPr>
          </w:p>
          <w:p w14:paraId="3F0979AC" w14:textId="77777777" w:rsidR="009E05E4" w:rsidRPr="00502694" w:rsidRDefault="009E05E4" w:rsidP="009E05E4">
            <w:pPr>
              <w:rPr>
                <w:rFonts w:ascii="Times New Roman" w:eastAsia="Arial" w:hAnsi="Arial" w:cs="Arial"/>
                <w:sz w:val="16"/>
                <w:szCs w:val="16"/>
              </w:rPr>
            </w:pPr>
          </w:p>
          <w:p w14:paraId="698D972D" w14:textId="77777777" w:rsidR="009E05E4" w:rsidRPr="00502694" w:rsidRDefault="009E05E4" w:rsidP="009E05E4">
            <w:pPr>
              <w:rPr>
                <w:rFonts w:ascii="Times New Roman" w:eastAsia="Arial" w:hAnsi="Arial" w:cs="Arial"/>
                <w:sz w:val="16"/>
                <w:szCs w:val="16"/>
              </w:rPr>
            </w:pPr>
          </w:p>
          <w:p w14:paraId="77ED87A4" w14:textId="77777777" w:rsidR="009E05E4" w:rsidRPr="00502694" w:rsidRDefault="009E05E4" w:rsidP="009E05E4">
            <w:pPr>
              <w:rPr>
                <w:rFonts w:ascii="Times New Roman" w:eastAsia="Arial" w:hAnsi="Arial" w:cs="Arial"/>
                <w:sz w:val="16"/>
                <w:szCs w:val="16"/>
              </w:rPr>
            </w:pPr>
          </w:p>
          <w:p w14:paraId="6E7986CD" w14:textId="77777777" w:rsidR="009E05E4" w:rsidRPr="00502694" w:rsidRDefault="009E05E4" w:rsidP="009E05E4">
            <w:pPr>
              <w:rPr>
                <w:rFonts w:ascii="Times New Roman" w:eastAsia="Arial" w:hAnsi="Arial" w:cs="Arial"/>
                <w:sz w:val="16"/>
                <w:szCs w:val="16"/>
              </w:rPr>
            </w:pPr>
          </w:p>
          <w:p w14:paraId="473559CA" w14:textId="77777777" w:rsidR="009E05E4" w:rsidRPr="00502694" w:rsidRDefault="009E05E4" w:rsidP="009E05E4">
            <w:pPr>
              <w:rPr>
                <w:rFonts w:ascii="Times New Roman" w:eastAsia="Arial" w:hAnsi="Arial" w:cs="Arial"/>
                <w:sz w:val="16"/>
                <w:szCs w:val="16"/>
              </w:rPr>
            </w:pPr>
          </w:p>
          <w:p w14:paraId="64C262D6"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19,000</w:t>
            </w:r>
          </w:p>
          <w:p w14:paraId="10569E63" w14:textId="77777777" w:rsidR="009E05E4" w:rsidRPr="00502694" w:rsidRDefault="009E05E4" w:rsidP="009E05E4">
            <w:pPr>
              <w:rPr>
                <w:rFonts w:ascii="Times New Roman" w:eastAsia="Arial" w:hAnsi="Arial" w:cs="Arial"/>
                <w:sz w:val="16"/>
                <w:szCs w:val="16"/>
              </w:rPr>
            </w:pPr>
          </w:p>
          <w:p w14:paraId="6606EBFE" w14:textId="77777777" w:rsidR="009E05E4" w:rsidRPr="00502694" w:rsidRDefault="009E05E4" w:rsidP="009E05E4">
            <w:pPr>
              <w:rPr>
                <w:rFonts w:ascii="Times New Roman" w:eastAsia="Arial" w:hAnsi="Arial" w:cs="Arial"/>
                <w:sz w:val="16"/>
                <w:szCs w:val="16"/>
              </w:rPr>
            </w:pPr>
          </w:p>
          <w:p w14:paraId="329859AC" w14:textId="77777777" w:rsidR="009E05E4" w:rsidRPr="00502694" w:rsidRDefault="009E05E4" w:rsidP="009E05E4">
            <w:pPr>
              <w:rPr>
                <w:rFonts w:ascii="Times New Roman" w:eastAsia="Arial" w:hAnsi="Arial" w:cs="Arial"/>
                <w:sz w:val="16"/>
                <w:szCs w:val="16"/>
              </w:rPr>
            </w:pPr>
          </w:p>
          <w:p w14:paraId="19B4F2A1" w14:textId="77777777" w:rsidR="009E05E4" w:rsidRPr="00502694" w:rsidRDefault="009E05E4" w:rsidP="009E05E4">
            <w:pPr>
              <w:rPr>
                <w:rFonts w:ascii="Times New Roman" w:eastAsia="Arial" w:hAnsi="Arial" w:cs="Arial"/>
                <w:sz w:val="16"/>
                <w:szCs w:val="16"/>
              </w:rPr>
            </w:pPr>
          </w:p>
          <w:p w14:paraId="4DCCC77B" w14:textId="77777777" w:rsidR="009E05E4" w:rsidRPr="00502694" w:rsidRDefault="009E05E4" w:rsidP="009E05E4">
            <w:pPr>
              <w:rPr>
                <w:rFonts w:ascii="Times New Roman" w:eastAsia="Arial" w:hAnsi="Arial" w:cs="Arial"/>
                <w:sz w:val="16"/>
                <w:szCs w:val="16"/>
              </w:rPr>
            </w:pPr>
          </w:p>
          <w:p w14:paraId="440D8DFA" w14:textId="77777777" w:rsidR="009E05E4" w:rsidRPr="00502694" w:rsidRDefault="009E05E4" w:rsidP="009E05E4">
            <w:pPr>
              <w:rPr>
                <w:rFonts w:ascii="Times New Roman" w:eastAsia="Arial" w:hAnsi="Arial" w:cs="Arial"/>
                <w:sz w:val="16"/>
                <w:szCs w:val="16"/>
              </w:rPr>
            </w:pPr>
          </w:p>
          <w:p w14:paraId="570C96EC" w14:textId="77777777" w:rsidR="009E05E4" w:rsidRPr="00502694" w:rsidRDefault="009E05E4" w:rsidP="009E05E4">
            <w:pPr>
              <w:rPr>
                <w:rFonts w:ascii="Times New Roman" w:eastAsia="Arial" w:hAnsi="Arial" w:cs="Arial"/>
                <w:sz w:val="16"/>
                <w:szCs w:val="16"/>
              </w:rPr>
            </w:pPr>
          </w:p>
          <w:p w14:paraId="1906B32E" w14:textId="77777777" w:rsidR="009E05E4" w:rsidRPr="00502694" w:rsidRDefault="009E05E4" w:rsidP="009E05E4">
            <w:pPr>
              <w:rPr>
                <w:rFonts w:ascii="Times New Roman" w:eastAsia="Arial" w:hAnsi="Arial" w:cs="Arial"/>
                <w:sz w:val="16"/>
                <w:szCs w:val="16"/>
              </w:rPr>
            </w:pPr>
          </w:p>
          <w:p w14:paraId="31149E37"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5,000</w:t>
            </w:r>
          </w:p>
          <w:p w14:paraId="7F0667C9" w14:textId="77777777" w:rsidR="009E05E4" w:rsidRPr="00502694" w:rsidRDefault="009E05E4" w:rsidP="009E05E4">
            <w:pPr>
              <w:rPr>
                <w:rFonts w:ascii="Times New Roman" w:eastAsia="Arial" w:hAnsi="Arial" w:cs="Arial"/>
                <w:sz w:val="16"/>
                <w:szCs w:val="16"/>
              </w:rPr>
            </w:pPr>
          </w:p>
          <w:p w14:paraId="33C898FC" w14:textId="77777777" w:rsidR="009E05E4" w:rsidRPr="00502694" w:rsidRDefault="009E05E4" w:rsidP="009E05E4">
            <w:pPr>
              <w:rPr>
                <w:rFonts w:ascii="Times New Roman" w:eastAsia="Arial" w:hAnsi="Arial" w:cs="Arial"/>
                <w:sz w:val="16"/>
                <w:szCs w:val="16"/>
              </w:rPr>
            </w:pPr>
          </w:p>
          <w:p w14:paraId="31A1C4E7" w14:textId="77777777" w:rsidR="009E05E4" w:rsidRPr="00502694" w:rsidRDefault="009E05E4" w:rsidP="009E05E4">
            <w:pPr>
              <w:rPr>
                <w:rFonts w:ascii="Times New Roman" w:eastAsia="Arial" w:hAnsi="Arial" w:cs="Arial"/>
                <w:sz w:val="16"/>
                <w:szCs w:val="16"/>
              </w:rPr>
            </w:pPr>
          </w:p>
          <w:p w14:paraId="260BA517" w14:textId="77777777" w:rsidR="009E05E4" w:rsidRPr="00502694" w:rsidRDefault="009E05E4" w:rsidP="009E05E4">
            <w:pPr>
              <w:rPr>
                <w:rFonts w:ascii="Times New Roman" w:eastAsia="Arial" w:hAnsi="Arial" w:cs="Arial"/>
                <w:sz w:val="16"/>
                <w:szCs w:val="16"/>
              </w:rPr>
            </w:pPr>
          </w:p>
          <w:p w14:paraId="27C92EA9" w14:textId="77777777" w:rsidR="009E05E4" w:rsidRPr="00502694" w:rsidRDefault="009E05E4" w:rsidP="009E05E4">
            <w:pPr>
              <w:rPr>
                <w:rFonts w:ascii="Times New Roman" w:eastAsia="Arial" w:hAnsi="Arial" w:cs="Arial"/>
                <w:sz w:val="16"/>
                <w:szCs w:val="16"/>
              </w:rPr>
            </w:pPr>
          </w:p>
          <w:p w14:paraId="6C0FD1EC" w14:textId="77777777" w:rsidR="009E05E4" w:rsidRPr="00502694" w:rsidRDefault="009E05E4" w:rsidP="009E05E4">
            <w:pPr>
              <w:rPr>
                <w:rFonts w:ascii="Times New Roman" w:eastAsia="Arial" w:hAnsi="Arial" w:cs="Arial"/>
                <w:sz w:val="16"/>
                <w:szCs w:val="16"/>
              </w:rPr>
            </w:pPr>
          </w:p>
          <w:p w14:paraId="35F54458" w14:textId="77777777" w:rsidR="00053CBF" w:rsidRPr="00502694" w:rsidRDefault="00053CBF" w:rsidP="009E05E4">
            <w:pPr>
              <w:rPr>
                <w:rFonts w:ascii="Times New Roman" w:eastAsia="Arial" w:hAnsi="Arial" w:cs="Arial"/>
                <w:sz w:val="16"/>
                <w:szCs w:val="16"/>
              </w:rPr>
            </w:pPr>
          </w:p>
          <w:p w14:paraId="1D4BB651" w14:textId="77777777" w:rsidR="00053CBF" w:rsidRPr="00502694" w:rsidRDefault="00053CBF" w:rsidP="009E05E4">
            <w:pPr>
              <w:rPr>
                <w:rFonts w:ascii="Times New Roman" w:eastAsia="Arial" w:hAnsi="Arial" w:cs="Arial"/>
                <w:sz w:val="16"/>
                <w:szCs w:val="16"/>
              </w:rPr>
            </w:pPr>
          </w:p>
          <w:p w14:paraId="7C9E0CCD" w14:textId="77777777" w:rsidR="00053CBF" w:rsidRPr="00502694" w:rsidRDefault="00053CBF" w:rsidP="009E05E4">
            <w:pPr>
              <w:rPr>
                <w:rFonts w:ascii="Times New Roman" w:eastAsia="Arial" w:hAnsi="Arial" w:cs="Arial"/>
                <w:sz w:val="16"/>
                <w:szCs w:val="16"/>
              </w:rPr>
            </w:pPr>
          </w:p>
          <w:p w14:paraId="565E0A55" w14:textId="77777777" w:rsidR="00053CBF" w:rsidRPr="00502694" w:rsidRDefault="00053CBF" w:rsidP="009E05E4">
            <w:pPr>
              <w:rPr>
                <w:rFonts w:ascii="Times New Roman" w:eastAsia="Arial" w:hAnsi="Arial" w:cs="Arial"/>
                <w:sz w:val="16"/>
                <w:szCs w:val="16"/>
              </w:rPr>
            </w:pPr>
          </w:p>
          <w:p w14:paraId="70BF5470"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2,000</w:t>
            </w:r>
          </w:p>
          <w:p w14:paraId="77174CA9" w14:textId="77777777" w:rsidR="009E05E4" w:rsidRPr="00502694" w:rsidRDefault="009E05E4" w:rsidP="009E05E4">
            <w:pPr>
              <w:rPr>
                <w:rFonts w:ascii="Times New Roman" w:eastAsia="Arial" w:hAnsi="Arial" w:cs="Arial"/>
                <w:sz w:val="16"/>
                <w:szCs w:val="16"/>
              </w:rPr>
            </w:pPr>
          </w:p>
          <w:p w14:paraId="53E4F8E3" w14:textId="77777777" w:rsidR="009E05E4" w:rsidRPr="00502694" w:rsidRDefault="009E05E4" w:rsidP="009E05E4">
            <w:pPr>
              <w:rPr>
                <w:rFonts w:ascii="Times New Roman" w:eastAsia="Arial" w:hAnsi="Arial" w:cs="Arial"/>
                <w:sz w:val="16"/>
                <w:szCs w:val="16"/>
              </w:rPr>
            </w:pPr>
          </w:p>
          <w:p w14:paraId="122D024C" w14:textId="77777777" w:rsidR="009E05E4" w:rsidRPr="00502694" w:rsidRDefault="009E05E4" w:rsidP="009E05E4">
            <w:pPr>
              <w:rPr>
                <w:rFonts w:ascii="Times New Roman" w:eastAsia="Arial" w:hAnsi="Arial" w:cs="Arial"/>
                <w:sz w:val="16"/>
                <w:szCs w:val="16"/>
              </w:rPr>
            </w:pPr>
          </w:p>
          <w:p w14:paraId="63BDCB50" w14:textId="77777777" w:rsidR="009E05E4" w:rsidRPr="00502694" w:rsidRDefault="009E05E4" w:rsidP="009E05E4">
            <w:pPr>
              <w:rPr>
                <w:rFonts w:ascii="Times New Roman" w:eastAsia="Arial" w:hAnsi="Arial" w:cs="Arial"/>
                <w:sz w:val="16"/>
                <w:szCs w:val="16"/>
              </w:rPr>
            </w:pPr>
          </w:p>
          <w:p w14:paraId="032DB4A0" w14:textId="77777777" w:rsidR="009E05E4" w:rsidRPr="00502694" w:rsidRDefault="009E05E4" w:rsidP="009E05E4">
            <w:pPr>
              <w:rPr>
                <w:rFonts w:ascii="Times New Roman" w:eastAsia="Arial" w:hAnsi="Arial" w:cs="Arial"/>
                <w:sz w:val="16"/>
                <w:szCs w:val="16"/>
              </w:rPr>
            </w:pPr>
          </w:p>
          <w:p w14:paraId="0B771B92" w14:textId="77777777" w:rsidR="009E05E4" w:rsidRPr="00502694" w:rsidRDefault="009E05E4" w:rsidP="009E05E4">
            <w:pPr>
              <w:rPr>
                <w:rFonts w:ascii="Times New Roman" w:eastAsia="Arial" w:hAnsi="Arial" w:cs="Arial"/>
                <w:sz w:val="16"/>
                <w:szCs w:val="16"/>
              </w:rPr>
            </w:pPr>
          </w:p>
          <w:p w14:paraId="7369616B" w14:textId="77777777" w:rsidR="009E05E4" w:rsidRPr="00502694" w:rsidRDefault="009E05E4" w:rsidP="009E05E4">
            <w:pPr>
              <w:rPr>
                <w:rFonts w:ascii="Times New Roman" w:eastAsia="Arial" w:hAnsi="Arial" w:cs="Arial"/>
                <w:sz w:val="16"/>
                <w:szCs w:val="16"/>
              </w:rPr>
            </w:pPr>
          </w:p>
          <w:p w14:paraId="2CCB2B3E" w14:textId="77777777" w:rsidR="009E05E4" w:rsidRPr="00502694" w:rsidRDefault="009E05E4" w:rsidP="009E05E4">
            <w:pPr>
              <w:rPr>
                <w:rFonts w:ascii="Times New Roman" w:eastAsia="Arial" w:hAnsi="Arial" w:cs="Arial"/>
                <w:sz w:val="16"/>
                <w:szCs w:val="16"/>
              </w:rPr>
            </w:pPr>
          </w:p>
          <w:p w14:paraId="0946AAF1" w14:textId="77777777" w:rsidR="009E05E4" w:rsidRPr="00502694" w:rsidRDefault="009E05E4" w:rsidP="009E05E4">
            <w:pPr>
              <w:rPr>
                <w:rFonts w:ascii="Times New Roman" w:eastAsia="Arial" w:hAnsi="Arial" w:cs="Arial"/>
                <w:sz w:val="16"/>
                <w:szCs w:val="16"/>
              </w:rPr>
            </w:pPr>
          </w:p>
          <w:p w14:paraId="7718829D" w14:textId="77777777" w:rsidR="009E05E4" w:rsidRPr="00502694" w:rsidRDefault="009E05E4" w:rsidP="009E05E4">
            <w:pPr>
              <w:rPr>
                <w:rFonts w:ascii="Times New Roman" w:eastAsia="Arial" w:hAnsi="Arial" w:cs="Arial"/>
                <w:sz w:val="16"/>
                <w:szCs w:val="16"/>
              </w:rPr>
            </w:pPr>
          </w:p>
          <w:p w14:paraId="0257C18B" w14:textId="77777777" w:rsidR="009E05E4" w:rsidRPr="00502694" w:rsidRDefault="009E05E4" w:rsidP="009E05E4">
            <w:pPr>
              <w:rPr>
                <w:rFonts w:ascii="Times New Roman" w:eastAsia="Arial" w:hAnsi="Arial" w:cs="Arial"/>
                <w:sz w:val="16"/>
                <w:szCs w:val="16"/>
              </w:rPr>
            </w:pPr>
          </w:p>
          <w:p w14:paraId="7BA89263"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15,000</w:t>
            </w:r>
          </w:p>
          <w:p w14:paraId="0D04D635" w14:textId="77777777" w:rsidR="009E05E4" w:rsidRPr="00502694" w:rsidRDefault="009E05E4" w:rsidP="009E05E4">
            <w:pPr>
              <w:rPr>
                <w:rFonts w:ascii="Times New Roman" w:eastAsia="Arial" w:hAnsi="Arial" w:cs="Arial"/>
                <w:sz w:val="16"/>
                <w:szCs w:val="16"/>
              </w:rPr>
            </w:pPr>
          </w:p>
          <w:p w14:paraId="0D9A6B93" w14:textId="77777777" w:rsidR="009E05E4" w:rsidRPr="00502694" w:rsidRDefault="009E05E4" w:rsidP="009E05E4">
            <w:pPr>
              <w:rPr>
                <w:rFonts w:ascii="Times New Roman" w:eastAsia="Arial" w:hAnsi="Arial" w:cs="Arial"/>
                <w:sz w:val="16"/>
                <w:szCs w:val="16"/>
              </w:rPr>
            </w:pPr>
          </w:p>
          <w:p w14:paraId="781DA258" w14:textId="77777777" w:rsidR="009E05E4" w:rsidRPr="00502694" w:rsidRDefault="009E05E4" w:rsidP="009E05E4">
            <w:pPr>
              <w:rPr>
                <w:rFonts w:ascii="Times New Roman" w:eastAsia="Arial" w:hAnsi="Arial" w:cs="Arial"/>
                <w:sz w:val="16"/>
                <w:szCs w:val="16"/>
              </w:rPr>
            </w:pPr>
          </w:p>
          <w:p w14:paraId="23E9EFCC" w14:textId="77777777" w:rsidR="009E05E4" w:rsidRPr="00502694" w:rsidRDefault="009E05E4" w:rsidP="009E05E4">
            <w:pPr>
              <w:rPr>
                <w:rFonts w:ascii="Times New Roman" w:eastAsia="Arial" w:hAnsi="Arial" w:cs="Arial"/>
                <w:sz w:val="16"/>
                <w:szCs w:val="16"/>
              </w:rPr>
            </w:pPr>
          </w:p>
          <w:p w14:paraId="60A13941" w14:textId="77777777" w:rsidR="009E05E4" w:rsidRPr="00502694" w:rsidRDefault="009E05E4" w:rsidP="009E05E4">
            <w:pPr>
              <w:rPr>
                <w:rFonts w:ascii="Times New Roman" w:eastAsia="Arial" w:hAnsi="Arial" w:cs="Arial"/>
                <w:sz w:val="16"/>
                <w:szCs w:val="16"/>
              </w:rPr>
            </w:pPr>
          </w:p>
          <w:p w14:paraId="241E4BC8" w14:textId="77777777" w:rsidR="009E05E4" w:rsidRPr="00502694" w:rsidRDefault="009E05E4" w:rsidP="009E05E4">
            <w:pPr>
              <w:rPr>
                <w:rFonts w:ascii="Times New Roman" w:eastAsia="Arial" w:hAnsi="Arial" w:cs="Arial"/>
                <w:sz w:val="16"/>
                <w:szCs w:val="16"/>
              </w:rPr>
            </w:pPr>
          </w:p>
          <w:p w14:paraId="394DF0FA" w14:textId="77777777" w:rsidR="009E05E4" w:rsidRPr="00502694" w:rsidRDefault="009E05E4" w:rsidP="009E05E4">
            <w:pPr>
              <w:rPr>
                <w:rFonts w:ascii="Times New Roman" w:eastAsia="Arial" w:hAnsi="Arial" w:cs="Arial"/>
                <w:sz w:val="16"/>
                <w:szCs w:val="16"/>
              </w:rPr>
            </w:pPr>
          </w:p>
          <w:p w14:paraId="7E227EEF" w14:textId="77777777" w:rsidR="009E05E4" w:rsidRPr="00502694" w:rsidRDefault="009E05E4" w:rsidP="009E05E4">
            <w:pPr>
              <w:rPr>
                <w:rFonts w:ascii="Times New Roman" w:eastAsia="Arial" w:hAnsi="Arial" w:cs="Arial"/>
                <w:sz w:val="16"/>
                <w:szCs w:val="16"/>
              </w:rPr>
            </w:pPr>
          </w:p>
          <w:p w14:paraId="0C6C880B" w14:textId="77777777" w:rsidR="009E05E4" w:rsidRPr="00502694" w:rsidRDefault="009E05E4" w:rsidP="009E05E4">
            <w:pPr>
              <w:rPr>
                <w:rFonts w:ascii="Times New Roman" w:eastAsia="Arial" w:hAnsi="Arial" w:cs="Arial"/>
                <w:sz w:val="16"/>
                <w:szCs w:val="16"/>
              </w:rPr>
            </w:pPr>
          </w:p>
          <w:p w14:paraId="3AABD328"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30,000</w:t>
            </w:r>
          </w:p>
          <w:p w14:paraId="6CD0721B" w14:textId="77777777" w:rsidR="009E05E4" w:rsidRPr="00502694" w:rsidRDefault="009E05E4" w:rsidP="009E05E4">
            <w:pPr>
              <w:rPr>
                <w:rFonts w:ascii="Times New Roman" w:eastAsia="Arial" w:hAnsi="Arial" w:cs="Arial"/>
                <w:sz w:val="16"/>
                <w:szCs w:val="16"/>
              </w:rPr>
            </w:pPr>
          </w:p>
          <w:p w14:paraId="13B66814" w14:textId="77777777" w:rsidR="009E05E4" w:rsidRPr="00502694" w:rsidRDefault="009E05E4" w:rsidP="009E05E4">
            <w:pPr>
              <w:rPr>
                <w:rFonts w:ascii="Times New Roman" w:eastAsia="Arial" w:hAnsi="Arial" w:cs="Arial"/>
                <w:sz w:val="16"/>
                <w:szCs w:val="16"/>
              </w:rPr>
            </w:pPr>
          </w:p>
          <w:p w14:paraId="57C37AE4" w14:textId="77777777" w:rsidR="009E05E4" w:rsidRPr="00502694" w:rsidRDefault="009E05E4" w:rsidP="009E05E4">
            <w:pPr>
              <w:rPr>
                <w:rFonts w:ascii="Times New Roman" w:eastAsia="Arial" w:hAnsi="Arial" w:cs="Arial"/>
                <w:sz w:val="16"/>
                <w:szCs w:val="16"/>
              </w:rPr>
            </w:pPr>
          </w:p>
          <w:p w14:paraId="014E5C71" w14:textId="77777777" w:rsidR="009E05E4" w:rsidRPr="00502694" w:rsidRDefault="009E05E4" w:rsidP="009E05E4">
            <w:pPr>
              <w:rPr>
                <w:rFonts w:ascii="Times New Roman" w:eastAsia="Arial" w:hAnsi="Arial" w:cs="Arial"/>
                <w:sz w:val="16"/>
                <w:szCs w:val="16"/>
              </w:rPr>
            </w:pPr>
          </w:p>
          <w:p w14:paraId="363D05D6" w14:textId="77777777" w:rsidR="009E05E4" w:rsidRPr="00502694" w:rsidRDefault="009E05E4" w:rsidP="009E05E4">
            <w:pPr>
              <w:rPr>
                <w:rFonts w:ascii="Times New Roman" w:eastAsia="Arial" w:hAnsi="Arial" w:cs="Arial"/>
                <w:sz w:val="16"/>
                <w:szCs w:val="16"/>
              </w:rPr>
            </w:pPr>
          </w:p>
          <w:p w14:paraId="5E15B1B7" w14:textId="77777777" w:rsidR="009E05E4" w:rsidRPr="00502694" w:rsidRDefault="009E05E4" w:rsidP="009E05E4">
            <w:pPr>
              <w:rPr>
                <w:rFonts w:ascii="Times New Roman" w:eastAsia="Arial" w:hAnsi="Arial" w:cs="Arial"/>
                <w:sz w:val="16"/>
                <w:szCs w:val="16"/>
              </w:rPr>
            </w:pPr>
          </w:p>
        </w:tc>
        <w:tc>
          <w:tcPr>
            <w:tcW w:w="296" w:type="pct"/>
            <w:tcBorders>
              <w:top w:val="single" w:sz="2" w:space="0" w:color="61504D"/>
              <w:left w:val="single" w:sz="2" w:space="0" w:color="000000"/>
            </w:tcBorders>
          </w:tcPr>
          <w:p w14:paraId="014FB005"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lastRenderedPageBreak/>
              <w:t>5,000</w:t>
            </w:r>
          </w:p>
          <w:p w14:paraId="692070ED" w14:textId="77777777" w:rsidR="009E05E4" w:rsidRPr="00502694" w:rsidRDefault="009E05E4" w:rsidP="009E05E4">
            <w:pPr>
              <w:rPr>
                <w:rFonts w:ascii="Times New Roman" w:eastAsia="Arial" w:hAnsi="Arial" w:cs="Arial"/>
                <w:sz w:val="16"/>
                <w:szCs w:val="16"/>
              </w:rPr>
            </w:pPr>
          </w:p>
          <w:p w14:paraId="1C992E62" w14:textId="77777777" w:rsidR="009E05E4" w:rsidRPr="00502694" w:rsidRDefault="009E05E4" w:rsidP="009E05E4">
            <w:pPr>
              <w:rPr>
                <w:rFonts w:ascii="Times New Roman" w:eastAsia="Arial" w:hAnsi="Arial" w:cs="Arial"/>
                <w:sz w:val="16"/>
                <w:szCs w:val="16"/>
              </w:rPr>
            </w:pPr>
          </w:p>
          <w:p w14:paraId="3B953553" w14:textId="77777777" w:rsidR="009E05E4" w:rsidRPr="00502694" w:rsidRDefault="009E05E4" w:rsidP="009E05E4">
            <w:pPr>
              <w:rPr>
                <w:rFonts w:ascii="Times New Roman" w:eastAsia="Arial" w:hAnsi="Arial" w:cs="Arial"/>
                <w:sz w:val="16"/>
                <w:szCs w:val="16"/>
              </w:rPr>
            </w:pPr>
          </w:p>
          <w:p w14:paraId="662B952E" w14:textId="77777777" w:rsidR="009E05E4" w:rsidRPr="00502694" w:rsidRDefault="009E05E4" w:rsidP="009E05E4">
            <w:pPr>
              <w:rPr>
                <w:rFonts w:ascii="Times New Roman" w:eastAsia="Arial" w:hAnsi="Arial" w:cs="Arial"/>
                <w:sz w:val="16"/>
                <w:szCs w:val="16"/>
              </w:rPr>
            </w:pPr>
          </w:p>
          <w:p w14:paraId="3106F25C" w14:textId="77777777" w:rsidR="009E05E4" w:rsidRPr="00502694" w:rsidRDefault="009E05E4" w:rsidP="009E05E4">
            <w:pPr>
              <w:rPr>
                <w:rFonts w:ascii="Times New Roman" w:eastAsia="Arial" w:hAnsi="Arial" w:cs="Arial"/>
                <w:sz w:val="16"/>
                <w:szCs w:val="16"/>
              </w:rPr>
            </w:pPr>
          </w:p>
          <w:p w14:paraId="728C756E" w14:textId="77777777" w:rsidR="009E05E4" w:rsidRPr="00502694" w:rsidRDefault="009E05E4" w:rsidP="009E05E4">
            <w:pPr>
              <w:rPr>
                <w:rFonts w:ascii="Times New Roman" w:eastAsia="Arial" w:hAnsi="Arial" w:cs="Arial"/>
                <w:sz w:val="16"/>
                <w:szCs w:val="16"/>
              </w:rPr>
            </w:pPr>
          </w:p>
          <w:p w14:paraId="1181FE24" w14:textId="77777777" w:rsidR="009E05E4" w:rsidRPr="00502694" w:rsidRDefault="009E05E4" w:rsidP="009E05E4">
            <w:pPr>
              <w:rPr>
                <w:rFonts w:ascii="Times New Roman" w:eastAsia="Arial" w:hAnsi="Arial" w:cs="Arial"/>
                <w:sz w:val="16"/>
                <w:szCs w:val="16"/>
              </w:rPr>
            </w:pPr>
          </w:p>
          <w:p w14:paraId="42FF6440" w14:textId="77777777" w:rsidR="009E05E4" w:rsidRPr="00502694" w:rsidRDefault="009E05E4" w:rsidP="009E05E4">
            <w:pPr>
              <w:rPr>
                <w:rFonts w:ascii="Times New Roman" w:eastAsia="Arial" w:hAnsi="Arial" w:cs="Arial"/>
                <w:sz w:val="16"/>
                <w:szCs w:val="16"/>
              </w:rPr>
            </w:pPr>
          </w:p>
          <w:p w14:paraId="5AB5B56D" w14:textId="77777777" w:rsidR="009E05E4" w:rsidRPr="00502694" w:rsidRDefault="009E05E4" w:rsidP="009E05E4">
            <w:pPr>
              <w:rPr>
                <w:rFonts w:ascii="Times New Roman" w:eastAsia="Arial" w:hAnsi="Arial" w:cs="Arial"/>
                <w:sz w:val="16"/>
                <w:szCs w:val="16"/>
              </w:rPr>
            </w:pPr>
          </w:p>
          <w:p w14:paraId="07FE100F" w14:textId="77777777" w:rsidR="009E05E4" w:rsidRPr="00502694" w:rsidRDefault="009E05E4" w:rsidP="009E05E4">
            <w:pPr>
              <w:rPr>
                <w:rFonts w:ascii="Times New Roman" w:eastAsia="Arial" w:hAnsi="Arial" w:cs="Arial"/>
                <w:sz w:val="16"/>
                <w:szCs w:val="16"/>
              </w:rPr>
            </w:pPr>
          </w:p>
          <w:p w14:paraId="38BAD3C9" w14:textId="77777777" w:rsidR="009E05E4" w:rsidRPr="00502694" w:rsidRDefault="009E05E4" w:rsidP="009E05E4">
            <w:pPr>
              <w:rPr>
                <w:rFonts w:ascii="Times New Roman" w:eastAsia="Arial" w:hAnsi="Arial" w:cs="Arial"/>
                <w:sz w:val="16"/>
                <w:szCs w:val="16"/>
              </w:rPr>
            </w:pPr>
          </w:p>
          <w:p w14:paraId="725B92AB" w14:textId="77777777" w:rsidR="009E05E4" w:rsidRPr="00502694" w:rsidRDefault="009E05E4" w:rsidP="009E05E4">
            <w:pPr>
              <w:rPr>
                <w:rFonts w:ascii="Times New Roman" w:eastAsia="Arial" w:hAnsi="Arial" w:cs="Arial"/>
                <w:sz w:val="16"/>
                <w:szCs w:val="16"/>
              </w:rPr>
            </w:pPr>
          </w:p>
          <w:p w14:paraId="3E16A35B" w14:textId="77777777" w:rsidR="00053CBF" w:rsidRPr="00502694" w:rsidRDefault="00053CBF" w:rsidP="009E05E4">
            <w:pPr>
              <w:rPr>
                <w:rFonts w:ascii="Times New Roman" w:eastAsia="Arial" w:hAnsi="Arial" w:cs="Arial"/>
                <w:sz w:val="16"/>
                <w:szCs w:val="16"/>
              </w:rPr>
            </w:pPr>
          </w:p>
          <w:p w14:paraId="0585B001" w14:textId="77777777" w:rsidR="00053CBF" w:rsidRPr="00502694" w:rsidRDefault="00053CBF" w:rsidP="009E05E4">
            <w:pPr>
              <w:rPr>
                <w:rFonts w:ascii="Times New Roman" w:eastAsia="Arial" w:hAnsi="Arial" w:cs="Arial"/>
                <w:sz w:val="16"/>
                <w:szCs w:val="16"/>
              </w:rPr>
            </w:pPr>
          </w:p>
          <w:p w14:paraId="74BDD6F3" w14:textId="77777777" w:rsidR="00053CBF" w:rsidRPr="00502694" w:rsidRDefault="00053CBF" w:rsidP="009E05E4">
            <w:pPr>
              <w:rPr>
                <w:rFonts w:ascii="Times New Roman" w:eastAsia="Arial" w:hAnsi="Arial" w:cs="Arial"/>
                <w:sz w:val="16"/>
                <w:szCs w:val="16"/>
              </w:rPr>
            </w:pPr>
          </w:p>
          <w:p w14:paraId="31EC1825" w14:textId="77777777" w:rsidR="00053CBF" w:rsidRPr="00502694" w:rsidRDefault="00053CBF" w:rsidP="009E05E4">
            <w:pPr>
              <w:rPr>
                <w:rFonts w:ascii="Times New Roman" w:eastAsia="Arial" w:hAnsi="Arial" w:cs="Arial"/>
                <w:sz w:val="16"/>
                <w:szCs w:val="16"/>
              </w:rPr>
            </w:pPr>
          </w:p>
          <w:p w14:paraId="496724A0" w14:textId="77777777" w:rsidR="00053CBF" w:rsidRPr="00502694" w:rsidRDefault="00053CBF" w:rsidP="009E05E4">
            <w:pPr>
              <w:rPr>
                <w:rFonts w:ascii="Times New Roman" w:eastAsia="Arial" w:hAnsi="Arial" w:cs="Arial"/>
                <w:sz w:val="16"/>
                <w:szCs w:val="16"/>
              </w:rPr>
            </w:pPr>
          </w:p>
          <w:p w14:paraId="14F4D828" w14:textId="77777777" w:rsidR="00053CBF" w:rsidRPr="00502694" w:rsidRDefault="00053CBF" w:rsidP="009E05E4">
            <w:pPr>
              <w:rPr>
                <w:rFonts w:ascii="Times New Roman" w:eastAsia="Arial" w:hAnsi="Arial" w:cs="Arial"/>
                <w:sz w:val="16"/>
                <w:szCs w:val="16"/>
              </w:rPr>
            </w:pPr>
          </w:p>
          <w:p w14:paraId="10153BB1" w14:textId="304CE061" w:rsidR="009E05E4" w:rsidRPr="00502694" w:rsidRDefault="007564E5" w:rsidP="009E05E4">
            <w:pPr>
              <w:rPr>
                <w:rFonts w:ascii="Times New Roman" w:eastAsia="Arial" w:hAnsi="Arial" w:cs="Arial"/>
                <w:sz w:val="16"/>
                <w:szCs w:val="16"/>
              </w:rPr>
            </w:pPr>
            <w:r>
              <w:rPr>
                <w:rFonts w:ascii="Times New Roman" w:eastAsia="Arial" w:hAnsi="Arial" w:cs="Arial"/>
                <w:sz w:val="16"/>
                <w:szCs w:val="16"/>
              </w:rPr>
              <w:t>1</w:t>
            </w:r>
            <w:r w:rsidR="00936478">
              <w:rPr>
                <w:rFonts w:ascii="Times New Roman" w:eastAsia="Arial" w:hAnsi="Arial" w:cs="Arial"/>
                <w:sz w:val="16"/>
                <w:szCs w:val="16"/>
              </w:rPr>
              <w:t>6</w:t>
            </w:r>
            <w:r>
              <w:rPr>
                <w:rFonts w:ascii="Times New Roman" w:eastAsia="Arial" w:hAnsi="Arial" w:cs="Arial"/>
                <w:sz w:val="16"/>
                <w:szCs w:val="16"/>
              </w:rPr>
              <w:t>,</w:t>
            </w:r>
            <w:r w:rsidR="00936478">
              <w:rPr>
                <w:rFonts w:ascii="Times New Roman" w:eastAsia="Arial" w:hAnsi="Arial" w:cs="Arial"/>
                <w:sz w:val="16"/>
                <w:szCs w:val="16"/>
              </w:rPr>
              <w:t>0</w:t>
            </w:r>
            <w:r>
              <w:rPr>
                <w:rFonts w:ascii="Times New Roman" w:eastAsia="Arial" w:hAnsi="Arial" w:cs="Arial"/>
                <w:sz w:val="16"/>
                <w:szCs w:val="16"/>
              </w:rPr>
              <w:t>00</w:t>
            </w:r>
          </w:p>
          <w:p w14:paraId="199FC1E1" w14:textId="77777777" w:rsidR="009E05E4" w:rsidRPr="00502694" w:rsidRDefault="009E05E4" w:rsidP="009E05E4">
            <w:pPr>
              <w:rPr>
                <w:rFonts w:ascii="Times New Roman" w:eastAsia="Arial" w:hAnsi="Arial" w:cs="Arial"/>
                <w:sz w:val="16"/>
                <w:szCs w:val="16"/>
              </w:rPr>
            </w:pPr>
          </w:p>
          <w:p w14:paraId="20DDA0A5" w14:textId="77777777" w:rsidR="009E05E4" w:rsidRPr="00502694" w:rsidRDefault="009E05E4" w:rsidP="009E05E4">
            <w:pPr>
              <w:rPr>
                <w:rFonts w:ascii="Times New Roman" w:eastAsia="Arial" w:hAnsi="Arial" w:cs="Arial"/>
                <w:sz w:val="16"/>
                <w:szCs w:val="16"/>
              </w:rPr>
            </w:pPr>
          </w:p>
          <w:p w14:paraId="71688D7D" w14:textId="77777777" w:rsidR="009E05E4" w:rsidRPr="00502694" w:rsidRDefault="009E05E4" w:rsidP="009E05E4">
            <w:pPr>
              <w:rPr>
                <w:rFonts w:ascii="Times New Roman" w:eastAsia="Arial" w:hAnsi="Arial" w:cs="Arial"/>
                <w:sz w:val="16"/>
                <w:szCs w:val="16"/>
              </w:rPr>
            </w:pPr>
          </w:p>
          <w:p w14:paraId="5308F36A" w14:textId="77777777" w:rsidR="009E05E4" w:rsidRPr="00502694" w:rsidRDefault="009E05E4" w:rsidP="009E05E4">
            <w:pPr>
              <w:rPr>
                <w:rFonts w:ascii="Times New Roman" w:eastAsia="Arial" w:hAnsi="Arial" w:cs="Arial"/>
                <w:sz w:val="16"/>
                <w:szCs w:val="16"/>
              </w:rPr>
            </w:pPr>
          </w:p>
          <w:p w14:paraId="196EFEDB" w14:textId="77777777" w:rsidR="009E05E4" w:rsidRPr="00502694" w:rsidRDefault="009E05E4" w:rsidP="009E05E4">
            <w:pPr>
              <w:rPr>
                <w:rFonts w:ascii="Times New Roman" w:eastAsia="Arial" w:hAnsi="Arial" w:cs="Arial"/>
                <w:sz w:val="16"/>
                <w:szCs w:val="16"/>
              </w:rPr>
            </w:pPr>
          </w:p>
          <w:p w14:paraId="5233C6C3" w14:textId="77777777" w:rsidR="009E05E4" w:rsidRPr="00502694" w:rsidRDefault="009E05E4" w:rsidP="009E05E4">
            <w:pPr>
              <w:rPr>
                <w:rFonts w:ascii="Times New Roman" w:eastAsia="Arial" w:hAnsi="Arial" w:cs="Arial"/>
                <w:sz w:val="16"/>
                <w:szCs w:val="16"/>
              </w:rPr>
            </w:pPr>
          </w:p>
          <w:p w14:paraId="275D1151" w14:textId="77777777" w:rsidR="009E05E4" w:rsidRPr="00502694" w:rsidRDefault="009E05E4" w:rsidP="009E05E4">
            <w:pPr>
              <w:rPr>
                <w:rFonts w:ascii="Times New Roman" w:eastAsia="Arial" w:hAnsi="Arial" w:cs="Arial"/>
                <w:sz w:val="16"/>
                <w:szCs w:val="16"/>
              </w:rPr>
            </w:pPr>
          </w:p>
          <w:p w14:paraId="386E082C" w14:textId="77777777" w:rsidR="009E05E4" w:rsidRPr="00502694" w:rsidRDefault="009E05E4" w:rsidP="009E05E4">
            <w:pPr>
              <w:rPr>
                <w:rFonts w:ascii="Times New Roman" w:eastAsia="Arial" w:hAnsi="Arial" w:cs="Arial"/>
                <w:sz w:val="16"/>
                <w:szCs w:val="16"/>
              </w:rPr>
            </w:pPr>
          </w:p>
          <w:p w14:paraId="703C5F37" w14:textId="77777777" w:rsidR="009E05E4" w:rsidRPr="00502694" w:rsidRDefault="009E05E4" w:rsidP="009E05E4">
            <w:pPr>
              <w:rPr>
                <w:rFonts w:ascii="Times New Roman" w:eastAsia="Arial" w:hAnsi="Arial" w:cs="Arial"/>
                <w:sz w:val="16"/>
                <w:szCs w:val="16"/>
              </w:rPr>
            </w:pPr>
          </w:p>
          <w:p w14:paraId="571DBC03"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19,000</w:t>
            </w:r>
          </w:p>
          <w:p w14:paraId="2AC2A2D2" w14:textId="77777777" w:rsidR="009E05E4" w:rsidRPr="00502694" w:rsidRDefault="009E05E4" w:rsidP="009E05E4">
            <w:pPr>
              <w:rPr>
                <w:rFonts w:ascii="Times New Roman" w:eastAsia="Arial" w:hAnsi="Arial" w:cs="Arial"/>
                <w:sz w:val="16"/>
                <w:szCs w:val="16"/>
              </w:rPr>
            </w:pPr>
          </w:p>
          <w:p w14:paraId="07ED2311" w14:textId="77777777" w:rsidR="009E05E4" w:rsidRPr="00502694" w:rsidRDefault="009E05E4" w:rsidP="009E05E4">
            <w:pPr>
              <w:rPr>
                <w:rFonts w:ascii="Times New Roman" w:eastAsia="Arial" w:hAnsi="Arial" w:cs="Arial"/>
                <w:sz w:val="16"/>
                <w:szCs w:val="16"/>
              </w:rPr>
            </w:pPr>
          </w:p>
          <w:p w14:paraId="2F66EF4F" w14:textId="77777777" w:rsidR="009E05E4" w:rsidRPr="00502694" w:rsidRDefault="009E05E4" w:rsidP="009E05E4">
            <w:pPr>
              <w:rPr>
                <w:rFonts w:ascii="Times New Roman" w:eastAsia="Arial" w:hAnsi="Arial" w:cs="Arial"/>
                <w:sz w:val="16"/>
                <w:szCs w:val="16"/>
              </w:rPr>
            </w:pPr>
          </w:p>
          <w:p w14:paraId="1AF78304" w14:textId="77777777" w:rsidR="009E05E4" w:rsidRPr="00502694" w:rsidRDefault="009E05E4" w:rsidP="009E05E4">
            <w:pPr>
              <w:rPr>
                <w:rFonts w:ascii="Times New Roman" w:eastAsia="Arial" w:hAnsi="Arial" w:cs="Arial"/>
                <w:sz w:val="16"/>
                <w:szCs w:val="16"/>
              </w:rPr>
            </w:pPr>
          </w:p>
          <w:p w14:paraId="2469F7B6" w14:textId="77777777" w:rsidR="009E05E4" w:rsidRPr="00502694" w:rsidRDefault="009E05E4" w:rsidP="009E05E4">
            <w:pPr>
              <w:rPr>
                <w:rFonts w:ascii="Times New Roman" w:eastAsia="Arial" w:hAnsi="Arial" w:cs="Arial"/>
                <w:sz w:val="16"/>
                <w:szCs w:val="16"/>
              </w:rPr>
            </w:pPr>
          </w:p>
          <w:p w14:paraId="1050D0FE" w14:textId="77777777" w:rsidR="009E05E4" w:rsidRPr="00502694" w:rsidRDefault="009E05E4" w:rsidP="009E05E4">
            <w:pPr>
              <w:rPr>
                <w:rFonts w:ascii="Times New Roman" w:eastAsia="Arial" w:hAnsi="Arial" w:cs="Arial"/>
                <w:sz w:val="16"/>
                <w:szCs w:val="16"/>
              </w:rPr>
            </w:pPr>
          </w:p>
          <w:p w14:paraId="076E6BE1" w14:textId="77777777" w:rsidR="009E05E4" w:rsidRPr="00502694" w:rsidRDefault="009E05E4" w:rsidP="009E05E4">
            <w:pPr>
              <w:rPr>
                <w:rFonts w:ascii="Times New Roman" w:eastAsia="Arial" w:hAnsi="Arial" w:cs="Arial"/>
                <w:sz w:val="16"/>
                <w:szCs w:val="16"/>
              </w:rPr>
            </w:pPr>
          </w:p>
          <w:p w14:paraId="322D54C8" w14:textId="77777777" w:rsidR="009E05E4" w:rsidRPr="00502694" w:rsidRDefault="009E05E4" w:rsidP="009E05E4">
            <w:pPr>
              <w:rPr>
                <w:rFonts w:ascii="Times New Roman" w:eastAsia="Arial" w:hAnsi="Arial" w:cs="Arial"/>
                <w:sz w:val="16"/>
                <w:szCs w:val="16"/>
              </w:rPr>
            </w:pPr>
          </w:p>
          <w:p w14:paraId="101A3F6C"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5,000</w:t>
            </w:r>
          </w:p>
          <w:p w14:paraId="59FFBFA4" w14:textId="77777777" w:rsidR="009E05E4" w:rsidRPr="00502694" w:rsidRDefault="009E05E4" w:rsidP="009E05E4">
            <w:pPr>
              <w:rPr>
                <w:rFonts w:ascii="Times New Roman" w:eastAsia="Arial" w:hAnsi="Arial" w:cs="Arial"/>
                <w:sz w:val="16"/>
                <w:szCs w:val="16"/>
              </w:rPr>
            </w:pPr>
          </w:p>
          <w:p w14:paraId="4367D344" w14:textId="77777777" w:rsidR="009E05E4" w:rsidRPr="00502694" w:rsidRDefault="009E05E4" w:rsidP="009E05E4">
            <w:pPr>
              <w:rPr>
                <w:rFonts w:ascii="Times New Roman" w:eastAsia="Arial" w:hAnsi="Arial" w:cs="Arial"/>
                <w:sz w:val="16"/>
                <w:szCs w:val="16"/>
              </w:rPr>
            </w:pPr>
          </w:p>
          <w:p w14:paraId="0120A5A2" w14:textId="77777777" w:rsidR="009E05E4" w:rsidRPr="00502694" w:rsidRDefault="009E05E4" w:rsidP="009E05E4">
            <w:pPr>
              <w:rPr>
                <w:rFonts w:ascii="Times New Roman" w:eastAsia="Arial" w:hAnsi="Arial" w:cs="Arial"/>
                <w:sz w:val="16"/>
                <w:szCs w:val="16"/>
              </w:rPr>
            </w:pPr>
          </w:p>
          <w:p w14:paraId="5C7EE7BB" w14:textId="77777777" w:rsidR="009E05E4" w:rsidRPr="00502694" w:rsidRDefault="009E05E4" w:rsidP="009E05E4">
            <w:pPr>
              <w:rPr>
                <w:rFonts w:ascii="Times New Roman" w:eastAsia="Arial" w:hAnsi="Arial" w:cs="Arial"/>
                <w:sz w:val="16"/>
                <w:szCs w:val="16"/>
              </w:rPr>
            </w:pPr>
          </w:p>
          <w:p w14:paraId="0B8CCD66" w14:textId="77777777" w:rsidR="009E05E4" w:rsidRPr="00502694" w:rsidRDefault="009E05E4" w:rsidP="009E05E4">
            <w:pPr>
              <w:rPr>
                <w:rFonts w:ascii="Times New Roman" w:eastAsia="Arial" w:hAnsi="Arial" w:cs="Arial"/>
                <w:sz w:val="16"/>
                <w:szCs w:val="16"/>
              </w:rPr>
            </w:pPr>
          </w:p>
          <w:p w14:paraId="33B0868A" w14:textId="77777777" w:rsidR="009E05E4" w:rsidRPr="00502694" w:rsidRDefault="009E05E4" w:rsidP="009E05E4">
            <w:pPr>
              <w:rPr>
                <w:rFonts w:ascii="Times New Roman" w:eastAsia="Arial" w:hAnsi="Arial" w:cs="Arial"/>
                <w:sz w:val="16"/>
                <w:szCs w:val="16"/>
              </w:rPr>
            </w:pPr>
          </w:p>
          <w:p w14:paraId="162636B9" w14:textId="77777777" w:rsidR="00053CBF" w:rsidRPr="00502694" w:rsidRDefault="00053CBF" w:rsidP="009E05E4">
            <w:pPr>
              <w:rPr>
                <w:rFonts w:ascii="Times New Roman" w:eastAsia="Arial" w:hAnsi="Arial" w:cs="Arial"/>
                <w:sz w:val="16"/>
                <w:szCs w:val="16"/>
              </w:rPr>
            </w:pPr>
          </w:p>
          <w:p w14:paraId="530E21D6" w14:textId="77777777" w:rsidR="00053CBF" w:rsidRPr="00502694" w:rsidRDefault="00053CBF" w:rsidP="009E05E4">
            <w:pPr>
              <w:rPr>
                <w:rFonts w:ascii="Times New Roman" w:eastAsia="Arial" w:hAnsi="Arial" w:cs="Arial"/>
                <w:sz w:val="16"/>
                <w:szCs w:val="16"/>
              </w:rPr>
            </w:pPr>
          </w:p>
          <w:p w14:paraId="6034E548" w14:textId="77777777" w:rsidR="00053CBF" w:rsidRPr="00502694" w:rsidRDefault="00053CBF" w:rsidP="009E05E4">
            <w:pPr>
              <w:rPr>
                <w:rFonts w:ascii="Times New Roman" w:eastAsia="Arial" w:hAnsi="Arial" w:cs="Arial"/>
                <w:sz w:val="16"/>
                <w:szCs w:val="16"/>
              </w:rPr>
            </w:pPr>
          </w:p>
          <w:p w14:paraId="684CF37D" w14:textId="77777777" w:rsidR="00053CBF" w:rsidRPr="00502694" w:rsidRDefault="00053CBF" w:rsidP="009E05E4">
            <w:pPr>
              <w:rPr>
                <w:rFonts w:ascii="Times New Roman" w:eastAsia="Arial" w:hAnsi="Arial" w:cs="Arial"/>
                <w:sz w:val="16"/>
                <w:szCs w:val="16"/>
              </w:rPr>
            </w:pPr>
          </w:p>
          <w:p w14:paraId="6B25F7AC"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2,200</w:t>
            </w:r>
          </w:p>
          <w:p w14:paraId="2A9B6597" w14:textId="77777777" w:rsidR="009E05E4" w:rsidRPr="00502694" w:rsidRDefault="009E05E4" w:rsidP="009E05E4">
            <w:pPr>
              <w:rPr>
                <w:rFonts w:ascii="Times New Roman" w:eastAsia="Arial" w:hAnsi="Arial" w:cs="Arial"/>
                <w:sz w:val="16"/>
                <w:szCs w:val="16"/>
              </w:rPr>
            </w:pPr>
          </w:p>
          <w:p w14:paraId="26951F1C" w14:textId="77777777" w:rsidR="009E05E4" w:rsidRPr="00502694" w:rsidRDefault="009E05E4" w:rsidP="009E05E4">
            <w:pPr>
              <w:rPr>
                <w:rFonts w:ascii="Times New Roman" w:eastAsia="Arial" w:hAnsi="Arial" w:cs="Arial"/>
                <w:sz w:val="16"/>
                <w:szCs w:val="16"/>
              </w:rPr>
            </w:pPr>
          </w:p>
          <w:p w14:paraId="41D73310" w14:textId="77777777" w:rsidR="009E05E4" w:rsidRPr="00502694" w:rsidRDefault="009E05E4" w:rsidP="009E05E4">
            <w:pPr>
              <w:rPr>
                <w:rFonts w:ascii="Times New Roman" w:eastAsia="Arial" w:hAnsi="Arial" w:cs="Arial"/>
                <w:sz w:val="16"/>
                <w:szCs w:val="16"/>
              </w:rPr>
            </w:pPr>
          </w:p>
          <w:p w14:paraId="77CEC7FF" w14:textId="77777777" w:rsidR="009E05E4" w:rsidRPr="00502694" w:rsidRDefault="009E05E4" w:rsidP="009E05E4">
            <w:pPr>
              <w:rPr>
                <w:rFonts w:ascii="Times New Roman" w:eastAsia="Arial" w:hAnsi="Arial" w:cs="Arial"/>
                <w:sz w:val="16"/>
                <w:szCs w:val="16"/>
              </w:rPr>
            </w:pPr>
          </w:p>
          <w:p w14:paraId="52DB8403" w14:textId="77777777" w:rsidR="009E05E4" w:rsidRPr="00502694" w:rsidRDefault="009E05E4" w:rsidP="009E05E4">
            <w:pPr>
              <w:rPr>
                <w:rFonts w:ascii="Times New Roman" w:eastAsia="Arial" w:hAnsi="Arial" w:cs="Arial"/>
                <w:sz w:val="16"/>
                <w:szCs w:val="16"/>
              </w:rPr>
            </w:pPr>
          </w:p>
          <w:p w14:paraId="4A644307" w14:textId="77777777" w:rsidR="009E05E4" w:rsidRPr="00502694" w:rsidRDefault="009E05E4" w:rsidP="009E05E4">
            <w:pPr>
              <w:rPr>
                <w:rFonts w:ascii="Times New Roman" w:eastAsia="Arial" w:hAnsi="Arial" w:cs="Arial"/>
                <w:sz w:val="16"/>
                <w:szCs w:val="16"/>
              </w:rPr>
            </w:pPr>
          </w:p>
          <w:p w14:paraId="036C3884" w14:textId="77777777" w:rsidR="009E05E4" w:rsidRPr="00502694" w:rsidRDefault="009E05E4" w:rsidP="009E05E4">
            <w:pPr>
              <w:rPr>
                <w:rFonts w:ascii="Times New Roman" w:eastAsia="Arial" w:hAnsi="Arial" w:cs="Arial"/>
                <w:sz w:val="16"/>
                <w:szCs w:val="16"/>
              </w:rPr>
            </w:pPr>
          </w:p>
          <w:p w14:paraId="69C0D2AD" w14:textId="77777777" w:rsidR="009E05E4" w:rsidRPr="00502694" w:rsidRDefault="009E05E4" w:rsidP="009E05E4">
            <w:pPr>
              <w:rPr>
                <w:rFonts w:ascii="Times New Roman" w:eastAsia="Arial" w:hAnsi="Arial" w:cs="Arial"/>
                <w:sz w:val="16"/>
                <w:szCs w:val="16"/>
              </w:rPr>
            </w:pPr>
          </w:p>
          <w:p w14:paraId="255F35EE" w14:textId="77777777" w:rsidR="009E05E4" w:rsidRPr="00502694" w:rsidRDefault="009E05E4" w:rsidP="009E05E4">
            <w:pPr>
              <w:rPr>
                <w:rFonts w:ascii="Times New Roman" w:eastAsia="Arial" w:hAnsi="Arial" w:cs="Arial"/>
                <w:sz w:val="16"/>
                <w:szCs w:val="16"/>
              </w:rPr>
            </w:pPr>
          </w:p>
          <w:p w14:paraId="50A4A155" w14:textId="77777777" w:rsidR="009E05E4" w:rsidRPr="00502694" w:rsidRDefault="009E05E4" w:rsidP="009E05E4">
            <w:pPr>
              <w:rPr>
                <w:rFonts w:ascii="Times New Roman" w:eastAsia="Arial" w:hAnsi="Arial" w:cs="Arial"/>
                <w:sz w:val="16"/>
                <w:szCs w:val="16"/>
              </w:rPr>
            </w:pPr>
          </w:p>
          <w:p w14:paraId="56CE2AB8" w14:textId="77777777" w:rsidR="009E05E4" w:rsidRPr="00502694" w:rsidRDefault="009E05E4" w:rsidP="009E05E4">
            <w:pPr>
              <w:rPr>
                <w:rFonts w:ascii="Times New Roman" w:eastAsia="Arial" w:hAnsi="Arial" w:cs="Arial"/>
                <w:sz w:val="16"/>
                <w:szCs w:val="16"/>
              </w:rPr>
            </w:pPr>
          </w:p>
          <w:p w14:paraId="3E49C3D0"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15,000</w:t>
            </w:r>
          </w:p>
          <w:p w14:paraId="2EE9DCC7" w14:textId="77777777" w:rsidR="009E05E4" w:rsidRPr="00502694" w:rsidRDefault="009E05E4" w:rsidP="009E05E4">
            <w:pPr>
              <w:rPr>
                <w:rFonts w:ascii="Times New Roman" w:eastAsia="Arial" w:hAnsi="Arial" w:cs="Arial"/>
                <w:sz w:val="16"/>
                <w:szCs w:val="16"/>
              </w:rPr>
            </w:pPr>
          </w:p>
          <w:p w14:paraId="5CC78C71" w14:textId="77777777" w:rsidR="009E05E4" w:rsidRPr="00502694" w:rsidRDefault="009E05E4" w:rsidP="009E05E4">
            <w:pPr>
              <w:rPr>
                <w:rFonts w:ascii="Times New Roman" w:eastAsia="Arial" w:hAnsi="Arial" w:cs="Arial"/>
                <w:sz w:val="16"/>
                <w:szCs w:val="16"/>
              </w:rPr>
            </w:pPr>
          </w:p>
          <w:p w14:paraId="6E63B632" w14:textId="77777777" w:rsidR="009E05E4" w:rsidRPr="00502694" w:rsidRDefault="009E05E4" w:rsidP="009E05E4">
            <w:pPr>
              <w:rPr>
                <w:rFonts w:ascii="Times New Roman" w:eastAsia="Arial" w:hAnsi="Arial" w:cs="Arial"/>
                <w:sz w:val="16"/>
                <w:szCs w:val="16"/>
              </w:rPr>
            </w:pPr>
          </w:p>
          <w:p w14:paraId="025192A1" w14:textId="77777777" w:rsidR="009E05E4" w:rsidRPr="00502694" w:rsidRDefault="009E05E4" w:rsidP="009E05E4">
            <w:pPr>
              <w:rPr>
                <w:rFonts w:ascii="Times New Roman" w:eastAsia="Arial" w:hAnsi="Arial" w:cs="Arial"/>
                <w:sz w:val="16"/>
                <w:szCs w:val="16"/>
              </w:rPr>
            </w:pPr>
          </w:p>
          <w:p w14:paraId="0E72E4B6" w14:textId="77777777" w:rsidR="009E05E4" w:rsidRPr="00502694" w:rsidRDefault="009E05E4" w:rsidP="009E05E4">
            <w:pPr>
              <w:rPr>
                <w:rFonts w:ascii="Times New Roman" w:eastAsia="Arial" w:hAnsi="Arial" w:cs="Arial"/>
                <w:sz w:val="16"/>
                <w:szCs w:val="16"/>
              </w:rPr>
            </w:pPr>
          </w:p>
          <w:p w14:paraId="68BCD2C3" w14:textId="77777777" w:rsidR="009E05E4" w:rsidRPr="00502694" w:rsidRDefault="009E05E4" w:rsidP="009E05E4">
            <w:pPr>
              <w:rPr>
                <w:rFonts w:ascii="Times New Roman" w:eastAsia="Arial" w:hAnsi="Arial" w:cs="Arial"/>
                <w:sz w:val="16"/>
                <w:szCs w:val="16"/>
              </w:rPr>
            </w:pPr>
          </w:p>
          <w:p w14:paraId="2EEE7FF9" w14:textId="77777777" w:rsidR="009E05E4" w:rsidRPr="00502694" w:rsidRDefault="009E05E4" w:rsidP="009E05E4">
            <w:pPr>
              <w:rPr>
                <w:rFonts w:ascii="Times New Roman" w:eastAsia="Arial" w:hAnsi="Arial" w:cs="Arial"/>
                <w:sz w:val="16"/>
                <w:szCs w:val="16"/>
              </w:rPr>
            </w:pPr>
          </w:p>
          <w:p w14:paraId="0EB033F9" w14:textId="77777777" w:rsidR="009E05E4" w:rsidRPr="00502694" w:rsidRDefault="009E05E4" w:rsidP="009E05E4">
            <w:pPr>
              <w:rPr>
                <w:rFonts w:ascii="Times New Roman" w:eastAsia="Arial" w:hAnsi="Arial" w:cs="Arial"/>
                <w:sz w:val="16"/>
                <w:szCs w:val="16"/>
              </w:rPr>
            </w:pPr>
          </w:p>
          <w:p w14:paraId="18C699FF" w14:textId="77777777" w:rsidR="009E05E4" w:rsidRPr="00502694" w:rsidRDefault="009E05E4" w:rsidP="009E05E4">
            <w:pPr>
              <w:rPr>
                <w:rFonts w:ascii="Times New Roman" w:eastAsia="Arial" w:hAnsi="Arial" w:cs="Arial"/>
                <w:sz w:val="16"/>
                <w:szCs w:val="16"/>
              </w:rPr>
            </w:pPr>
          </w:p>
          <w:p w14:paraId="160E8A81" w14:textId="77777777" w:rsidR="009E05E4" w:rsidRPr="00502694" w:rsidRDefault="009E05E4" w:rsidP="009E05E4">
            <w:pPr>
              <w:rPr>
                <w:rFonts w:ascii="Times New Roman" w:eastAsia="Arial" w:hAnsi="Arial" w:cs="Arial"/>
                <w:sz w:val="16"/>
                <w:szCs w:val="16"/>
              </w:rPr>
            </w:pPr>
            <w:r w:rsidRPr="00502694">
              <w:rPr>
                <w:rFonts w:ascii="Times New Roman" w:eastAsia="Arial" w:hAnsi="Arial" w:cs="Arial"/>
                <w:sz w:val="16"/>
                <w:szCs w:val="16"/>
              </w:rPr>
              <w:t>30,000</w:t>
            </w:r>
          </w:p>
          <w:p w14:paraId="46E4398D" w14:textId="77777777" w:rsidR="009E05E4" w:rsidRPr="00502694" w:rsidRDefault="009E05E4" w:rsidP="009E05E4">
            <w:pPr>
              <w:rPr>
                <w:rFonts w:ascii="Times New Roman" w:eastAsia="Arial" w:hAnsi="Arial" w:cs="Arial"/>
                <w:sz w:val="16"/>
                <w:szCs w:val="16"/>
              </w:rPr>
            </w:pPr>
          </w:p>
          <w:p w14:paraId="3C80A306" w14:textId="77777777" w:rsidR="009E05E4" w:rsidRPr="00502694" w:rsidRDefault="009E05E4" w:rsidP="009E05E4">
            <w:pPr>
              <w:rPr>
                <w:rFonts w:ascii="Times New Roman" w:eastAsia="Arial" w:hAnsi="Arial" w:cs="Arial"/>
                <w:sz w:val="16"/>
                <w:szCs w:val="16"/>
              </w:rPr>
            </w:pPr>
          </w:p>
          <w:p w14:paraId="2DFAFDFD" w14:textId="77777777" w:rsidR="009E05E4" w:rsidRPr="00502694" w:rsidRDefault="009E05E4" w:rsidP="009E05E4">
            <w:pPr>
              <w:rPr>
                <w:rFonts w:ascii="Times New Roman" w:eastAsia="Arial" w:hAnsi="Arial" w:cs="Arial"/>
                <w:sz w:val="16"/>
                <w:szCs w:val="16"/>
              </w:rPr>
            </w:pPr>
          </w:p>
          <w:p w14:paraId="10EEA077" w14:textId="77777777" w:rsidR="009E05E4" w:rsidRPr="00502694" w:rsidRDefault="009E05E4" w:rsidP="009E05E4">
            <w:pPr>
              <w:rPr>
                <w:rFonts w:ascii="Times New Roman" w:eastAsia="Arial" w:hAnsi="Arial" w:cs="Arial"/>
                <w:sz w:val="16"/>
                <w:szCs w:val="16"/>
              </w:rPr>
            </w:pPr>
          </w:p>
          <w:p w14:paraId="2D8EA8A2" w14:textId="77777777" w:rsidR="009E05E4" w:rsidRPr="00502694" w:rsidRDefault="009E05E4" w:rsidP="009E05E4">
            <w:pPr>
              <w:rPr>
                <w:rFonts w:ascii="Times New Roman" w:eastAsia="Arial" w:hAnsi="Arial" w:cs="Arial"/>
                <w:sz w:val="16"/>
                <w:szCs w:val="16"/>
              </w:rPr>
            </w:pPr>
          </w:p>
        </w:tc>
        <w:tc>
          <w:tcPr>
            <w:tcW w:w="451" w:type="pct"/>
            <w:tcBorders>
              <w:top w:val="single" w:sz="2" w:space="0" w:color="61504D"/>
              <w:right w:val="single" w:sz="2" w:space="0" w:color="000000"/>
            </w:tcBorders>
          </w:tcPr>
          <w:p w14:paraId="54E8198E"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lastRenderedPageBreak/>
              <w:t>10,000</w:t>
            </w:r>
          </w:p>
          <w:p w14:paraId="67293A18" w14:textId="77777777" w:rsidR="009E05E4" w:rsidRPr="00502694" w:rsidRDefault="009E05E4" w:rsidP="009E05E4">
            <w:pPr>
              <w:jc w:val="center"/>
              <w:rPr>
                <w:rFonts w:ascii="Times New Roman" w:eastAsia="Arial" w:hAnsi="Arial" w:cs="Arial"/>
                <w:sz w:val="16"/>
                <w:szCs w:val="16"/>
              </w:rPr>
            </w:pPr>
          </w:p>
          <w:p w14:paraId="33A69EEF" w14:textId="77777777" w:rsidR="009E05E4" w:rsidRPr="00502694" w:rsidRDefault="009E05E4" w:rsidP="009E05E4">
            <w:pPr>
              <w:jc w:val="center"/>
              <w:rPr>
                <w:rFonts w:ascii="Times New Roman" w:eastAsia="Arial" w:hAnsi="Arial" w:cs="Arial"/>
                <w:sz w:val="16"/>
                <w:szCs w:val="16"/>
              </w:rPr>
            </w:pPr>
          </w:p>
          <w:p w14:paraId="1A2C061A" w14:textId="77777777" w:rsidR="009E05E4" w:rsidRPr="00502694" w:rsidRDefault="009E05E4" w:rsidP="009E05E4">
            <w:pPr>
              <w:jc w:val="center"/>
              <w:rPr>
                <w:rFonts w:ascii="Times New Roman" w:eastAsia="Arial" w:hAnsi="Arial" w:cs="Arial"/>
                <w:sz w:val="16"/>
                <w:szCs w:val="16"/>
              </w:rPr>
            </w:pPr>
          </w:p>
          <w:p w14:paraId="25F2CDAB" w14:textId="77777777" w:rsidR="009E05E4" w:rsidRPr="00502694" w:rsidRDefault="009E05E4" w:rsidP="009E05E4">
            <w:pPr>
              <w:jc w:val="center"/>
              <w:rPr>
                <w:rFonts w:ascii="Times New Roman" w:eastAsia="Arial" w:hAnsi="Arial" w:cs="Arial"/>
                <w:sz w:val="16"/>
                <w:szCs w:val="16"/>
              </w:rPr>
            </w:pPr>
          </w:p>
          <w:p w14:paraId="6EC8D1C4" w14:textId="77777777" w:rsidR="009E05E4" w:rsidRPr="00502694" w:rsidRDefault="009E05E4" w:rsidP="009E05E4">
            <w:pPr>
              <w:jc w:val="center"/>
              <w:rPr>
                <w:rFonts w:ascii="Times New Roman" w:eastAsia="Arial" w:hAnsi="Arial" w:cs="Arial"/>
                <w:sz w:val="16"/>
                <w:szCs w:val="16"/>
              </w:rPr>
            </w:pPr>
          </w:p>
          <w:p w14:paraId="29243255" w14:textId="77777777" w:rsidR="009E05E4" w:rsidRPr="00502694" w:rsidRDefault="009E05E4" w:rsidP="009E05E4">
            <w:pPr>
              <w:jc w:val="center"/>
              <w:rPr>
                <w:rFonts w:ascii="Times New Roman" w:eastAsia="Arial" w:hAnsi="Arial" w:cs="Arial"/>
                <w:sz w:val="16"/>
                <w:szCs w:val="16"/>
              </w:rPr>
            </w:pPr>
          </w:p>
          <w:p w14:paraId="6CABB088" w14:textId="77777777" w:rsidR="009E05E4" w:rsidRPr="00502694" w:rsidRDefault="009E05E4" w:rsidP="009E05E4">
            <w:pPr>
              <w:jc w:val="center"/>
              <w:rPr>
                <w:rFonts w:ascii="Times New Roman" w:eastAsia="Arial" w:hAnsi="Arial" w:cs="Arial"/>
                <w:sz w:val="16"/>
                <w:szCs w:val="16"/>
              </w:rPr>
            </w:pPr>
          </w:p>
          <w:p w14:paraId="11A04074" w14:textId="77777777" w:rsidR="009E05E4" w:rsidRPr="00502694" w:rsidRDefault="009E05E4" w:rsidP="009E05E4">
            <w:pPr>
              <w:jc w:val="center"/>
              <w:rPr>
                <w:rFonts w:ascii="Times New Roman" w:eastAsia="Arial" w:hAnsi="Arial" w:cs="Arial"/>
                <w:sz w:val="16"/>
                <w:szCs w:val="16"/>
              </w:rPr>
            </w:pPr>
          </w:p>
          <w:p w14:paraId="4BD55D1C" w14:textId="77777777" w:rsidR="009E05E4" w:rsidRPr="00502694" w:rsidRDefault="009E05E4" w:rsidP="009E05E4">
            <w:pPr>
              <w:jc w:val="center"/>
              <w:rPr>
                <w:rFonts w:ascii="Times New Roman" w:eastAsia="Arial" w:hAnsi="Arial" w:cs="Arial"/>
                <w:sz w:val="16"/>
                <w:szCs w:val="16"/>
              </w:rPr>
            </w:pPr>
          </w:p>
          <w:p w14:paraId="5361D323" w14:textId="77777777" w:rsidR="009E05E4" w:rsidRPr="00502694" w:rsidRDefault="009E05E4" w:rsidP="009E05E4">
            <w:pPr>
              <w:jc w:val="center"/>
              <w:rPr>
                <w:rFonts w:ascii="Times New Roman" w:eastAsia="Arial" w:hAnsi="Arial" w:cs="Arial"/>
                <w:sz w:val="16"/>
                <w:szCs w:val="16"/>
              </w:rPr>
            </w:pPr>
          </w:p>
          <w:p w14:paraId="6AEDC8FE" w14:textId="77777777" w:rsidR="009E05E4" w:rsidRPr="00502694" w:rsidRDefault="009E05E4" w:rsidP="009E05E4">
            <w:pPr>
              <w:jc w:val="center"/>
              <w:rPr>
                <w:rFonts w:ascii="Times New Roman" w:eastAsia="Arial" w:hAnsi="Arial" w:cs="Arial"/>
                <w:sz w:val="16"/>
                <w:szCs w:val="16"/>
              </w:rPr>
            </w:pPr>
          </w:p>
          <w:p w14:paraId="3F44ABF7" w14:textId="77777777" w:rsidR="009E05E4" w:rsidRPr="00502694" w:rsidRDefault="009E05E4" w:rsidP="009E05E4">
            <w:pPr>
              <w:jc w:val="center"/>
              <w:rPr>
                <w:rFonts w:ascii="Times New Roman" w:eastAsia="Arial" w:hAnsi="Arial" w:cs="Arial"/>
                <w:sz w:val="16"/>
                <w:szCs w:val="16"/>
              </w:rPr>
            </w:pPr>
          </w:p>
          <w:p w14:paraId="4885E797" w14:textId="77777777" w:rsidR="00053CBF" w:rsidRPr="00502694" w:rsidRDefault="00053CBF" w:rsidP="009E05E4">
            <w:pPr>
              <w:jc w:val="center"/>
              <w:rPr>
                <w:rFonts w:ascii="Times New Roman" w:eastAsia="Arial" w:hAnsi="Arial" w:cs="Arial"/>
                <w:sz w:val="16"/>
                <w:szCs w:val="16"/>
              </w:rPr>
            </w:pPr>
          </w:p>
          <w:p w14:paraId="541262EC" w14:textId="77777777" w:rsidR="00053CBF" w:rsidRPr="00502694" w:rsidRDefault="00053CBF" w:rsidP="009E05E4">
            <w:pPr>
              <w:jc w:val="center"/>
              <w:rPr>
                <w:rFonts w:ascii="Times New Roman" w:eastAsia="Arial" w:hAnsi="Arial" w:cs="Arial"/>
                <w:sz w:val="16"/>
                <w:szCs w:val="16"/>
              </w:rPr>
            </w:pPr>
          </w:p>
          <w:p w14:paraId="6069D41F" w14:textId="77777777" w:rsidR="00053CBF" w:rsidRPr="00502694" w:rsidRDefault="00053CBF" w:rsidP="009E05E4">
            <w:pPr>
              <w:jc w:val="center"/>
              <w:rPr>
                <w:rFonts w:ascii="Times New Roman" w:eastAsia="Arial" w:hAnsi="Arial" w:cs="Arial"/>
                <w:sz w:val="16"/>
                <w:szCs w:val="16"/>
              </w:rPr>
            </w:pPr>
          </w:p>
          <w:p w14:paraId="56FB81AD" w14:textId="77777777" w:rsidR="00053CBF" w:rsidRPr="00502694" w:rsidRDefault="00053CBF" w:rsidP="009E05E4">
            <w:pPr>
              <w:jc w:val="center"/>
              <w:rPr>
                <w:rFonts w:ascii="Times New Roman" w:eastAsia="Arial" w:hAnsi="Arial" w:cs="Arial"/>
                <w:sz w:val="16"/>
                <w:szCs w:val="16"/>
              </w:rPr>
            </w:pPr>
          </w:p>
          <w:p w14:paraId="09AAB094" w14:textId="77777777" w:rsidR="00053CBF" w:rsidRPr="00502694" w:rsidRDefault="00053CBF" w:rsidP="009E05E4">
            <w:pPr>
              <w:jc w:val="center"/>
              <w:rPr>
                <w:rFonts w:ascii="Times New Roman" w:eastAsia="Arial" w:hAnsi="Arial" w:cs="Arial"/>
                <w:sz w:val="16"/>
                <w:szCs w:val="16"/>
              </w:rPr>
            </w:pPr>
          </w:p>
          <w:p w14:paraId="7444D25D" w14:textId="77777777" w:rsidR="00053CBF" w:rsidRPr="00502694" w:rsidRDefault="00053CBF" w:rsidP="009E05E4">
            <w:pPr>
              <w:jc w:val="center"/>
              <w:rPr>
                <w:rFonts w:ascii="Times New Roman" w:eastAsia="Arial" w:hAnsi="Arial" w:cs="Arial"/>
                <w:sz w:val="16"/>
                <w:szCs w:val="16"/>
              </w:rPr>
            </w:pPr>
          </w:p>
          <w:p w14:paraId="0F472742" w14:textId="69E026E1"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3</w:t>
            </w:r>
            <w:r w:rsidR="00936478">
              <w:rPr>
                <w:rFonts w:ascii="Times New Roman" w:eastAsia="Arial" w:hAnsi="Arial" w:cs="Arial"/>
                <w:sz w:val="16"/>
                <w:szCs w:val="16"/>
              </w:rPr>
              <w:t>2</w:t>
            </w:r>
            <w:r w:rsidRPr="00502694">
              <w:rPr>
                <w:rFonts w:ascii="Times New Roman" w:eastAsia="Arial" w:hAnsi="Arial" w:cs="Arial"/>
                <w:sz w:val="16"/>
                <w:szCs w:val="16"/>
              </w:rPr>
              <w:t>,</w:t>
            </w:r>
            <w:r w:rsidR="00936478">
              <w:rPr>
                <w:rFonts w:ascii="Times New Roman" w:eastAsia="Arial" w:hAnsi="Arial" w:cs="Arial"/>
                <w:sz w:val="16"/>
                <w:szCs w:val="16"/>
              </w:rPr>
              <w:t>0</w:t>
            </w:r>
            <w:r w:rsidRPr="00502694">
              <w:rPr>
                <w:rFonts w:ascii="Times New Roman" w:eastAsia="Arial" w:hAnsi="Arial" w:cs="Arial"/>
                <w:sz w:val="16"/>
                <w:szCs w:val="16"/>
              </w:rPr>
              <w:t>00</w:t>
            </w:r>
          </w:p>
          <w:p w14:paraId="37B9D0FD" w14:textId="77777777" w:rsidR="009E05E4" w:rsidRPr="00502694" w:rsidRDefault="009E05E4" w:rsidP="009E05E4">
            <w:pPr>
              <w:jc w:val="center"/>
              <w:rPr>
                <w:rFonts w:ascii="Times New Roman" w:eastAsia="Arial" w:hAnsi="Arial" w:cs="Arial"/>
                <w:sz w:val="16"/>
                <w:szCs w:val="16"/>
              </w:rPr>
            </w:pPr>
          </w:p>
          <w:p w14:paraId="6E9354B9" w14:textId="77777777" w:rsidR="009E05E4" w:rsidRPr="00502694" w:rsidRDefault="009E05E4" w:rsidP="009E05E4">
            <w:pPr>
              <w:jc w:val="center"/>
              <w:rPr>
                <w:rFonts w:ascii="Times New Roman" w:eastAsia="Arial" w:hAnsi="Arial" w:cs="Arial"/>
                <w:sz w:val="16"/>
                <w:szCs w:val="16"/>
              </w:rPr>
            </w:pPr>
          </w:p>
          <w:p w14:paraId="25261CBE" w14:textId="77777777" w:rsidR="009E05E4" w:rsidRPr="00502694" w:rsidRDefault="009E05E4" w:rsidP="009E05E4">
            <w:pPr>
              <w:jc w:val="center"/>
              <w:rPr>
                <w:rFonts w:ascii="Times New Roman" w:eastAsia="Arial" w:hAnsi="Arial" w:cs="Arial"/>
                <w:sz w:val="16"/>
                <w:szCs w:val="16"/>
              </w:rPr>
            </w:pPr>
          </w:p>
          <w:p w14:paraId="42296F47" w14:textId="77777777" w:rsidR="009E05E4" w:rsidRPr="00502694" w:rsidRDefault="009E05E4" w:rsidP="009E05E4">
            <w:pPr>
              <w:jc w:val="center"/>
              <w:rPr>
                <w:rFonts w:ascii="Times New Roman" w:eastAsia="Arial" w:hAnsi="Arial" w:cs="Arial"/>
                <w:sz w:val="16"/>
                <w:szCs w:val="16"/>
              </w:rPr>
            </w:pPr>
          </w:p>
          <w:p w14:paraId="4A9ED0DB" w14:textId="77777777" w:rsidR="009E05E4" w:rsidRPr="00502694" w:rsidRDefault="009E05E4" w:rsidP="009E05E4">
            <w:pPr>
              <w:jc w:val="center"/>
              <w:rPr>
                <w:rFonts w:ascii="Times New Roman" w:eastAsia="Arial" w:hAnsi="Arial" w:cs="Arial"/>
                <w:sz w:val="16"/>
                <w:szCs w:val="16"/>
              </w:rPr>
            </w:pPr>
          </w:p>
          <w:p w14:paraId="49BF4823" w14:textId="77777777" w:rsidR="009E05E4" w:rsidRPr="00502694" w:rsidRDefault="009E05E4" w:rsidP="009E05E4">
            <w:pPr>
              <w:jc w:val="center"/>
              <w:rPr>
                <w:rFonts w:ascii="Times New Roman" w:eastAsia="Arial" w:hAnsi="Arial" w:cs="Arial"/>
                <w:sz w:val="16"/>
                <w:szCs w:val="16"/>
              </w:rPr>
            </w:pPr>
          </w:p>
          <w:p w14:paraId="4A3F33BE" w14:textId="77777777" w:rsidR="009E05E4" w:rsidRPr="00502694" w:rsidRDefault="009E05E4" w:rsidP="009E05E4">
            <w:pPr>
              <w:jc w:val="center"/>
              <w:rPr>
                <w:rFonts w:ascii="Times New Roman" w:eastAsia="Arial" w:hAnsi="Arial" w:cs="Arial"/>
                <w:sz w:val="16"/>
                <w:szCs w:val="16"/>
              </w:rPr>
            </w:pPr>
          </w:p>
          <w:p w14:paraId="75B0CF5F" w14:textId="77777777" w:rsidR="009E05E4" w:rsidRPr="00502694" w:rsidRDefault="009E05E4" w:rsidP="009E05E4">
            <w:pPr>
              <w:jc w:val="center"/>
              <w:rPr>
                <w:rFonts w:ascii="Times New Roman" w:eastAsia="Arial" w:hAnsi="Arial" w:cs="Arial"/>
                <w:sz w:val="16"/>
                <w:szCs w:val="16"/>
              </w:rPr>
            </w:pPr>
          </w:p>
          <w:p w14:paraId="1B105711" w14:textId="77777777" w:rsidR="009E05E4" w:rsidRPr="00502694" w:rsidRDefault="009E05E4" w:rsidP="009E05E4">
            <w:pPr>
              <w:jc w:val="center"/>
              <w:rPr>
                <w:rFonts w:ascii="Times New Roman" w:eastAsia="Arial" w:hAnsi="Arial" w:cs="Arial"/>
                <w:sz w:val="16"/>
                <w:szCs w:val="16"/>
              </w:rPr>
            </w:pPr>
          </w:p>
          <w:p w14:paraId="5CE8DBD9"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38,000</w:t>
            </w:r>
          </w:p>
          <w:p w14:paraId="6C470845" w14:textId="77777777" w:rsidR="009E05E4" w:rsidRPr="00502694" w:rsidRDefault="009E05E4" w:rsidP="009E05E4">
            <w:pPr>
              <w:jc w:val="center"/>
              <w:rPr>
                <w:rFonts w:ascii="Times New Roman" w:eastAsia="Arial" w:hAnsi="Arial" w:cs="Arial"/>
                <w:sz w:val="16"/>
                <w:szCs w:val="16"/>
              </w:rPr>
            </w:pPr>
          </w:p>
          <w:p w14:paraId="7C15233E" w14:textId="77777777" w:rsidR="009E05E4" w:rsidRPr="00502694" w:rsidRDefault="009E05E4" w:rsidP="009E05E4">
            <w:pPr>
              <w:jc w:val="center"/>
              <w:rPr>
                <w:rFonts w:ascii="Times New Roman" w:eastAsia="Arial" w:hAnsi="Arial" w:cs="Arial"/>
                <w:sz w:val="16"/>
                <w:szCs w:val="16"/>
              </w:rPr>
            </w:pPr>
          </w:p>
          <w:p w14:paraId="51F5FC2E" w14:textId="77777777" w:rsidR="009E05E4" w:rsidRPr="00502694" w:rsidRDefault="009E05E4" w:rsidP="009E05E4">
            <w:pPr>
              <w:jc w:val="center"/>
              <w:rPr>
                <w:rFonts w:ascii="Times New Roman" w:eastAsia="Arial" w:hAnsi="Arial" w:cs="Arial"/>
                <w:sz w:val="16"/>
                <w:szCs w:val="16"/>
              </w:rPr>
            </w:pPr>
          </w:p>
          <w:p w14:paraId="64D857E3" w14:textId="77777777" w:rsidR="009E05E4" w:rsidRPr="00502694" w:rsidRDefault="009E05E4" w:rsidP="009E05E4">
            <w:pPr>
              <w:jc w:val="center"/>
              <w:rPr>
                <w:rFonts w:ascii="Times New Roman" w:eastAsia="Arial" w:hAnsi="Arial" w:cs="Arial"/>
                <w:sz w:val="16"/>
                <w:szCs w:val="16"/>
              </w:rPr>
            </w:pPr>
          </w:p>
          <w:p w14:paraId="5AB07DE0" w14:textId="77777777" w:rsidR="009E05E4" w:rsidRPr="00502694" w:rsidRDefault="009E05E4" w:rsidP="009E05E4">
            <w:pPr>
              <w:jc w:val="center"/>
              <w:rPr>
                <w:rFonts w:ascii="Times New Roman" w:eastAsia="Arial" w:hAnsi="Arial" w:cs="Arial"/>
                <w:sz w:val="16"/>
                <w:szCs w:val="16"/>
              </w:rPr>
            </w:pPr>
          </w:p>
          <w:p w14:paraId="3FD9CF1F" w14:textId="77777777" w:rsidR="009E05E4" w:rsidRPr="00502694" w:rsidRDefault="009E05E4" w:rsidP="009E05E4">
            <w:pPr>
              <w:jc w:val="center"/>
              <w:rPr>
                <w:rFonts w:ascii="Times New Roman" w:eastAsia="Arial" w:hAnsi="Arial" w:cs="Arial"/>
                <w:sz w:val="16"/>
                <w:szCs w:val="16"/>
              </w:rPr>
            </w:pPr>
          </w:p>
          <w:p w14:paraId="21EB9C73" w14:textId="77777777" w:rsidR="009E05E4" w:rsidRPr="00502694" w:rsidRDefault="009E05E4" w:rsidP="009E05E4">
            <w:pPr>
              <w:jc w:val="center"/>
              <w:rPr>
                <w:rFonts w:ascii="Times New Roman" w:eastAsia="Arial" w:hAnsi="Arial" w:cs="Arial"/>
                <w:sz w:val="16"/>
                <w:szCs w:val="16"/>
              </w:rPr>
            </w:pPr>
          </w:p>
          <w:p w14:paraId="66DDA67E" w14:textId="77777777" w:rsidR="009E05E4" w:rsidRPr="00502694" w:rsidRDefault="009E05E4" w:rsidP="009E05E4">
            <w:pPr>
              <w:jc w:val="center"/>
              <w:rPr>
                <w:rFonts w:ascii="Times New Roman" w:eastAsia="Arial" w:hAnsi="Arial" w:cs="Arial"/>
                <w:sz w:val="16"/>
                <w:szCs w:val="16"/>
              </w:rPr>
            </w:pPr>
          </w:p>
          <w:p w14:paraId="60490AE2"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10,000</w:t>
            </w:r>
          </w:p>
          <w:p w14:paraId="6D337B82" w14:textId="77777777" w:rsidR="009E05E4" w:rsidRPr="00502694" w:rsidRDefault="009E05E4" w:rsidP="009E05E4">
            <w:pPr>
              <w:jc w:val="center"/>
              <w:rPr>
                <w:rFonts w:ascii="Times New Roman" w:eastAsia="Arial" w:hAnsi="Arial" w:cs="Arial"/>
                <w:sz w:val="16"/>
                <w:szCs w:val="16"/>
              </w:rPr>
            </w:pPr>
          </w:p>
          <w:p w14:paraId="6B160A48" w14:textId="77777777" w:rsidR="009E05E4" w:rsidRPr="00502694" w:rsidRDefault="009E05E4" w:rsidP="009E05E4">
            <w:pPr>
              <w:rPr>
                <w:rFonts w:ascii="Times New Roman" w:eastAsia="Arial" w:hAnsi="Arial" w:cs="Arial"/>
                <w:sz w:val="16"/>
                <w:szCs w:val="16"/>
              </w:rPr>
            </w:pPr>
          </w:p>
          <w:p w14:paraId="47956743" w14:textId="77777777" w:rsidR="009E05E4" w:rsidRPr="00502694" w:rsidRDefault="009E05E4" w:rsidP="009E05E4">
            <w:pPr>
              <w:rPr>
                <w:rFonts w:ascii="Times New Roman" w:eastAsia="Arial" w:hAnsi="Arial" w:cs="Arial"/>
                <w:sz w:val="16"/>
                <w:szCs w:val="16"/>
              </w:rPr>
            </w:pPr>
          </w:p>
          <w:p w14:paraId="49A75FF6" w14:textId="77777777" w:rsidR="009E05E4" w:rsidRPr="00502694" w:rsidRDefault="009E05E4" w:rsidP="009E05E4">
            <w:pPr>
              <w:jc w:val="center"/>
              <w:rPr>
                <w:rFonts w:ascii="Times New Roman" w:eastAsia="Arial" w:hAnsi="Arial" w:cs="Arial"/>
                <w:sz w:val="16"/>
                <w:szCs w:val="16"/>
              </w:rPr>
            </w:pPr>
          </w:p>
          <w:p w14:paraId="35194C6A" w14:textId="77777777" w:rsidR="009E05E4" w:rsidRPr="00502694" w:rsidRDefault="009E05E4" w:rsidP="009E05E4">
            <w:pPr>
              <w:jc w:val="center"/>
              <w:rPr>
                <w:rFonts w:ascii="Times New Roman" w:eastAsia="Arial" w:hAnsi="Arial" w:cs="Arial"/>
                <w:sz w:val="16"/>
                <w:szCs w:val="16"/>
              </w:rPr>
            </w:pPr>
          </w:p>
          <w:p w14:paraId="26955580" w14:textId="77777777" w:rsidR="009E05E4" w:rsidRPr="00502694" w:rsidRDefault="009E05E4" w:rsidP="009E05E4">
            <w:pPr>
              <w:jc w:val="center"/>
              <w:rPr>
                <w:rFonts w:ascii="Times New Roman" w:eastAsia="Arial" w:hAnsi="Arial" w:cs="Arial"/>
                <w:sz w:val="16"/>
                <w:szCs w:val="16"/>
              </w:rPr>
            </w:pPr>
          </w:p>
          <w:p w14:paraId="49FDE4EB" w14:textId="77777777" w:rsidR="00053CBF" w:rsidRPr="00502694" w:rsidRDefault="00053CBF" w:rsidP="009E05E4">
            <w:pPr>
              <w:jc w:val="center"/>
              <w:rPr>
                <w:rFonts w:ascii="Times New Roman" w:eastAsia="Arial" w:hAnsi="Arial" w:cs="Arial"/>
                <w:sz w:val="16"/>
                <w:szCs w:val="16"/>
              </w:rPr>
            </w:pPr>
          </w:p>
          <w:p w14:paraId="2C43E7E9" w14:textId="77777777" w:rsidR="00053CBF" w:rsidRPr="00502694" w:rsidRDefault="00053CBF" w:rsidP="009E05E4">
            <w:pPr>
              <w:jc w:val="center"/>
              <w:rPr>
                <w:rFonts w:ascii="Times New Roman" w:eastAsia="Arial" w:hAnsi="Arial" w:cs="Arial"/>
                <w:sz w:val="16"/>
                <w:szCs w:val="16"/>
              </w:rPr>
            </w:pPr>
          </w:p>
          <w:p w14:paraId="442495A2" w14:textId="77777777" w:rsidR="00053CBF" w:rsidRPr="00502694" w:rsidRDefault="00053CBF" w:rsidP="009E05E4">
            <w:pPr>
              <w:jc w:val="center"/>
              <w:rPr>
                <w:rFonts w:ascii="Times New Roman" w:eastAsia="Arial" w:hAnsi="Arial" w:cs="Arial"/>
                <w:sz w:val="16"/>
                <w:szCs w:val="16"/>
              </w:rPr>
            </w:pPr>
          </w:p>
          <w:p w14:paraId="4A8D4656" w14:textId="77777777" w:rsidR="00053CBF" w:rsidRPr="00502694" w:rsidRDefault="00053CBF" w:rsidP="009E05E4">
            <w:pPr>
              <w:jc w:val="center"/>
              <w:rPr>
                <w:rFonts w:ascii="Times New Roman" w:eastAsia="Arial" w:hAnsi="Arial" w:cs="Arial"/>
                <w:sz w:val="16"/>
                <w:szCs w:val="16"/>
              </w:rPr>
            </w:pPr>
          </w:p>
          <w:p w14:paraId="28D02CF5"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4,200</w:t>
            </w:r>
          </w:p>
          <w:p w14:paraId="55597311" w14:textId="77777777" w:rsidR="009E05E4" w:rsidRPr="00502694" w:rsidRDefault="009E05E4" w:rsidP="009E05E4">
            <w:pPr>
              <w:jc w:val="center"/>
              <w:rPr>
                <w:rFonts w:ascii="Times New Roman" w:eastAsia="Arial" w:hAnsi="Arial" w:cs="Arial"/>
                <w:sz w:val="16"/>
                <w:szCs w:val="16"/>
              </w:rPr>
            </w:pPr>
          </w:p>
          <w:p w14:paraId="63A038A0" w14:textId="77777777" w:rsidR="009E05E4" w:rsidRPr="00502694" w:rsidRDefault="009E05E4" w:rsidP="009E05E4">
            <w:pPr>
              <w:jc w:val="center"/>
              <w:rPr>
                <w:rFonts w:ascii="Times New Roman" w:eastAsia="Arial" w:hAnsi="Arial" w:cs="Arial"/>
                <w:sz w:val="16"/>
                <w:szCs w:val="16"/>
              </w:rPr>
            </w:pPr>
          </w:p>
          <w:p w14:paraId="14A95015" w14:textId="77777777" w:rsidR="009E05E4" w:rsidRPr="00502694" w:rsidRDefault="009E05E4" w:rsidP="009E05E4">
            <w:pPr>
              <w:jc w:val="center"/>
              <w:rPr>
                <w:rFonts w:ascii="Times New Roman" w:eastAsia="Arial" w:hAnsi="Arial" w:cs="Arial"/>
                <w:sz w:val="16"/>
                <w:szCs w:val="16"/>
              </w:rPr>
            </w:pPr>
          </w:p>
          <w:p w14:paraId="3E71F611" w14:textId="77777777" w:rsidR="009E05E4" w:rsidRPr="00502694" w:rsidRDefault="009E05E4" w:rsidP="009E05E4">
            <w:pPr>
              <w:jc w:val="center"/>
              <w:rPr>
                <w:rFonts w:ascii="Times New Roman" w:eastAsia="Arial" w:hAnsi="Arial" w:cs="Arial"/>
                <w:sz w:val="16"/>
                <w:szCs w:val="16"/>
              </w:rPr>
            </w:pPr>
          </w:p>
          <w:p w14:paraId="34F9CC1C" w14:textId="77777777" w:rsidR="009E05E4" w:rsidRPr="00502694" w:rsidRDefault="009E05E4" w:rsidP="009E05E4">
            <w:pPr>
              <w:jc w:val="center"/>
              <w:rPr>
                <w:rFonts w:ascii="Times New Roman" w:eastAsia="Arial" w:hAnsi="Arial" w:cs="Arial"/>
                <w:sz w:val="16"/>
                <w:szCs w:val="16"/>
              </w:rPr>
            </w:pPr>
          </w:p>
          <w:p w14:paraId="6E181128" w14:textId="77777777" w:rsidR="009E05E4" w:rsidRPr="00502694" w:rsidRDefault="009E05E4" w:rsidP="009E05E4">
            <w:pPr>
              <w:jc w:val="center"/>
              <w:rPr>
                <w:rFonts w:ascii="Times New Roman" w:eastAsia="Arial" w:hAnsi="Arial" w:cs="Arial"/>
                <w:sz w:val="16"/>
                <w:szCs w:val="16"/>
              </w:rPr>
            </w:pPr>
          </w:p>
          <w:p w14:paraId="2C571435" w14:textId="77777777" w:rsidR="009E05E4" w:rsidRPr="00502694" w:rsidRDefault="009E05E4" w:rsidP="009E05E4">
            <w:pPr>
              <w:jc w:val="center"/>
              <w:rPr>
                <w:rFonts w:ascii="Times New Roman" w:eastAsia="Arial" w:hAnsi="Arial" w:cs="Arial"/>
                <w:sz w:val="16"/>
                <w:szCs w:val="16"/>
              </w:rPr>
            </w:pPr>
          </w:p>
          <w:p w14:paraId="23AF05A7" w14:textId="77777777" w:rsidR="009E05E4" w:rsidRPr="00502694" w:rsidRDefault="009E05E4" w:rsidP="009E05E4">
            <w:pPr>
              <w:jc w:val="center"/>
              <w:rPr>
                <w:rFonts w:ascii="Times New Roman" w:eastAsia="Arial" w:hAnsi="Arial" w:cs="Arial"/>
                <w:sz w:val="16"/>
                <w:szCs w:val="16"/>
              </w:rPr>
            </w:pPr>
          </w:p>
          <w:p w14:paraId="0C78ADB0" w14:textId="77777777" w:rsidR="009E05E4" w:rsidRPr="00502694" w:rsidRDefault="009E05E4" w:rsidP="009E05E4">
            <w:pPr>
              <w:jc w:val="center"/>
              <w:rPr>
                <w:rFonts w:ascii="Times New Roman" w:eastAsia="Arial" w:hAnsi="Arial" w:cs="Arial"/>
                <w:sz w:val="16"/>
                <w:szCs w:val="16"/>
              </w:rPr>
            </w:pPr>
          </w:p>
          <w:p w14:paraId="0CAC007F" w14:textId="77777777" w:rsidR="009E05E4" w:rsidRPr="00502694" w:rsidRDefault="009E05E4" w:rsidP="009E05E4">
            <w:pPr>
              <w:jc w:val="center"/>
              <w:rPr>
                <w:rFonts w:ascii="Times New Roman" w:eastAsia="Arial" w:hAnsi="Arial" w:cs="Arial"/>
                <w:sz w:val="16"/>
                <w:szCs w:val="16"/>
              </w:rPr>
            </w:pPr>
          </w:p>
          <w:p w14:paraId="3D9BCD85" w14:textId="77777777" w:rsidR="009E05E4" w:rsidRPr="00502694" w:rsidRDefault="009E05E4" w:rsidP="009E05E4">
            <w:pPr>
              <w:jc w:val="center"/>
              <w:rPr>
                <w:rFonts w:ascii="Times New Roman" w:eastAsia="Arial" w:hAnsi="Arial" w:cs="Arial"/>
                <w:sz w:val="16"/>
                <w:szCs w:val="16"/>
              </w:rPr>
            </w:pPr>
          </w:p>
          <w:p w14:paraId="1D2848CD"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30,000</w:t>
            </w:r>
          </w:p>
          <w:p w14:paraId="2D7DA003" w14:textId="77777777" w:rsidR="009E05E4" w:rsidRPr="00502694" w:rsidRDefault="009E05E4" w:rsidP="009E05E4">
            <w:pPr>
              <w:jc w:val="center"/>
              <w:rPr>
                <w:rFonts w:ascii="Times New Roman" w:eastAsia="Arial" w:hAnsi="Arial" w:cs="Arial"/>
                <w:sz w:val="16"/>
                <w:szCs w:val="16"/>
              </w:rPr>
            </w:pPr>
          </w:p>
          <w:p w14:paraId="47706E21" w14:textId="77777777" w:rsidR="009E05E4" w:rsidRPr="00502694" w:rsidRDefault="009E05E4" w:rsidP="009E05E4">
            <w:pPr>
              <w:jc w:val="center"/>
              <w:rPr>
                <w:rFonts w:ascii="Times New Roman" w:eastAsia="Arial" w:hAnsi="Arial" w:cs="Arial"/>
                <w:sz w:val="16"/>
                <w:szCs w:val="16"/>
              </w:rPr>
            </w:pPr>
          </w:p>
          <w:p w14:paraId="3F3DB610" w14:textId="77777777" w:rsidR="009E05E4" w:rsidRPr="00502694" w:rsidRDefault="009E05E4" w:rsidP="009E05E4">
            <w:pPr>
              <w:jc w:val="center"/>
              <w:rPr>
                <w:rFonts w:ascii="Times New Roman" w:eastAsia="Arial" w:hAnsi="Arial" w:cs="Arial"/>
                <w:sz w:val="16"/>
                <w:szCs w:val="16"/>
              </w:rPr>
            </w:pPr>
          </w:p>
          <w:p w14:paraId="3D7E67FE" w14:textId="77777777" w:rsidR="009E05E4" w:rsidRPr="00502694" w:rsidRDefault="009E05E4" w:rsidP="009E05E4">
            <w:pPr>
              <w:jc w:val="center"/>
              <w:rPr>
                <w:rFonts w:ascii="Times New Roman" w:eastAsia="Arial" w:hAnsi="Arial" w:cs="Arial"/>
                <w:sz w:val="16"/>
                <w:szCs w:val="16"/>
              </w:rPr>
            </w:pPr>
          </w:p>
          <w:p w14:paraId="35684F7E" w14:textId="77777777" w:rsidR="009E05E4" w:rsidRPr="00502694" w:rsidRDefault="009E05E4" w:rsidP="009E05E4">
            <w:pPr>
              <w:jc w:val="center"/>
              <w:rPr>
                <w:rFonts w:ascii="Times New Roman" w:eastAsia="Arial" w:hAnsi="Arial" w:cs="Arial"/>
                <w:sz w:val="16"/>
                <w:szCs w:val="16"/>
              </w:rPr>
            </w:pPr>
          </w:p>
          <w:p w14:paraId="7DBE74E7" w14:textId="77777777" w:rsidR="009E05E4" w:rsidRPr="00502694" w:rsidRDefault="009E05E4" w:rsidP="009E05E4">
            <w:pPr>
              <w:jc w:val="center"/>
              <w:rPr>
                <w:rFonts w:ascii="Times New Roman" w:eastAsia="Arial" w:hAnsi="Arial" w:cs="Arial"/>
                <w:sz w:val="16"/>
                <w:szCs w:val="16"/>
              </w:rPr>
            </w:pPr>
          </w:p>
          <w:p w14:paraId="0E97C3D9" w14:textId="77777777" w:rsidR="009E05E4" w:rsidRPr="00502694" w:rsidRDefault="009E05E4" w:rsidP="009E05E4">
            <w:pPr>
              <w:jc w:val="center"/>
              <w:rPr>
                <w:rFonts w:ascii="Times New Roman" w:eastAsia="Arial" w:hAnsi="Arial" w:cs="Arial"/>
                <w:sz w:val="16"/>
                <w:szCs w:val="16"/>
              </w:rPr>
            </w:pPr>
          </w:p>
          <w:p w14:paraId="6F410E1B" w14:textId="77777777" w:rsidR="009E05E4" w:rsidRPr="00502694" w:rsidRDefault="009E05E4" w:rsidP="009E05E4">
            <w:pPr>
              <w:jc w:val="center"/>
              <w:rPr>
                <w:rFonts w:ascii="Times New Roman" w:eastAsia="Arial" w:hAnsi="Arial" w:cs="Arial"/>
                <w:sz w:val="16"/>
                <w:szCs w:val="16"/>
              </w:rPr>
            </w:pPr>
          </w:p>
          <w:p w14:paraId="2DC71D71" w14:textId="77777777" w:rsidR="009E05E4" w:rsidRPr="00502694" w:rsidRDefault="009E05E4" w:rsidP="009E05E4">
            <w:pPr>
              <w:jc w:val="center"/>
              <w:rPr>
                <w:rFonts w:ascii="Times New Roman" w:eastAsia="Arial" w:hAnsi="Arial" w:cs="Arial"/>
                <w:sz w:val="16"/>
                <w:szCs w:val="16"/>
              </w:rPr>
            </w:pPr>
          </w:p>
          <w:p w14:paraId="4AC146CD" w14:textId="77777777" w:rsidR="009E05E4" w:rsidRPr="00502694" w:rsidRDefault="009E05E4" w:rsidP="009E05E4">
            <w:pPr>
              <w:jc w:val="center"/>
              <w:rPr>
                <w:rFonts w:ascii="Times New Roman" w:eastAsia="Arial" w:hAnsi="Arial" w:cs="Arial"/>
                <w:sz w:val="16"/>
                <w:szCs w:val="16"/>
              </w:rPr>
            </w:pPr>
            <w:r w:rsidRPr="00502694">
              <w:rPr>
                <w:rFonts w:ascii="Times New Roman" w:eastAsia="Arial" w:hAnsi="Arial" w:cs="Arial"/>
                <w:sz w:val="16"/>
                <w:szCs w:val="16"/>
              </w:rPr>
              <w:t>60,000</w:t>
            </w:r>
          </w:p>
        </w:tc>
      </w:tr>
      <w:tr w:rsidR="009E05E4" w:rsidRPr="00D61A06" w14:paraId="187B3065" w14:textId="77777777" w:rsidTr="00F00A8B">
        <w:trPr>
          <w:trHeight w:val="317"/>
        </w:trPr>
        <w:tc>
          <w:tcPr>
            <w:tcW w:w="829" w:type="pct"/>
            <w:vMerge/>
            <w:tcBorders>
              <w:top w:val="single" w:sz="2" w:space="0" w:color="61504D"/>
              <w:left w:val="single" w:sz="2" w:space="0" w:color="000000"/>
            </w:tcBorders>
          </w:tcPr>
          <w:p w14:paraId="0D79F513" w14:textId="77777777" w:rsidR="009E05E4" w:rsidRPr="00D61A06" w:rsidRDefault="009E05E4" w:rsidP="009E05E4">
            <w:pPr>
              <w:rPr>
                <w:sz w:val="2"/>
                <w:szCs w:val="2"/>
              </w:rPr>
            </w:pPr>
          </w:p>
        </w:tc>
        <w:tc>
          <w:tcPr>
            <w:tcW w:w="617" w:type="pct"/>
            <w:tcBorders>
              <w:top w:val="single" w:sz="2" w:space="0" w:color="61504D"/>
            </w:tcBorders>
          </w:tcPr>
          <w:p w14:paraId="1ABB971F" w14:textId="77777777" w:rsidR="009E05E4" w:rsidRPr="00D61A06" w:rsidRDefault="009E05E4" w:rsidP="009E05E4">
            <w:pPr>
              <w:rPr>
                <w:rFonts w:ascii="Times New Roman" w:eastAsia="Arial" w:hAnsi="Arial" w:cs="Arial"/>
                <w:sz w:val="16"/>
                <w:szCs w:val="16"/>
              </w:rPr>
            </w:pPr>
            <w:r w:rsidRPr="00D61A06">
              <w:rPr>
                <w:rFonts w:ascii="Times New Roman" w:eastAsia="Arial" w:hAnsi="Arial" w:cs="Arial"/>
                <w:sz w:val="16"/>
                <w:szCs w:val="16"/>
              </w:rPr>
              <w:t xml:space="preserve">Output 2.3 </w:t>
            </w:r>
            <w:proofErr w:type="spellStart"/>
            <w:r w:rsidRPr="00D61A06">
              <w:rPr>
                <w:rFonts w:ascii="Times New Roman" w:eastAsia="Arial" w:hAnsi="Arial" w:cs="Arial"/>
                <w:sz w:val="16"/>
                <w:szCs w:val="16"/>
              </w:rPr>
              <w:t>Programmes</w:t>
            </w:r>
            <w:proofErr w:type="spellEnd"/>
            <w:r w:rsidRPr="00D61A06">
              <w:rPr>
                <w:rFonts w:ascii="Times New Roman" w:eastAsia="Arial" w:hAnsi="Arial" w:cs="Arial"/>
                <w:sz w:val="16"/>
                <w:szCs w:val="16"/>
              </w:rPr>
              <w:t xml:space="preserve"> for the work with perpetrators of domestic violence are part of an integrated support and protection system in 4 selected cities in accordance with the Istanbul Convention</w:t>
            </w:r>
          </w:p>
          <w:p w14:paraId="29A14319" w14:textId="77777777" w:rsidR="009E05E4" w:rsidRPr="00D61A06" w:rsidRDefault="009E05E4" w:rsidP="009E05E4">
            <w:pPr>
              <w:rPr>
                <w:rFonts w:ascii="Times New Roman" w:eastAsia="Arial" w:hAnsi="Arial" w:cs="Arial"/>
                <w:sz w:val="16"/>
              </w:rPr>
            </w:pPr>
          </w:p>
        </w:tc>
        <w:tc>
          <w:tcPr>
            <w:tcW w:w="615" w:type="pct"/>
            <w:tcBorders>
              <w:top w:val="single" w:sz="2" w:space="0" w:color="61504D"/>
            </w:tcBorders>
          </w:tcPr>
          <w:p w14:paraId="2A97F0D2" w14:textId="77777777" w:rsidR="009E05E4" w:rsidRPr="00D61A06" w:rsidRDefault="009E05E4" w:rsidP="009E05E4">
            <w:pPr>
              <w:rPr>
                <w:rFonts w:ascii="Times New Roman" w:eastAsia="Arial" w:hAnsi="Arial" w:cs="Arial"/>
                <w:sz w:val="16"/>
              </w:rPr>
            </w:pPr>
          </w:p>
          <w:p w14:paraId="21FE80DB" w14:textId="77777777" w:rsidR="009E05E4" w:rsidRPr="00D61A06" w:rsidRDefault="009E05E4" w:rsidP="009E05E4">
            <w:pPr>
              <w:rPr>
                <w:rFonts w:ascii="Times New Roman" w:eastAsia="Arial" w:hAnsi="Arial" w:cs="Arial"/>
                <w:sz w:val="16"/>
              </w:rPr>
            </w:pPr>
          </w:p>
          <w:p w14:paraId="3BA21FDC" w14:textId="77777777" w:rsidR="009E05E4" w:rsidRPr="00D61A06" w:rsidRDefault="009E05E4" w:rsidP="009E05E4">
            <w:pPr>
              <w:rPr>
                <w:rFonts w:ascii="Times New Roman" w:eastAsia="Arial" w:hAnsi="Arial" w:cs="Arial"/>
                <w:sz w:val="16"/>
              </w:rPr>
            </w:pPr>
          </w:p>
          <w:p w14:paraId="55AD0DA4" w14:textId="77777777" w:rsidR="009E05E4" w:rsidRPr="00D61A06" w:rsidRDefault="009E05E4" w:rsidP="009E05E4">
            <w:pPr>
              <w:rPr>
                <w:rFonts w:ascii="Times New Roman" w:eastAsia="Arial" w:hAnsi="Arial" w:cs="Arial"/>
                <w:sz w:val="16"/>
              </w:rPr>
            </w:pPr>
          </w:p>
          <w:p w14:paraId="6AF13ACC" w14:textId="77777777" w:rsidR="009E05E4" w:rsidRPr="00D61A06" w:rsidRDefault="009E05E4" w:rsidP="009E05E4">
            <w:pPr>
              <w:rPr>
                <w:rFonts w:ascii="Times New Roman" w:eastAsia="Arial" w:hAnsi="Arial" w:cs="Arial"/>
                <w:sz w:val="16"/>
              </w:rPr>
            </w:pPr>
          </w:p>
          <w:p w14:paraId="4369855E" w14:textId="77777777" w:rsidR="009E05E4" w:rsidRPr="00D61A06" w:rsidRDefault="009E05E4" w:rsidP="009E05E4">
            <w:pPr>
              <w:rPr>
                <w:rFonts w:ascii="Times New Roman" w:eastAsia="Arial" w:hAnsi="Arial" w:cs="Arial"/>
                <w:sz w:val="16"/>
              </w:rPr>
            </w:pPr>
          </w:p>
          <w:p w14:paraId="422E384C" w14:textId="77777777" w:rsidR="009E05E4" w:rsidRPr="00727B24" w:rsidRDefault="009E05E4" w:rsidP="009E05E4">
            <w:pPr>
              <w:jc w:val="center"/>
              <w:rPr>
                <w:rFonts w:ascii="Times New Roman" w:eastAsia="Arial" w:hAnsi="Arial" w:cs="Arial"/>
                <w:sz w:val="20"/>
                <w:szCs w:val="20"/>
              </w:rPr>
            </w:pPr>
            <w:r w:rsidRPr="00727B24">
              <w:rPr>
                <w:rFonts w:ascii="Times New Roman" w:eastAsia="Arial" w:hAnsi="Arial" w:cs="Arial"/>
                <w:sz w:val="20"/>
                <w:szCs w:val="20"/>
              </w:rPr>
              <w:t>UNDP</w:t>
            </w:r>
          </w:p>
        </w:tc>
        <w:tc>
          <w:tcPr>
            <w:tcW w:w="568" w:type="pct"/>
            <w:tcBorders>
              <w:top w:val="single" w:sz="2" w:space="0" w:color="61504D"/>
            </w:tcBorders>
          </w:tcPr>
          <w:p w14:paraId="02328A97" w14:textId="77777777" w:rsidR="009E05E4" w:rsidRDefault="009E05E4" w:rsidP="009E05E4">
            <w:pPr>
              <w:rPr>
                <w:rFonts w:ascii="Times New Roman" w:eastAsia="Arial" w:hAnsi="Arial" w:cs="Arial"/>
                <w:sz w:val="16"/>
              </w:rPr>
            </w:pPr>
          </w:p>
          <w:p w14:paraId="67FB6133" w14:textId="77777777" w:rsidR="009E05E4" w:rsidRDefault="009E05E4" w:rsidP="009E05E4">
            <w:pPr>
              <w:rPr>
                <w:rFonts w:ascii="Times New Roman" w:eastAsia="Arial" w:hAnsi="Arial" w:cs="Arial"/>
                <w:sz w:val="16"/>
              </w:rPr>
            </w:pPr>
          </w:p>
          <w:p w14:paraId="31CCD106" w14:textId="77777777" w:rsidR="009E05E4" w:rsidRDefault="009E05E4" w:rsidP="009E05E4">
            <w:pPr>
              <w:rPr>
                <w:rFonts w:ascii="Times New Roman" w:eastAsia="Arial" w:hAnsi="Arial" w:cs="Arial"/>
                <w:sz w:val="16"/>
              </w:rPr>
            </w:pPr>
          </w:p>
          <w:p w14:paraId="197BA873" w14:textId="77777777" w:rsidR="009E05E4" w:rsidRDefault="009E05E4" w:rsidP="009E05E4">
            <w:pPr>
              <w:rPr>
                <w:rFonts w:ascii="Times New Roman" w:eastAsia="Arial" w:hAnsi="Arial" w:cs="Arial"/>
                <w:sz w:val="16"/>
              </w:rPr>
            </w:pPr>
          </w:p>
          <w:p w14:paraId="37FA1261" w14:textId="77777777" w:rsidR="009E05E4" w:rsidRDefault="009E05E4" w:rsidP="009E05E4">
            <w:pPr>
              <w:rPr>
                <w:rFonts w:ascii="Times New Roman" w:eastAsia="Arial" w:hAnsi="Arial" w:cs="Arial"/>
                <w:sz w:val="16"/>
              </w:rPr>
            </w:pPr>
          </w:p>
          <w:p w14:paraId="0F9FDB79" w14:textId="77777777" w:rsidR="009E05E4" w:rsidRDefault="009E05E4" w:rsidP="009E05E4">
            <w:pPr>
              <w:rPr>
                <w:rFonts w:ascii="Times New Roman" w:eastAsia="Arial" w:hAnsi="Arial" w:cs="Arial"/>
                <w:sz w:val="16"/>
              </w:rPr>
            </w:pPr>
          </w:p>
          <w:p w14:paraId="02B36855" w14:textId="77777777" w:rsidR="009E05E4" w:rsidRDefault="009E05E4" w:rsidP="009E05E4">
            <w:pPr>
              <w:rPr>
                <w:rFonts w:ascii="Times New Roman" w:eastAsia="Arial" w:hAnsi="Arial" w:cs="Arial"/>
                <w:sz w:val="16"/>
              </w:rPr>
            </w:pPr>
            <w:r>
              <w:rPr>
                <w:rFonts w:ascii="Times New Roman" w:eastAsia="Arial" w:hAnsi="Arial" w:cs="Arial"/>
                <w:sz w:val="16"/>
              </w:rPr>
              <w:t xml:space="preserve"> </w:t>
            </w:r>
          </w:p>
          <w:p w14:paraId="37B64146" w14:textId="77777777" w:rsidR="009E05E4" w:rsidRDefault="009E05E4" w:rsidP="009E05E4">
            <w:pPr>
              <w:rPr>
                <w:rFonts w:ascii="Times New Roman" w:eastAsia="Arial" w:hAnsi="Arial" w:cs="Arial"/>
                <w:sz w:val="16"/>
              </w:rPr>
            </w:pPr>
          </w:p>
          <w:p w14:paraId="65F2DD57" w14:textId="77777777" w:rsidR="009E05E4" w:rsidRDefault="009E05E4" w:rsidP="009E05E4">
            <w:pPr>
              <w:rPr>
                <w:rFonts w:ascii="Times New Roman" w:eastAsia="Arial" w:hAnsi="Arial" w:cs="Arial"/>
                <w:sz w:val="16"/>
              </w:rPr>
            </w:pPr>
          </w:p>
          <w:p w14:paraId="31224B51" w14:textId="77777777" w:rsidR="009E05E4" w:rsidRDefault="009E05E4" w:rsidP="009E05E4">
            <w:pPr>
              <w:rPr>
                <w:rFonts w:ascii="Times New Roman" w:eastAsia="Arial" w:hAnsi="Arial" w:cs="Arial"/>
                <w:sz w:val="16"/>
              </w:rPr>
            </w:pPr>
          </w:p>
          <w:p w14:paraId="0BB02DCF" w14:textId="77777777" w:rsidR="009E05E4" w:rsidRPr="00D61A06" w:rsidRDefault="009E05E4" w:rsidP="009E05E4">
            <w:pPr>
              <w:rPr>
                <w:rFonts w:ascii="Times New Roman" w:eastAsia="Arial" w:hAnsi="Arial" w:cs="Arial"/>
                <w:sz w:val="16"/>
              </w:rPr>
            </w:pPr>
          </w:p>
        </w:tc>
        <w:tc>
          <w:tcPr>
            <w:tcW w:w="605" w:type="pct"/>
            <w:tcBorders>
              <w:top w:val="single" w:sz="2" w:space="0" w:color="61504D"/>
            </w:tcBorders>
          </w:tcPr>
          <w:p w14:paraId="00DA0757" w14:textId="77777777" w:rsidR="00727B24" w:rsidRDefault="00727B24" w:rsidP="009E05E4">
            <w:pPr>
              <w:rPr>
                <w:rFonts w:ascii="Times New Roman" w:eastAsia="Arial" w:hAnsi="Arial" w:cs="Arial"/>
                <w:sz w:val="20"/>
                <w:szCs w:val="20"/>
              </w:rPr>
            </w:pPr>
          </w:p>
          <w:p w14:paraId="47583D5E" w14:textId="77777777" w:rsidR="00727B24" w:rsidRDefault="00727B24" w:rsidP="009E05E4">
            <w:pPr>
              <w:rPr>
                <w:rFonts w:ascii="Times New Roman" w:eastAsia="Arial" w:hAnsi="Arial" w:cs="Arial"/>
                <w:sz w:val="20"/>
                <w:szCs w:val="20"/>
              </w:rPr>
            </w:pPr>
          </w:p>
          <w:p w14:paraId="1F3711CC" w14:textId="77777777" w:rsidR="00727B24" w:rsidRDefault="00727B24" w:rsidP="009E05E4">
            <w:pPr>
              <w:rPr>
                <w:rFonts w:ascii="Times New Roman" w:eastAsia="Arial" w:hAnsi="Arial" w:cs="Arial"/>
                <w:sz w:val="20"/>
                <w:szCs w:val="20"/>
              </w:rPr>
            </w:pPr>
          </w:p>
          <w:p w14:paraId="1EB28B77" w14:textId="77777777" w:rsidR="00727B24" w:rsidRDefault="00727B24" w:rsidP="009E05E4">
            <w:pPr>
              <w:rPr>
                <w:rFonts w:ascii="Times New Roman" w:eastAsia="Arial" w:hAnsi="Arial" w:cs="Arial"/>
                <w:sz w:val="20"/>
                <w:szCs w:val="20"/>
              </w:rPr>
            </w:pPr>
          </w:p>
          <w:p w14:paraId="429D0B3A" w14:textId="77777777" w:rsidR="00727B24" w:rsidRDefault="00727B24" w:rsidP="009E05E4">
            <w:pPr>
              <w:rPr>
                <w:rFonts w:ascii="Times New Roman" w:eastAsia="Arial" w:hAnsi="Arial" w:cs="Arial"/>
                <w:sz w:val="20"/>
                <w:szCs w:val="20"/>
              </w:rPr>
            </w:pPr>
          </w:p>
          <w:p w14:paraId="1DC4965A" w14:textId="77777777" w:rsidR="009E05E4" w:rsidRPr="00727B24" w:rsidRDefault="00727B24" w:rsidP="009E05E4">
            <w:pPr>
              <w:rPr>
                <w:rFonts w:ascii="Times New Roman" w:eastAsia="Arial" w:hAnsi="Arial" w:cs="Arial"/>
                <w:sz w:val="20"/>
                <w:szCs w:val="20"/>
              </w:rPr>
            </w:pPr>
            <w:proofErr w:type="spellStart"/>
            <w:r w:rsidRPr="00727B24">
              <w:rPr>
                <w:rFonts w:ascii="Times New Roman" w:eastAsia="Arial" w:hAnsi="Arial" w:cs="Arial"/>
                <w:sz w:val="20"/>
                <w:szCs w:val="20"/>
              </w:rPr>
              <w:t>MoLESVSA</w:t>
            </w:r>
            <w:proofErr w:type="spellEnd"/>
            <w:r w:rsidRPr="00727B24">
              <w:rPr>
                <w:rFonts w:ascii="Times New Roman" w:eastAsia="Arial" w:hAnsi="Arial" w:cs="Arial"/>
                <w:sz w:val="20"/>
                <w:szCs w:val="20"/>
              </w:rPr>
              <w:t>/</w:t>
            </w:r>
            <w:proofErr w:type="spellStart"/>
            <w:r w:rsidRPr="00727B24">
              <w:rPr>
                <w:rFonts w:ascii="Times New Roman" w:eastAsia="Arial" w:hAnsi="Arial" w:cs="Arial"/>
                <w:sz w:val="20"/>
                <w:szCs w:val="20"/>
              </w:rPr>
              <w:t>MoJ</w:t>
            </w:r>
            <w:proofErr w:type="spellEnd"/>
          </w:p>
        </w:tc>
        <w:tc>
          <w:tcPr>
            <w:tcW w:w="724" w:type="pct"/>
            <w:tcBorders>
              <w:top w:val="single" w:sz="2" w:space="0" w:color="61504D"/>
            </w:tcBorders>
          </w:tcPr>
          <w:p w14:paraId="19C8ABDA" w14:textId="77777777" w:rsidR="009E05E4" w:rsidRPr="00D61A06" w:rsidRDefault="009E05E4" w:rsidP="009E05E4">
            <w:pPr>
              <w:rPr>
                <w:rFonts w:ascii="Times New Roman" w:eastAsia="Arial" w:hAnsi="Arial" w:cs="Arial"/>
                <w:sz w:val="16"/>
              </w:rPr>
            </w:pPr>
            <w:r>
              <w:rPr>
                <w:rFonts w:ascii="Times New Roman" w:eastAsia="Arial" w:hAnsi="Arial" w:cs="Arial"/>
                <w:sz w:val="16"/>
              </w:rPr>
              <w:t>2</w:t>
            </w:r>
            <w:r w:rsidRPr="00D61A06">
              <w:rPr>
                <w:rFonts w:ascii="Times New Roman" w:eastAsia="Arial" w:hAnsi="Arial" w:cs="Arial"/>
                <w:sz w:val="16"/>
              </w:rPr>
              <w:t>.3.1</w:t>
            </w:r>
            <w:r w:rsidRPr="00D61A06">
              <w:rPr>
                <w:rFonts w:ascii="Times New Roman" w:eastAsia="Arial" w:hAnsi="Arial" w:cs="Arial"/>
                <w:sz w:val="16"/>
              </w:rPr>
              <w:t>        </w:t>
            </w:r>
            <w:r w:rsidRPr="00D61A06">
              <w:rPr>
                <w:rFonts w:ascii="Times New Roman" w:eastAsia="Arial" w:hAnsi="Arial" w:cs="Arial"/>
                <w:sz w:val="16"/>
              </w:rPr>
              <w:t xml:space="preserve"> Organize trainings for service providers (working with perpetrators and providing women</w:t>
            </w:r>
            <w:r w:rsidRPr="00D61A06">
              <w:rPr>
                <w:rFonts w:ascii="Times New Roman" w:eastAsia="Arial" w:hAnsi="Arial" w:cs="Arial"/>
                <w:sz w:val="16"/>
              </w:rPr>
              <w:t>’</w:t>
            </w:r>
            <w:r w:rsidRPr="00D61A06">
              <w:rPr>
                <w:rFonts w:ascii="Times New Roman" w:eastAsia="Arial" w:hAnsi="Arial" w:cs="Arial"/>
                <w:sz w:val="16"/>
              </w:rPr>
              <w:t>s support services) on risk management and coordination with multi-agency groups for cooperation and coordination;</w:t>
            </w:r>
          </w:p>
          <w:p w14:paraId="427583AA" w14:textId="77777777" w:rsidR="009E05E4" w:rsidRPr="00D61A06" w:rsidRDefault="009E05E4" w:rsidP="009E05E4">
            <w:pPr>
              <w:rPr>
                <w:rFonts w:ascii="Times New Roman" w:eastAsia="Arial" w:hAnsi="Arial" w:cs="Arial"/>
                <w:sz w:val="16"/>
              </w:rPr>
            </w:pPr>
          </w:p>
          <w:p w14:paraId="3148F6D0"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2.3.2.</w:t>
            </w:r>
            <w:r w:rsidRPr="00D61A06">
              <w:rPr>
                <w:rFonts w:ascii="Times New Roman" w:eastAsia="Arial" w:hAnsi="Arial" w:cs="Arial"/>
                <w:sz w:val="16"/>
              </w:rPr>
              <w:t>      </w:t>
            </w:r>
            <w:r w:rsidRPr="00D61A06">
              <w:rPr>
                <w:rFonts w:ascii="Times New Roman" w:eastAsia="Arial" w:hAnsi="Arial" w:cs="Arial"/>
                <w:sz w:val="16"/>
              </w:rPr>
              <w:t xml:space="preserve"> Pilot two-year </w:t>
            </w:r>
            <w:proofErr w:type="spellStart"/>
            <w:r w:rsidRPr="00D61A06">
              <w:rPr>
                <w:rFonts w:ascii="Times New Roman" w:eastAsia="Arial" w:hAnsi="Arial" w:cs="Arial"/>
                <w:sz w:val="16"/>
              </w:rPr>
              <w:t>programme</w:t>
            </w:r>
            <w:proofErr w:type="spellEnd"/>
            <w:r w:rsidRPr="00D61A06">
              <w:rPr>
                <w:rFonts w:ascii="Times New Roman" w:eastAsia="Arial" w:hAnsi="Arial" w:cs="Arial"/>
                <w:sz w:val="16"/>
              </w:rPr>
              <w:t xml:space="preserve"> for work with perpetrators in 4 cities, in line with the provisions of the Istanbul Convention;</w:t>
            </w:r>
          </w:p>
          <w:p w14:paraId="57314C2C" w14:textId="77777777" w:rsidR="009E05E4" w:rsidRDefault="009E05E4" w:rsidP="009E05E4">
            <w:pPr>
              <w:rPr>
                <w:rFonts w:ascii="Times New Roman" w:eastAsia="Arial" w:hAnsi="Arial" w:cs="Arial"/>
                <w:sz w:val="16"/>
              </w:rPr>
            </w:pPr>
          </w:p>
          <w:p w14:paraId="1944202F"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lastRenderedPageBreak/>
              <w:t>2.3.3</w:t>
            </w:r>
            <w:r w:rsidRPr="00D61A06">
              <w:rPr>
                <w:rFonts w:ascii="Times New Roman" w:eastAsia="Arial" w:hAnsi="Arial" w:cs="Arial"/>
                <w:sz w:val="16"/>
              </w:rPr>
              <w:t>        </w:t>
            </w:r>
            <w:r w:rsidRPr="00D61A06">
              <w:rPr>
                <w:rFonts w:ascii="Times New Roman" w:eastAsia="Arial" w:hAnsi="Arial" w:cs="Arial"/>
                <w:sz w:val="16"/>
              </w:rPr>
              <w:t xml:space="preserve"> Conduct research and develop a model for financing quality and sustainable women</w:t>
            </w:r>
            <w:r w:rsidRPr="00D61A06">
              <w:rPr>
                <w:rFonts w:ascii="Times New Roman" w:eastAsia="Arial" w:hAnsi="Arial" w:cs="Arial"/>
                <w:sz w:val="16"/>
              </w:rPr>
              <w:t>’</w:t>
            </w:r>
            <w:r w:rsidRPr="00D61A06">
              <w:rPr>
                <w:rFonts w:ascii="Times New Roman" w:eastAsia="Arial" w:hAnsi="Arial" w:cs="Arial"/>
                <w:sz w:val="16"/>
              </w:rPr>
              <w:t xml:space="preserve">s support services and work with perpetrators </w:t>
            </w:r>
            <w:proofErr w:type="spellStart"/>
            <w:r w:rsidRPr="00D61A06">
              <w:rPr>
                <w:rFonts w:ascii="Times New Roman" w:eastAsia="Arial" w:hAnsi="Arial" w:cs="Arial"/>
                <w:sz w:val="16"/>
              </w:rPr>
              <w:t>programmes</w:t>
            </w:r>
            <w:proofErr w:type="spellEnd"/>
            <w:r w:rsidRPr="00D61A06">
              <w:rPr>
                <w:rFonts w:ascii="Times New Roman" w:eastAsia="Arial" w:hAnsi="Arial" w:cs="Arial"/>
                <w:sz w:val="16"/>
              </w:rPr>
              <w:t>;</w:t>
            </w:r>
          </w:p>
          <w:p w14:paraId="659369A3" w14:textId="77777777" w:rsidR="009E05E4" w:rsidRPr="00D61A06" w:rsidRDefault="009E05E4" w:rsidP="009E05E4">
            <w:pPr>
              <w:rPr>
                <w:rFonts w:ascii="Times New Roman" w:eastAsia="Arial" w:hAnsi="Arial" w:cs="Arial"/>
                <w:sz w:val="16"/>
              </w:rPr>
            </w:pPr>
          </w:p>
        </w:tc>
        <w:tc>
          <w:tcPr>
            <w:tcW w:w="295" w:type="pct"/>
            <w:tcBorders>
              <w:top w:val="single" w:sz="2" w:space="0" w:color="61504D"/>
              <w:right w:val="single" w:sz="2" w:space="0" w:color="000000"/>
            </w:tcBorders>
          </w:tcPr>
          <w:p w14:paraId="634885C1"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18,000</w:t>
            </w:r>
          </w:p>
          <w:p w14:paraId="70401A65" w14:textId="77777777" w:rsidR="009E05E4" w:rsidRPr="00053CBF" w:rsidRDefault="009E05E4" w:rsidP="009E05E4">
            <w:pPr>
              <w:rPr>
                <w:rFonts w:ascii="Times New Roman" w:eastAsia="Arial" w:hAnsi="Arial" w:cs="Arial"/>
                <w:sz w:val="16"/>
                <w:szCs w:val="16"/>
              </w:rPr>
            </w:pPr>
          </w:p>
          <w:p w14:paraId="66419A5D" w14:textId="77777777" w:rsidR="009E05E4" w:rsidRPr="00053CBF" w:rsidRDefault="009E05E4" w:rsidP="009E05E4">
            <w:pPr>
              <w:rPr>
                <w:rFonts w:ascii="Times New Roman" w:eastAsia="Arial" w:hAnsi="Arial" w:cs="Arial"/>
                <w:sz w:val="16"/>
                <w:szCs w:val="16"/>
              </w:rPr>
            </w:pPr>
          </w:p>
          <w:p w14:paraId="7DCBBD6B" w14:textId="77777777" w:rsidR="009E05E4" w:rsidRPr="00053CBF" w:rsidRDefault="009E05E4" w:rsidP="009E05E4">
            <w:pPr>
              <w:rPr>
                <w:rFonts w:ascii="Times New Roman" w:eastAsia="Arial" w:hAnsi="Arial" w:cs="Arial"/>
                <w:sz w:val="16"/>
                <w:szCs w:val="16"/>
              </w:rPr>
            </w:pPr>
          </w:p>
          <w:p w14:paraId="0C2EB7B2" w14:textId="77777777" w:rsidR="009E05E4" w:rsidRPr="00053CBF" w:rsidRDefault="009E05E4" w:rsidP="009E05E4">
            <w:pPr>
              <w:rPr>
                <w:rFonts w:ascii="Times New Roman" w:eastAsia="Arial" w:hAnsi="Arial" w:cs="Arial"/>
                <w:sz w:val="16"/>
                <w:szCs w:val="16"/>
              </w:rPr>
            </w:pPr>
          </w:p>
          <w:p w14:paraId="7749EB06" w14:textId="77777777" w:rsidR="009E05E4" w:rsidRPr="00053CBF" w:rsidRDefault="009E05E4" w:rsidP="009E05E4">
            <w:pPr>
              <w:rPr>
                <w:rFonts w:ascii="Times New Roman" w:eastAsia="Arial" w:hAnsi="Arial" w:cs="Arial"/>
                <w:sz w:val="16"/>
                <w:szCs w:val="16"/>
              </w:rPr>
            </w:pPr>
          </w:p>
          <w:p w14:paraId="69CA2A55" w14:textId="77777777" w:rsidR="009E05E4" w:rsidRPr="00053CBF" w:rsidRDefault="009E05E4" w:rsidP="009E05E4">
            <w:pPr>
              <w:rPr>
                <w:rFonts w:ascii="Times New Roman" w:eastAsia="Arial" w:hAnsi="Arial" w:cs="Arial"/>
                <w:sz w:val="16"/>
                <w:szCs w:val="16"/>
              </w:rPr>
            </w:pPr>
          </w:p>
          <w:p w14:paraId="0BC6E11D" w14:textId="77777777" w:rsidR="009E05E4" w:rsidRPr="00053CBF" w:rsidRDefault="009E05E4" w:rsidP="009E05E4">
            <w:pPr>
              <w:rPr>
                <w:rFonts w:ascii="Times New Roman" w:eastAsia="Arial" w:hAnsi="Arial" w:cs="Arial"/>
                <w:sz w:val="16"/>
                <w:szCs w:val="16"/>
              </w:rPr>
            </w:pPr>
          </w:p>
          <w:p w14:paraId="67B6CE07" w14:textId="77777777" w:rsidR="009E05E4" w:rsidRPr="00053CBF" w:rsidRDefault="009E05E4" w:rsidP="009E05E4">
            <w:pPr>
              <w:rPr>
                <w:rFonts w:ascii="Times New Roman" w:eastAsia="Arial" w:hAnsi="Arial" w:cs="Arial"/>
                <w:sz w:val="16"/>
                <w:szCs w:val="16"/>
              </w:rPr>
            </w:pPr>
          </w:p>
          <w:p w14:paraId="6B0AE118" w14:textId="77777777" w:rsidR="00053CBF" w:rsidRDefault="00053CBF" w:rsidP="009E05E4">
            <w:pPr>
              <w:rPr>
                <w:rFonts w:ascii="Times New Roman" w:eastAsia="Arial" w:hAnsi="Arial" w:cs="Arial"/>
                <w:sz w:val="16"/>
                <w:szCs w:val="16"/>
              </w:rPr>
            </w:pPr>
          </w:p>
          <w:p w14:paraId="1B6A4DE8" w14:textId="77777777" w:rsidR="00053CBF" w:rsidRDefault="00053CBF" w:rsidP="009E05E4">
            <w:pPr>
              <w:rPr>
                <w:rFonts w:ascii="Times New Roman" w:eastAsia="Arial" w:hAnsi="Arial" w:cs="Arial"/>
                <w:sz w:val="16"/>
                <w:szCs w:val="16"/>
              </w:rPr>
            </w:pPr>
          </w:p>
          <w:p w14:paraId="583B7E3E"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32,000</w:t>
            </w:r>
          </w:p>
          <w:p w14:paraId="7D66FCDE" w14:textId="77777777" w:rsidR="009E05E4" w:rsidRPr="00053CBF" w:rsidRDefault="009E05E4" w:rsidP="009E05E4">
            <w:pPr>
              <w:rPr>
                <w:rFonts w:ascii="Times New Roman" w:eastAsia="Arial" w:hAnsi="Arial" w:cs="Arial"/>
                <w:sz w:val="16"/>
                <w:szCs w:val="16"/>
              </w:rPr>
            </w:pPr>
          </w:p>
          <w:p w14:paraId="72FFC383" w14:textId="77777777" w:rsidR="009E05E4" w:rsidRPr="00053CBF" w:rsidRDefault="009E05E4" w:rsidP="009E05E4">
            <w:pPr>
              <w:rPr>
                <w:rFonts w:ascii="Times New Roman" w:eastAsia="Arial" w:hAnsi="Arial" w:cs="Arial"/>
                <w:sz w:val="16"/>
                <w:szCs w:val="16"/>
              </w:rPr>
            </w:pPr>
          </w:p>
          <w:p w14:paraId="58FC63F6" w14:textId="77777777" w:rsidR="009E05E4" w:rsidRPr="00053CBF" w:rsidRDefault="009E05E4" w:rsidP="009E05E4">
            <w:pPr>
              <w:rPr>
                <w:rFonts w:ascii="Times New Roman" w:eastAsia="Arial" w:hAnsi="Arial" w:cs="Arial"/>
                <w:sz w:val="16"/>
                <w:szCs w:val="16"/>
              </w:rPr>
            </w:pPr>
          </w:p>
          <w:p w14:paraId="6593B972" w14:textId="77777777" w:rsidR="00053CBF" w:rsidRDefault="00053CBF" w:rsidP="009E05E4">
            <w:pPr>
              <w:rPr>
                <w:rFonts w:ascii="Times New Roman" w:eastAsia="Arial" w:hAnsi="Arial" w:cs="Arial"/>
                <w:sz w:val="16"/>
                <w:szCs w:val="16"/>
              </w:rPr>
            </w:pPr>
          </w:p>
          <w:p w14:paraId="6F3E2586" w14:textId="77777777" w:rsidR="00053CBF" w:rsidRDefault="00053CBF" w:rsidP="009E05E4">
            <w:pPr>
              <w:rPr>
                <w:rFonts w:ascii="Times New Roman" w:eastAsia="Arial" w:hAnsi="Arial" w:cs="Arial"/>
                <w:sz w:val="16"/>
                <w:szCs w:val="16"/>
              </w:rPr>
            </w:pPr>
          </w:p>
          <w:p w14:paraId="3E328116"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10,000</w:t>
            </w:r>
          </w:p>
          <w:p w14:paraId="328F0920" w14:textId="77777777" w:rsidR="009E05E4" w:rsidRPr="00053CBF" w:rsidRDefault="009E05E4" w:rsidP="009E05E4">
            <w:pPr>
              <w:rPr>
                <w:rFonts w:ascii="Times New Roman" w:eastAsia="Arial" w:hAnsi="Arial" w:cs="Arial"/>
                <w:sz w:val="16"/>
                <w:szCs w:val="16"/>
              </w:rPr>
            </w:pPr>
          </w:p>
          <w:p w14:paraId="345DEC30" w14:textId="77777777" w:rsidR="009E05E4" w:rsidRPr="00053CBF" w:rsidRDefault="009E05E4" w:rsidP="009E05E4">
            <w:pPr>
              <w:rPr>
                <w:rFonts w:ascii="Times New Roman" w:eastAsia="Arial" w:hAnsi="Arial" w:cs="Arial"/>
                <w:sz w:val="16"/>
                <w:szCs w:val="16"/>
              </w:rPr>
            </w:pPr>
          </w:p>
          <w:p w14:paraId="123AC5EE" w14:textId="77777777" w:rsidR="009E05E4" w:rsidRPr="00053CBF" w:rsidRDefault="009E05E4" w:rsidP="009E05E4">
            <w:pPr>
              <w:rPr>
                <w:rFonts w:ascii="Times New Roman" w:eastAsia="Arial" w:hAnsi="Arial" w:cs="Arial"/>
                <w:sz w:val="16"/>
                <w:szCs w:val="16"/>
              </w:rPr>
            </w:pPr>
          </w:p>
          <w:p w14:paraId="73C802CA" w14:textId="77777777" w:rsidR="009E05E4" w:rsidRPr="00053CBF" w:rsidRDefault="009E05E4" w:rsidP="009E05E4">
            <w:pPr>
              <w:rPr>
                <w:rFonts w:ascii="Times New Roman" w:eastAsia="Arial" w:hAnsi="Arial" w:cs="Arial"/>
                <w:sz w:val="16"/>
                <w:szCs w:val="16"/>
              </w:rPr>
            </w:pPr>
          </w:p>
          <w:p w14:paraId="5B1FFC96" w14:textId="77777777" w:rsidR="009E05E4" w:rsidRPr="00053CBF" w:rsidRDefault="009E05E4" w:rsidP="009E05E4">
            <w:pPr>
              <w:rPr>
                <w:rFonts w:ascii="Times New Roman" w:eastAsia="Arial" w:hAnsi="Arial" w:cs="Arial"/>
                <w:sz w:val="16"/>
                <w:szCs w:val="16"/>
              </w:rPr>
            </w:pPr>
          </w:p>
        </w:tc>
        <w:tc>
          <w:tcPr>
            <w:tcW w:w="296" w:type="pct"/>
            <w:tcBorders>
              <w:top w:val="single" w:sz="2" w:space="0" w:color="61504D"/>
              <w:left w:val="single" w:sz="2" w:space="0" w:color="000000"/>
            </w:tcBorders>
          </w:tcPr>
          <w:p w14:paraId="7529F469" w14:textId="77777777" w:rsidR="009E05E4" w:rsidRPr="00053CBF" w:rsidRDefault="009E05E4" w:rsidP="009E05E4">
            <w:pPr>
              <w:rPr>
                <w:rFonts w:ascii="Times New Roman" w:eastAsia="Arial" w:hAnsi="Arial" w:cs="Arial"/>
                <w:sz w:val="16"/>
                <w:szCs w:val="16"/>
              </w:rPr>
            </w:pPr>
          </w:p>
          <w:p w14:paraId="65924BE4" w14:textId="77777777" w:rsidR="009E05E4" w:rsidRPr="00053CBF" w:rsidRDefault="009E05E4" w:rsidP="009E05E4">
            <w:pPr>
              <w:rPr>
                <w:rFonts w:ascii="Times New Roman" w:eastAsia="Arial" w:hAnsi="Arial" w:cs="Arial"/>
                <w:sz w:val="16"/>
                <w:szCs w:val="16"/>
              </w:rPr>
            </w:pPr>
          </w:p>
          <w:p w14:paraId="38764B76" w14:textId="77777777" w:rsidR="009E05E4" w:rsidRPr="00053CBF" w:rsidRDefault="009E05E4" w:rsidP="009E05E4">
            <w:pPr>
              <w:rPr>
                <w:rFonts w:ascii="Times New Roman" w:eastAsia="Arial" w:hAnsi="Arial" w:cs="Arial"/>
                <w:sz w:val="16"/>
                <w:szCs w:val="16"/>
              </w:rPr>
            </w:pPr>
          </w:p>
          <w:p w14:paraId="2D39BB58" w14:textId="77777777" w:rsidR="009E05E4" w:rsidRPr="00053CBF" w:rsidRDefault="009E05E4" w:rsidP="009E05E4">
            <w:pPr>
              <w:rPr>
                <w:rFonts w:ascii="Times New Roman" w:eastAsia="Arial" w:hAnsi="Arial" w:cs="Arial"/>
                <w:sz w:val="16"/>
                <w:szCs w:val="16"/>
              </w:rPr>
            </w:pPr>
          </w:p>
          <w:p w14:paraId="1AD4F1C4" w14:textId="77777777" w:rsidR="009E05E4" w:rsidRPr="00053CBF" w:rsidRDefault="009E05E4" w:rsidP="009E05E4">
            <w:pPr>
              <w:rPr>
                <w:rFonts w:ascii="Times New Roman" w:eastAsia="Arial" w:hAnsi="Arial" w:cs="Arial"/>
                <w:sz w:val="16"/>
                <w:szCs w:val="16"/>
              </w:rPr>
            </w:pPr>
          </w:p>
          <w:p w14:paraId="764BBB06" w14:textId="77777777" w:rsidR="009E05E4" w:rsidRPr="00053CBF" w:rsidRDefault="009E05E4" w:rsidP="009E05E4">
            <w:pPr>
              <w:rPr>
                <w:rFonts w:ascii="Times New Roman" w:eastAsia="Arial" w:hAnsi="Arial" w:cs="Arial"/>
                <w:sz w:val="16"/>
                <w:szCs w:val="16"/>
              </w:rPr>
            </w:pPr>
          </w:p>
          <w:p w14:paraId="5252D8AE" w14:textId="77777777" w:rsidR="009E05E4" w:rsidRPr="00053CBF" w:rsidRDefault="009E05E4" w:rsidP="009E05E4">
            <w:pPr>
              <w:rPr>
                <w:rFonts w:ascii="Times New Roman" w:eastAsia="Arial" w:hAnsi="Arial" w:cs="Arial"/>
                <w:sz w:val="16"/>
                <w:szCs w:val="16"/>
              </w:rPr>
            </w:pPr>
          </w:p>
          <w:p w14:paraId="4F4F5CA8" w14:textId="77777777" w:rsidR="009E05E4" w:rsidRPr="00053CBF" w:rsidRDefault="009E05E4" w:rsidP="009E05E4">
            <w:pPr>
              <w:rPr>
                <w:rFonts w:ascii="Times New Roman" w:eastAsia="Arial" w:hAnsi="Arial" w:cs="Arial"/>
                <w:sz w:val="16"/>
                <w:szCs w:val="16"/>
              </w:rPr>
            </w:pPr>
          </w:p>
          <w:p w14:paraId="32A283E1" w14:textId="77777777" w:rsidR="009E05E4" w:rsidRPr="00053CBF" w:rsidRDefault="009E05E4" w:rsidP="009E05E4">
            <w:pPr>
              <w:rPr>
                <w:rFonts w:ascii="Times New Roman" w:eastAsia="Arial" w:hAnsi="Arial" w:cs="Arial"/>
                <w:sz w:val="16"/>
                <w:szCs w:val="16"/>
              </w:rPr>
            </w:pPr>
          </w:p>
          <w:p w14:paraId="1FAA2954" w14:textId="77777777" w:rsidR="00053CBF" w:rsidRDefault="00053CBF" w:rsidP="009E05E4">
            <w:pPr>
              <w:rPr>
                <w:rFonts w:ascii="Times New Roman" w:eastAsia="Arial" w:hAnsi="Arial" w:cs="Arial"/>
                <w:sz w:val="16"/>
                <w:szCs w:val="16"/>
              </w:rPr>
            </w:pPr>
          </w:p>
          <w:p w14:paraId="5E004625" w14:textId="77777777" w:rsidR="00053CBF" w:rsidRDefault="00053CBF" w:rsidP="009E05E4">
            <w:pPr>
              <w:rPr>
                <w:rFonts w:ascii="Times New Roman" w:eastAsia="Arial" w:hAnsi="Arial" w:cs="Arial"/>
                <w:sz w:val="16"/>
                <w:szCs w:val="16"/>
              </w:rPr>
            </w:pPr>
          </w:p>
          <w:p w14:paraId="4B8FCFFC"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8,000</w:t>
            </w:r>
          </w:p>
          <w:p w14:paraId="672AC884" w14:textId="77777777" w:rsidR="009E05E4" w:rsidRPr="00053CBF" w:rsidRDefault="009E05E4" w:rsidP="009E05E4">
            <w:pPr>
              <w:rPr>
                <w:rFonts w:ascii="Times New Roman" w:eastAsia="Arial" w:hAnsi="Arial" w:cs="Arial"/>
                <w:sz w:val="16"/>
                <w:szCs w:val="16"/>
              </w:rPr>
            </w:pPr>
          </w:p>
          <w:p w14:paraId="6F5B6537" w14:textId="77777777" w:rsidR="009E05E4" w:rsidRPr="00053CBF" w:rsidRDefault="009E05E4" w:rsidP="009E05E4">
            <w:pPr>
              <w:rPr>
                <w:rFonts w:ascii="Times New Roman" w:eastAsia="Arial" w:hAnsi="Arial" w:cs="Arial"/>
                <w:sz w:val="16"/>
                <w:szCs w:val="16"/>
              </w:rPr>
            </w:pPr>
          </w:p>
          <w:p w14:paraId="2046D316" w14:textId="77777777" w:rsidR="009E05E4" w:rsidRPr="00053CBF" w:rsidRDefault="009E05E4" w:rsidP="009E05E4">
            <w:pPr>
              <w:rPr>
                <w:rFonts w:ascii="Times New Roman" w:eastAsia="Arial" w:hAnsi="Arial" w:cs="Arial"/>
                <w:sz w:val="16"/>
                <w:szCs w:val="16"/>
              </w:rPr>
            </w:pPr>
          </w:p>
          <w:p w14:paraId="581CC03E" w14:textId="77777777" w:rsidR="009E05E4" w:rsidRPr="00053CBF" w:rsidRDefault="009E05E4" w:rsidP="009E05E4">
            <w:pPr>
              <w:rPr>
                <w:rFonts w:ascii="Times New Roman" w:eastAsia="Arial" w:hAnsi="Arial" w:cs="Arial"/>
                <w:sz w:val="16"/>
                <w:szCs w:val="16"/>
              </w:rPr>
            </w:pPr>
          </w:p>
          <w:p w14:paraId="6207EEC7" w14:textId="77777777" w:rsidR="009E05E4" w:rsidRPr="00053CBF" w:rsidRDefault="009E05E4" w:rsidP="009E05E4">
            <w:pPr>
              <w:rPr>
                <w:rFonts w:ascii="Times New Roman" w:eastAsia="Arial" w:hAnsi="Arial" w:cs="Arial"/>
                <w:sz w:val="16"/>
                <w:szCs w:val="16"/>
              </w:rPr>
            </w:pPr>
          </w:p>
          <w:p w14:paraId="6560237B" w14:textId="77777777" w:rsidR="009E05E4" w:rsidRPr="00053CBF" w:rsidRDefault="009E05E4" w:rsidP="009E05E4">
            <w:pPr>
              <w:rPr>
                <w:rFonts w:ascii="Times New Roman" w:eastAsia="Arial" w:hAnsi="Arial" w:cs="Arial"/>
                <w:sz w:val="16"/>
                <w:szCs w:val="16"/>
              </w:rPr>
            </w:pPr>
          </w:p>
          <w:p w14:paraId="343E01B2" w14:textId="77777777" w:rsidR="009E05E4" w:rsidRPr="00053CBF" w:rsidRDefault="009E05E4" w:rsidP="009E05E4">
            <w:pPr>
              <w:rPr>
                <w:rFonts w:ascii="Times New Roman" w:eastAsia="Arial" w:hAnsi="Arial" w:cs="Arial"/>
                <w:sz w:val="16"/>
                <w:szCs w:val="16"/>
              </w:rPr>
            </w:pPr>
          </w:p>
          <w:p w14:paraId="49D3E59A" w14:textId="77777777" w:rsidR="009E05E4" w:rsidRPr="00053CBF" w:rsidRDefault="009E05E4" w:rsidP="009E05E4">
            <w:pPr>
              <w:rPr>
                <w:rFonts w:ascii="Times New Roman" w:eastAsia="Arial" w:hAnsi="Arial" w:cs="Arial"/>
                <w:sz w:val="16"/>
                <w:szCs w:val="16"/>
              </w:rPr>
            </w:pPr>
          </w:p>
        </w:tc>
        <w:tc>
          <w:tcPr>
            <w:tcW w:w="451" w:type="pct"/>
            <w:tcBorders>
              <w:top w:val="single" w:sz="2" w:space="0" w:color="61504D"/>
              <w:right w:val="single" w:sz="2" w:space="0" w:color="000000"/>
            </w:tcBorders>
          </w:tcPr>
          <w:p w14:paraId="611C19EA"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18,000</w:t>
            </w:r>
          </w:p>
          <w:p w14:paraId="0E1AFF1A" w14:textId="77777777" w:rsidR="009E05E4" w:rsidRPr="00053CBF" w:rsidRDefault="009E05E4" w:rsidP="009E05E4">
            <w:pPr>
              <w:jc w:val="center"/>
              <w:rPr>
                <w:rFonts w:ascii="Times New Roman" w:eastAsia="Arial" w:hAnsi="Arial" w:cs="Arial"/>
                <w:sz w:val="16"/>
                <w:szCs w:val="16"/>
              </w:rPr>
            </w:pPr>
          </w:p>
          <w:p w14:paraId="3CB93ACC" w14:textId="77777777" w:rsidR="009E05E4" w:rsidRPr="00053CBF" w:rsidRDefault="009E05E4" w:rsidP="009E05E4">
            <w:pPr>
              <w:jc w:val="center"/>
              <w:rPr>
                <w:rFonts w:ascii="Times New Roman" w:eastAsia="Arial" w:hAnsi="Arial" w:cs="Arial"/>
                <w:sz w:val="16"/>
                <w:szCs w:val="16"/>
              </w:rPr>
            </w:pPr>
          </w:p>
          <w:p w14:paraId="29118059" w14:textId="77777777" w:rsidR="009E05E4" w:rsidRPr="00053CBF" w:rsidRDefault="009E05E4" w:rsidP="009E05E4">
            <w:pPr>
              <w:jc w:val="center"/>
              <w:rPr>
                <w:rFonts w:ascii="Times New Roman" w:eastAsia="Arial" w:hAnsi="Arial" w:cs="Arial"/>
                <w:sz w:val="16"/>
                <w:szCs w:val="16"/>
              </w:rPr>
            </w:pPr>
          </w:p>
          <w:p w14:paraId="1F75A0D0" w14:textId="77777777" w:rsidR="009E05E4" w:rsidRPr="00053CBF" w:rsidRDefault="009E05E4" w:rsidP="009E05E4">
            <w:pPr>
              <w:jc w:val="center"/>
              <w:rPr>
                <w:rFonts w:ascii="Times New Roman" w:eastAsia="Arial" w:hAnsi="Arial" w:cs="Arial"/>
                <w:sz w:val="16"/>
                <w:szCs w:val="16"/>
              </w:rPr>
            </w:pPr>
          </w:p>
          <w:p w14:paraId="7EA7142A" w14:textId="77777777" w:rsidR="009E05E4" w:rsidRPr="00053CBF" w:rsidRDefault="009E05E4" w:rsidP="009E05E4">
            <w:pPr>
              <w:jc w:val="center"/>
              <w:rPr>
                <w:rFonts w:ascii="Times New Roman" w:eastAsia="Arial" w:hAnsi="Arial" w:cs="Arial"/>
                <w:sz w:val="16"/>
                <w:szCs w:val="16"/>
              </w:rPr>
            </w:pPr>
          </w:p>
          <w:p w14:paraId="6ABD8FD5" w14:textId="77777777" w:rsidR="009E05E4" w:rsidRPr="00053CBF" w:rsidRDefault="009E05E4" w:rsidP="009E05E4">
            <w:pPr>
              <w:jc w:val="center"/>
              <w:rPr>
                <w:rFonts w:ascii="Times New Roman" w:eastAsia="Arial" w:hAnsi="Arial" w:cs="Arial"/>
                <w:sz w:val="16"/>
                <w:szCs w:val="16"/>
              </w:rPr>
            </w:pPr>
          </w:p>
          <w:p w14:paraId="0543D2E5" w14:textId="77777777" w:rsidR="009E05E4" w:rsidRPr="00053CBF" w:rsidRDefault="009E05E4" w:rsidP="009E05E4">
            <w:pPr>
              <w:jc w:val="center"/>
              <w:rPr>
                <w:rFonts w:ascii="Times New Roman" w:eastAsia="Arial" w:hAnsi="Arial" w:cs="Arial"/>
                <w:sz w:val="16"/>
                <w:szCs w:val="16"/>
              </w:rPr>
            </w:pPr>
          </w:p>
          <w:p w14:paraId="15FE5FFA" w14:textId="77777777" w:rsidR="009E05E4" w:rsidRPr="00053CBF" w:rsidRDefault="009E05E4" w:rsidP="009E05E4">
            <w:pPr>
              <w:jc w:val="center"/>
              <w:rPr>
                <w:rFonts w:ascii="Times New Roman" w:eastAsia="Arial" w:hAnsi="Arial" w:cs="Arial"/>
                <w:sz w:val="16"/>
                <w:szCs w:val="16"/>
              </w:rPr>
            </w:pPr>
          </w:p>
          <w:p w14:paraId="5AB4C9EB" w14:textId="77777777" w:rsidR="00053CBF" w:rsidRDefault="00053CBF" w:rsidP="009E05E4">
            <w:pPr>
              <w:jc w:val="center"/>
              <w:rPr>
                <w:rFonts w:ascii="Times New Roman" w:eastAsia="Arial" w:hAnsi="Arial" w:cs="Arial"/>
                <w:sz w:val="16"/>
                <w:szCs w:val="16"/>
              </w:rPr>
            </w:pPr>
          </w:p>
          <w:p w14:paraId="64B31CE0" w14:textId="77777777" w:rsidR="00053CBF" w:rsidRDefault="00053CBF" w:rsidP="009E05E4">
            <w:pPr>
              <w:jc w:val="center"/>
              <w:rPr>
                <w:rFonts w:ascii="Times New Roman" w:eastAsia="Arial" w:hAnsi="Arial" w:cs="Arial"/>
                <w:sz w:val="16"/>
                <w:szCs w:val="16"/>
              </w:rPr>
            </w:pPr>
          </w:p>
          <w:p w14:paraId="4667BBC7"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40,000</w:t>
            </w:r>
          </w:p>
          <w:p w14:paraId="149BAB8B" w14:textId="77777777" w:rsidR="009E05E4" w:rsidRPr="00053CBF" w:rsidRDefault="009E05E4" w:rsidP="009E05E4">
            <w:pPr>
              <w:jc w:val="center"/>
              <w:rPr>
                <w:rFonts w:ascii="Times New Roman" w:eastAsia="Arial" w:hAnsi="Arial" w:cs="Arial"/>
                <w:sz w:val="16"/>
                <w:szCs w:val="16"/>
              </w:rPr>
            </w:pPr>
          </w:p>
          <w:p w14:paraId="3310BCB4" w14:textId="77777777" w:rsidR="009E05E4" w:rsidRPr="00053CBF" w:rsidRDefault="009E05E4" w:rsidP="009E05E4">
            <w:pPr>
              <w:jc w:val="center"/>
              <w:rPr>
                <w:rFonts w:ascii="Times New Roman" w:eastAsia="Arial" w:hAnsi="Arial" w:cs="Arial"/>
                <w:sz w:val="16"/>
                <w:szCs w:val="16"/>
              </w:rPr>
            </w:pPr>
          </w:p>
          <w:p w14:paraId="24240AA0" w14:textId="77777777" w:rsidR="009E05E4" w:rsidRPr="00053CBF" w:rsidRDefault="009E05E4" w:rsidP="009E05E4">
            <w:pPr>
              <w:jc w:val="center"/>
              <w:rPr>
                <w:rFonts w:ascii="Times New Roman" w:eastAsia="Arial" w:hAnsi="Arial" w:cs="Arial"/>
                <w:sz w:val="16"/>
                <w:szCs w:val="16"/>
              </w:rPr>
            </w:pPr>
          </w:p>
          <w:p w14:paraId="15B86FAC" w14:textId="77777777" w:rsidR="00053CBF" w:rsidRDefault="00053CBF" w:rsidP="009E05E4">
            <w:pPr>
              <w:jc w:val="center"/>
              <w:rPr>
                <w:rFonts w:ascii="Times New Roman" w:eastAsia="Arial" w:hAnsi="Arial" w:cs="Arial"/>
                <w:sz w:val="16"/>
                <w:szCs w:val="16"/>
              </w:rPr>
            </w:pPr>
          </w:p>
          <w:p w14:paraId="5FA0E144" w14:textId="77777777" w:rsidR="00053CBF" w:rsidRDefault="00053CBF" w:rsidP="009E05E4">
            <w:pPr>
              <w:jc w:val="center"/>
              <w:rPr>
                <w:rFonts w:ascii="Times New Roman" w:eastAsia="Arial" w:hAnsi="Arial" w:cs="Arial"/>
                <w:sz w:val="16"/>
                <w:szCs w:val="16"/>
              </w:rPr>
            </w:pPr>
          </w:p>
          <w:p w14:paraId="39EEC7FE"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lastRenderedPageBreak/>
              <w:t>10,000</w:t>
            </w:r>
          </w:p>
        </w:tc>
      </w:tr>
      <w:tr w:rsidR="009E05E4" w:rsidRPr="00D61A06" w14:paraId="281E97A0" w14:textId="77777777" w:rsidTr="00F00A8B">
        <w:trPr>
          <w:trHeight w:val="317"/>
        </w:trPr>
        <w:tc>
          <w:tcPr>
            <w:tcW w:w="829" w:type="pct"/>
            <w:vMerge/>
            <w:tcBorders>
              <w:top w:val="single" w:sz="2" w:space="0" w:color="61504D"/>
              <w:left w:val="single" w:sz="2" w:space="0" w:color="000000"/>
              <w:bottom w:val="single" w:sz="2" w:space="0" w:color="000000"/>
            </w:tcBorders>
          </w:tcPr>
          <w:p w14:paraId="48FC535B" w14:textId="77777777" w:rsidR="009E05E4" w:rsidRPr="00D61A06" w:rsidRDefault="009E05E4" w:rsidP="009E05E4">
            <w:pPr>
              <w:rPr>
                <w:sz w:val="2"/>
                <w:szCs w:val="2"/>
              </w:rPr>
            </w:pPr>
          </w:p>
        </w:tc>
        <w:tc>
          <w:tcPr>
            <w:tcW w:w="617" w:type="pct"/>
            <w:tcBorders>
              <w:top w:val="single" w:sz="2" w:space="0" w:color="61504D"/>
              <w:bottom w:val="single" w:sz="2" w:space="0" w:color="000000"/>
            </w:tcBorders>
          </w:tcPr>
          <w:p w14:paraId="13169A89" w14:textId="20CAC3A2" w:rsidR="009E05E4" w:rsidRPr="00D61A06" w:rsidRDefault="009E05E4" w:rsidP="009E05E4">
            <w:pPr>
              <w:rPr>
                <w:rFonts w:ascii="Times New Roman" w:eastAsia="Arial" w:hAnsi="Arial" w:cs="Arial"/>
                <w:sz w:val="16"/>
                <w:szCs w:val="16"/>
              </w:rPr>
            </w:pPr>
            <w:r w:rsidRPr="00D61A06">
              <w:rPr>
                <w:rFonts w:ascii="Times New Roman" w:eastAsia="Arial" w:hAnsi="Arial" w:cs="Arial"/>
                <w:sz w:val="16"/>
                <w:szCs w:val="16"/>
              </w:rPr>
              <w:t xml:space="preserve">Output 2.4 Access to services facilitating the </w:t>
            </w:r>
            <w:proofErr w:type="gramStart"/>
            <w:r w:rsidR="00E92CF1" w:rsidRPr="00D61A06">
              <w:rPr>
                <w:rFonts w:ascii="Times New Roman" w:eastAsia="Arial" w:hAnsi="Arial" w:cs="Arial"/>
                <w:sz w:val="16"/>
                <w:szCs w:val="16"/>
              </w:rPr>
              <w:t>victims</w:t>
            </w:r>
            <w:proofErr w:type="gramEnd"/>
            <w:r w:rsidR="00E92CF1" w:rsidRPr="00D61A06">
              <w:rPr>
                <w:rFonts w:ascii="Times New Roman" w:eastAsia="Arial" w:hAnsi="Arial" w:cs="Arial"/>
                <w:sz w:val="16"/>
                <w:szCs w:val="16"/>
              </w:rPr>
              <w:t xml:space="preserve"> </w:t>
            </w:r>
            <w:r w:rsidRPr="00D61A06">
              <w:rPr>
                <w:rFonts w:ascii="Times New Roman" w:eastAsia="Arial" w:hAnsi="Arial" w:cs="Arial"/>
                <w:sz w:val="16"/>
                <w:szCs w:val="16"/>
              </w:rPr>
              <w:t>recovery from violence improved and aligned with the recommendations of the Istanbul Convention</w:t>
            </w:r>
          </w:p>
          <w:p w14:paraId="65333064" w14:textId="77777777" w:rsidR="009E05E4" w:rsidRPr="00D61A06" w:rsidRDefault="009E05E4" w:rsidP="009E05E4">
            <w:pPr>
              <w:rPr>
                <w:rFonts w:ascii="Times New Roman" w:eastAsia="Arial" w:hAnsi="Arial" w:cs="Arial"/>
                <w:sz w:val="16"/>
              </w:rPr>
            </w:pPr>
          </w:p>
        </w:tc>
        <w:tc>
          <w:tcPr>
            <w:tcW w:w="615" w:type="pct"/>
            <w:tcBorders>
              <w:top w:val="single" w:sz="2" w:space="0" w:color="61504D"/>
              <w:bottom w:val="single" w:sz="2" w:space="0" w:color="000000"/>
            </w:tcBorders>
          </w:tcPr>
          <w:p w14:paraId="77D45620" w14:textId="77777777" w:rsidR="009E05E4" w:rsidRPr="00D61A06" w:rsidRDefault="009E05E4" w:rsidP="009E05E4">
            <w:pPr>
              <w:rPr>
                <w:rFonts w:ascii="Times New Roman" w:eastAsia="Arial" w:hAnsi="Arial" w:cs="Arial"/>
                <w:sz w:val="16"/>
              </w:rPr>
            </w:pPr>
          </w:p>
          <w:p w14:paraId="0D047A17" w14:textId="77777777" w:rsidR="009E05E4" w:rsidRPr="00D61A06" w:rsidRDefault="009E05E4" w:rsidP="009E05E4">
            <w:pPr>
              <w:jc w:val="center"/>
              <w:rPr>
                <w:rFonts w:ascii="Times New Roman" w:eastAsia="Arial" w:hAnsi="Arial" w:cs="Arial"/>
                <w:sz w:val="16"/>
              </w:rPr>
            </w:pPr>
            <w:r>
              <w:rPr>
                <w:rFonts w:ascii="Times New Roman" w:eastAsia="Arial" w:hAnsi="Arial" w:cs="Arial"/>
                <w:sz w:val="16"/>
              </w:rPr>
              <w:t>UNDP</w:t>
            </w:r>
          </w:p>
          <w:p w14:paraId="7FCC8AB6" w14:textId="77777777" w:rsidR="009E05E4" w:rsidRPr="00D61A06" w:rsidRDefault="009E05E4" w:rsidP="009E05E4">
            <w:pPr>
              <w:jc w:val="center"/>
              <w:rPr>
                <w:rFonts w:ascii="Times New Roman" w:eastAsia="Arial" w:hAnsi="Arial" w:cs="Arial"/>
                <w:sz w:val="16"/>
              </w:rPr>
            </w:pPr>
          </w:p>
          <w:p w14:paraId="64F25775" w14:textId="77777777" w:rsidR="009E05E4" w:rsidRPr="00D61A06" w:rsidRDefault="009E05E4" w:rsidP="009E05E4">
            <w:pPr>
              <w:jc w:val="center"/>
              <w:rPr>
                <w:rFonts w:ascii="Times New Roman" w:eastAsia="Arial" w:hAnsi="Arial" w:cs="Arial"/>
                <w:sz w:val="16"/>
              </w:rPr>
            </w:pPr>
          </w:p>
          <w:p w14:paraId="401220B6" w14:textId="77777777" w:rsidR="009E05E4" w:rsidRPr="00D61A06" w:rsidRDefault="009E05E4" w:rsidP="009E05E4">
            <w:pPr>
              <w:jc w:val="center"/>
              <w:rPr>
                <w:rFonts w:ascii="Times New Roman" w:eastAsia="Arial" w:hAnsi="Arial" w:cs="Arial"/>
                <w:sz w:val="16"/>
              </w:rPr>
            </w:pPr>
          </w:p>
          <w:p w14:paraId="127DAD9A" w14:textId="77777777" w:rsidR="009E05E4" w:rsidRPr="00D61A06" w:rsidRDefault="009E05E4" w:rsidP="009E05E4">
            <w:pPr>
              <w:jc w:val="center"/>
              <w:rPr>
                <w:rFonts w:ascii="Times New Roman" w:eastAsia="Arial" w:hAnsi="Arial" w:cs="Arial"/>
                <w:sz w:val="16"/>
              </w:rPr>
            </w:pPr>
          </w:p>
          <w:p w14:paraId="7A79AB5B" w14:textId="77777777" w:rsidR="009E05E4" w:rsidRPr="00D61A06" w:rsidRDefault="009E05E4" w:rsidP="009E05E4">
            <w:pPr>
              <w:jc w:val="center"/>
              <w:rPr>
                <w:rFonts w:ascii="Times New Roman" w:eastAsia="Arial" w:hAnsi="Arial" w:cs="Arial"/>
                <w:sz w:val="16"/>
              </w:rPr>
            </w:pPr>
          </w:p>
          <w:p w14:paraId="28AFCE07" w14:textId="77777777" w:rsidR="009E05E4" w:rsidRPr="00D61A06" w:rsidRDefault="009E05E4" w:rsidP="009E05E4">
            <w:pPr>
              <w:jc w:val="center"/>
              <w:rPr>
                <w:rFonts w:ascii="Times New Roman" w:eastAsia="Arial" w:hAnsi="Arial" w:cs="Arial"/>
                <w:sz w:val="16"/>
              </w:rPr>
            </w:pPr>
            <w:r>
              <w:rPr>
                <w:rFonts w:ascii="Times New Roman" w:eastAsia="Arial" w:hAnsi="Arial" w:cs="Arial"/>
                <w:sz w:val="16"/>
              </w:rPr>
              <w:t>UN Women</w:t>
            </w:r>
          </w:p>
          <w:p w14:paraId="7B7FA1B4" w14:textId="77777777" w:rsidR="009E05E4" w:rsidRPr="00D61A06" w:rsidRDefault="009E05E4" w:rsidP="009E05E4">
            <w:pPr>
              <w:jc w:val="center"/>
              <w:rPr>
                <w:rFonts w:ascii="Times New Roman" w:eastAsia="Arial" w:hAnsi="Arial" w:cs="Arial"/>
                <w:sz w:val="16"/>
              </w:rPr>
            </w:pPr>
          </w:p>
          <w:p w14:paraId="6A6B7B50" w14:textId="77777777" w:rsidR="009E05E4" w:rsidRPr="00D61A06" w:rsidRDefault="009E05E4" w:rsidP="009E05E4">
            <w:pPr>
              <w:jc w:val="center"/>
              <w:rPr>
                <w:rFonts w:ascii="Times New Roman" w:eastAsia="Arial" w:hAnsi="Arial" w:cs="Arial"/>
                <w:sz w:val="16"/>
              </w:rPr>
            </w:pPr>
          </w:p>
          <w:p w14:paraId="38668EE5" w14:textId="77777777" w:rsidR="009E05E4" w:rsidRPr="00D61A06" w:rsidRDefault="009E05E4" w:rsidP="009E05E4">
            <w:pPr>
              <w:jc w:val="center"/>
              <w:rPr>
                <w:rFonts w:ascii="Times New Roman" w:eastAsia="Arial" w:hAnsi="Arial" w:cs="Arial"/>
                <w:sz w:val="16"/>
              </w:rPr>
            </w:pPr>
          </w:p>
          <w:p w14:paraId="5184B112" w14:textId="77777777" w:rsidR="009E05E4" w:rsidRPr="00D61A06" w:rsidRDefault="009E05E4" w:rsidP="009E05E4">
            <w:pPr>
              <w:jc w:val="center"/>
              <w:rPr>
                <w:rFonts w:ascii="Times New Roman" w:eastAsia="Arial" w:hAnsi="Arial" w:cs="Arial"/>
                <w:sz w:val="16"/>
              </w:rPr>
            </w:pPr>
          </w:p>
          <w:p w14:paraId="6A89DD1F" w14:textId="77777777" w:rsidR="009E05E4" w:rsidRPr="00D61A06" w:rsidRDefault="009E05E4" w:rsidP="009E05E4">
            <w:pPr>
              <w:jc w:val="center"/>
              <w:rPr>
                <w:rFonts w:ascii="Times New Roman" w:eastAsia="Arial" w:hAnsi="Arial" w:cs="Arial"/>
                <w:sz w:val="16"/>
              </w:rPr>
            </w:pPr>
          </w:p>
          <w:p w14:paraId="45F4E972" w14:textId="77777777" w:rsidR="009E05E4" w:rsidRPr="00D61A06" w:rsidRDefault="009E05E4" w:rsidP="009E05E4">
            <w:pPr>
              <w:jc w:val="center"/>
              <w:rPr>
                <w:rFonts w:ascii="Times New Roman" w:eastAsia="Arial" w:hAnsi="Arial" w:cs="Arial"/>
                <w:sz w:val="16"/>
              </w:rPr>
            </w:pPr>
          </w:p>
          <w:p w14:paraId="5FAC8591" w14:textId="2E692338" w:rsidR="009E05E4" w:rsidRDefault="009E05E4" w:rsidP="009E05E4">
            <w:pPr>
              <w:jc w:val="center"/>
              <w:rPr>
                <w:rFonts w:ascii="Times New Roman" w:eastAsia="Arial" w:hAnsi="Arial" w:cs="Arial"/>
                <w:sz w:val="16"/>
              </w:rPr>
            </w:pPr>
          </w:p>
          <w:p w14:paraId="1278EDEB" w14:textId="444C0A4A" w:rsidR="006E5DA1" w:rsidRDefault="006E5DA1" w:rsidP="009E05E4">
            <w:pPr>
              <w:jc w:val="center"/>
              <w:rPr>
                <w:rFonts w:ascii="Times New Roman" w:eastAsia="Arial" w:hAnsi="Arial" w:cs="Arial"/>
                <w:sz w:val="16"/>
              </w:rPr>
            </w:pPr>
          </w:p>
          <w:p w14:paraId="3433A262" w14:textId="175F2E4D" w:rsidR="006E5DA1" w:rsidRDefault="006E5DA1" w:rsidP="009E05E4">
            <w:pPr>
              <w:jc w:val="center"/>
              <w:rPr>
                <w:rFonts w:ascii="Times New Roman" w:eastAsia="Arial" w:hAnsi="Arial" w:cs="Arial"/>
                <w:sz w:val="16"/>
              </w:rPr>
            </w:pPr>
          </w:p>
          <w:p w14:paraId="397FF480" w14:textId="77777777" w:rsidR="006E5DA1" w:rsidRDefault="006E5DA1" w:rsidP="009E05E4">
            <w:pPr>
              <w:jc w:val="center"/>
              <w:rPr>
                <w:rFonts w:ascii="Times New Roman" w:eastAsia="Arial" w:hAnsi="Arial" w:cs="Arial"/>
                <w:sz w:val="16"/>
              </w:rPr>
            </w:pPr>
          </w:p>
          <w:p w14:paraId="0228C848" w14:textId="77777777" w:rsidR="006E5DA1" w:rsidRPr="00D61A06" w:rsidRDefault="006E5DA1" w:rsidP="009E05E4">
            <w:pPr>
              <w:jc w:val="center"/>
              <w:rPr>
                <w:rFonts w:ascii="Times New Roman" w:eastAsia="Arial" w:hAnsi="Arial" w:cs="Arial"/>
                <w:sz w:val="16"/>
              </w:rPr>
            </w:pPr>
          </w:p>
          <w:p w14:paraId="788CECA1" w14:textId="77777777" w:rsidR="009E05E4" w:rsidRPr="00D61A06" w:rsidRDefault="009E05E4" w:rsidP="009E05E4">
            <w:pPr>
              <w:jc w:val="center"/>
              <w:rPr>
                <w:rFonts w:ascii="Times New Roman" w:eastAsia="Arial" w:hAnsi="Arial" w:cs="Arial"/>
                <w:sz w:val="16"/>
              </w:rPr>
            </w:pPr>
          </w:p>
          <w:p w14:paraId="515EDE57" w14:textId="77777777" w:rsidR="009E05E4" w:rsidRPr="00D61A06" w:rsidRDefault="009E05E4" w:rsidP="009E05E4">
            <w:pPr>
              <w:jc w:val="center"/>
              <w:rPr>
                <w:rFonts w:ascii="Times New Roman" w:eastAsia="Arial" w:hAnsi="Arial" w:cs="Arial"/>
                <w:sz w:val="16"/>
              </w:rPr>
            </w:pPr>
          </w:p>
          <w:p w14:paraId="3F848134" w14:textId="77777777" w:rsidR="009E05E4" w:rsidRPr="00D61A06" w:rsidRDefault="009E05E4" w:rsidP="009E05E4">
            <w:pPr>
              <w:jc w:val="center"/>
              <w:rPr>
                <w:rFonts w:ascii="Times New Roman" w:eastAsia="Arial" w:hAnsi="Arial" w:cs="Arial"/>
                <w:sz w:val="16"/>
              </w:rPr>
            </w:pPr>
          </w:p>
          <w:p w14:paraId="595D7A4F" w14:textId="77777777" w:rsidR="009E05E4" w:rsidRPr="00D61A06" w:rsidRDefault="009E05E4" w:rsidP="0036704E">
            <w:pPr>
              <w:jc w:val="center"/>
              <w:rPr>
                <w:rFonts w:ascii="Times New Roman" w:eastAsia="Arial" w:hAnsi="Arial" w:cs="Arial"/>
                <w:sz w:val="16"/>
              </w:rPr>
            </w:pPr>
            <w:r>
              <w:rPr>
                <w:rFonts w:ascii="Times New Roman" w:eastAsia="Arial" w:hAnsi="Arial" w:cs="Arial"/>
                <w:sz w:val="16"/>
              </w:rPr>
              <w:t>UN Women</w:t>
            </w:r>
          </w:p>
          <w:p w14:paraId="722A2168" w14:textId="77777777" w:rsidR="009E05E4" w:rsidRPr="00D61A06" w:rsidRDefault="009E05E4" w:rsidP="009E05E4">
            <w:pPr>
              <w:jc w:val="center"/>
              <w:rPr>
                <w:rFonts w:ascii="Times New Roman" w:eastAsia="Arial" w:hAnsi="Arial" w:cs="Arial"/>
                <w:sz w:val="16"/>
              </w:rPr>
            </w:pPr>
          </w:p>
          <w:p w14:paraId="55508485" w14:textId="77777777" w:rsidR="009E05E4" w:rsidRPr="00D61A06" w:rsidRDefault="009E05E4" w:rsidP="009E05E4">
            <w:pPr>
              <w:jc w:val="center"/>
              <w:rPr>
                <w:rFonts w:ascii="Times New Roman" w:eastAsia="Arial" w:hAnsi="Arial" w:cs="Arial"/>
                <w:sz w:val="16"/>
              </w:rPr>
            </w:pPr>
          </w:p>
          <w:p w14:paraId="0CF8D855" w14:textId="77777777" w:rsidR="009E05E4" w:rsidRPr="00D61A06" w:rsidRDefault="009E05E4" w:rsidP="009E05E4">
            <w:pPr>
              <w:jc w:val="center"/>
              <w:rPr>
                <w:rFonts w:ascii="Times New Roman" w:eastAsia="Arial" w:hAnsi="Arial" w:cs="Arial"/>
                <w:sz w:val="16"/>
              </w:rPr>
            </w:pPr>
          </w:p>
          <w:p w14:paraId="418FEB94" w14:textId="77777777" w:rsidR="009E05E4" w:rsidRPr="00D61A06" w:rsidRDefault="009E05E4" w:rsidP="009E05E4">
            <w:pPr>
              <w:jc w:val="center"/>
              <w:rPr>
                <w:rFonts w:ascii="Times New Roman" w:eastAsia="Arial" w:hAnsi="Arial" w:cs="Arial"/>
                <w:sz w:val="16"/>
              </w:rPr>
            </w:pPr>
          </w:p>
          <w:p w14:paraId="494D572B" w14:textId="77777777" w:rsidR="009E05E4" w:rsidRPr="00D61A06" w:rsidRDefault="009E05E4" w:rsidP="009E05E4">
            <w:pPr>
              <w:jc w:val="center"/>
              <w:rPr>
                <w:rFonts w:ascii="Times New Roman" w:eastAsia="Arial" w:hAnsi="Arial" w:cs="Arial"/>
                <w:sz w:val="16"/>
              </w:rPr>
            </w:pPr>
          </w:p>
          <w:p w14:paraId="3715F49F" w14:textId="77777777" w:rsidR="009E05E4" w:rsidRDefault="009E05E4" w:rsidP="009E05E4">
            <w:pPr>
              <w:rPr>
                <w:rFonts w:ascii="Times New Roman" w:eastAsia="Arial" w:hAnsi="Arial" w:cs="Arial"/>
                <w:sz w:val="16"/>
              </w:rPr>
            </w:pPr>
          </w:p>
          <w:p w14:paraId="60565618" w14:textId="77777777" w:rsidR="009E05E4" w:rsidRPr="00D61A06" w:rsidRDefault="009E05E4" w:rsidP="00053CBF">
            <w:pPr>
              <w:rPr>
                <w:rFonts w:ascii="Times New Roman" w:eastAsia="Arial" w:hAnsi="Arial" w:cs="Arial"/>
                <w:sz w:val="16"/>
              </w:rPr>
            </w:pPr>
          </w:p>
        </w:tc>
        <w:tc>
          <w:tcPr>
            <w:tcW w:w="568" w:type="pct"/>
            <w:tcBorders>
              <w:top w:val="single" w:sz="2" w:space="0" w:color="61504D"/>
              <w:bottom w:val="single" w:sz="2" w:space="0" w:color="000000"/>
            </w:tcBorders>
          </w:tcPr>
          <w:p w14:paraId="6B31CADB" w14:textId="77777777" w:rsidR="009E05E4" w:rsidRDefault="009E05E4" w:rsidP="009E05E4">
            <w:pPr>
              <w:rPr>
                <w:rFonts w:ascii="Times New Roman" w:eastAsia="Arial" w:hAnsi="Arial" w:cs="Arial"/>
                <w:sz w:val="16"/>
              </w:rPr>
            </w:pPr>
          </w:p>
          <w:p w14:paraId="7040223A" w14:textId="77777777" w:rsidR="009E05E4" w:rsidRDefault="009E05E4" w:rsidP="009E05E4">
            <w:pPr>
              <w:rPr>
                <w:rFonts w:ascii="Times New Roman" w:eastAsia="Arial" w:hAnsi="Arial" w:cs="Arial"/>
                <w:sz w:val="16"/>
              </w:rPr>
            </w:pPr>
          </w:p>
          <w:p w14:paraId="676DEFD9" w14:textId="77777777" w:rsidR="009E05E4" w:rsidRDefault="009E05E4" w:rsidP="009E05E4">
            <w:pPr>
              <w:rPr>
                <w:rFonts w:ascii="Times New Roman" w:eastAsia="Arial" w:hAnsi="Arial" w:cs="Arial"/>
                <w:sz w:val="16"/>
              </w:rPr>
            </w:pPr>
          </w:p>
          <w:p w14:paraId="7F973D82" w14:textId="77777777" w:rsidR="009E05E4" w:rsidRDefault="009E05E4" w:rsidP="009E05E4">
            <w:pPr>
              <w:rPr>
                <w:rFonts w:ascii="Times New Roman" w:eastAsia="Arial" w:hAnsi="Arial" w:cs="Arial"/>
                <w:sz w:val="16"/>
              </w:rPr>
            </w:pPr>
          </w:p>
          <w:p w14:paraId="681F90B8" w14:textId="77777777" w:rsidR="009E05E4" w:rsidRDefault="009E05E4" w:rsidP="009E05E4">
            <w:pPr>
              <w:rPr>
                <w:rFonts w:ascii="Times New Roman" w:eastAsia="Arial" w:hAnsi="Arial" w:cs="Arial"/>
                <w:sz w:val="16"/>
              </w:rPr>
            </w:pPr>
          </w:p>
          <w:p w14:paraId="1DFFE3A6" w14:textId="77777777" w:rsidR="009E05E4" w:rsidRDefault="009E05E4" w:rsidP="009E05E4">
            <w:pPr>
              <w:rPr>
                <w:rFonts w:ascii="Times New Roman" w:eastAsia="Arial" w:hAnsi="Arial" w:cs="Arial"/>
                <w:sz w:val="16"/>
              </w:rPr>
            </w:pPr>
          </w:p>
          <w:p w14:paraId="7CCD13FE" w14:textId="77777777" w:rsidR="009E05E4" w:rsidRDefault="009E05E4" w:rsidP="009E05E4">
            <w:pPr>
              <w:rPr>
                <w:rFonts w:ascii="Times New Roman" w:eastAsia="Arial" w:hAnsi="Arial" w:cs="Arial"/>
                <w:sz w:val="16"/>
              </w:rPr>
            </w:pPr>
          </w:p>
          <w:p w14:paraId="6284FC6B" w14:textId="77777777" w:rsidR="009E05E4" w:rsidRDefault="009E05E4" w:rsidP="009E05E4">
            <w:pPr>
              <w:rPr>
                <w:rFonts w:ascii="Times New Roman" w:eastAsia="Arial" w:hAnsi="Arial" w:cs="Arial"/>
                <w:sz w:val="16"/>
              </w:rPr>
            </w:pPr>
          </w:p>
          <w:p w14:paraId="22D48C89" w14:textId="77777777" w:rsidR="009E05E4" w:rsidRDefault="009E05E4" w:rsidP="009E05E4">
            <w:pPr>
              <w:rPr>
                <w:rFonts w:ascii="Times New Roman" w:eastAsia="Arial" w:hAnsi="Arial" w:cs="Arial"/>
                <w:sz w:val="16"/>
              </w:rPr>
            </w:pPr>
          </w:p>
          <w:p w14:paraId="4F201A51" w14:textId="77777777" w:rsidR="009E05E4" w:rsidRDefault="009E05E4" w:rsidP="009E05E4">
            <w:pPr>
              <w:rPr>
                <w:rFonts w:ascii="Times New Roman" w:eastAsia="Arial" w:hAnsi="Arial" w:cs="Arial"/>
                <w:sz w:val="16"/>
              </w:rPr>
            </w:pPr>
          </w:p>
          <w:p w14:paraId="1D9E7842" w14:textId="77777777" w:rsidR="009E05E4" w:rsidRDefault="009E05E4" w:rsidP="009E05E4">
            <w:pPr>
              <w:rPr>
                <w:rFonts w:ascii="Times New Roman" w:eastAsia="Arial" w:hAnsi="Arial" w:cs="Arial"/>
                <w:sz w:val="16"/>
              </w:rPr>
            </w:pPr>
          </w:p>
          <w:p w14:paraId="637845DB" w14:textId="77777777" w:rsidR="009E05E4" w:rsidRDefault="009E05E4" w:rsidP="009E05E4">
            <w:pPr>
              <w:rPr>
                <w:rFonts w:ascii="Times New Roman" w:eastAsia="Arial" w:hAnsi="Arial" w:cs="Arial"/>
                <w:sz w:val="20"/>
                <w:szCs w:val="20"/>
              </w:rPr>
            </w:pPr>
          </w:p>
          <w:p w14:paraId="181CC026" w14:textId="77777777" w:rsidR="009E05E4" w:rsidRDefault="009E05E4" w:rsidP="009E05E4">
            <w:pPr>
              <w:rPr>
                <w:rFonts w:ascii="Times New Roman" w:eastAsia="Arial" w:hAnsi="Arial" w:cs="Arial"/>
                <w:sz w:val="20"/>
                <w:szCs w:val="20"/>
              </w:rPr>
            </w:pPr>
          </w:p>
          <w:p w14:paraId="22042043" w14:textId="77777777" w:rsidR="009E05E4" w:rsidRDefault="009E05E4" w:rsidP="009E05E4">
            <w:pPr>
              <w:rPr>
                <w:rFonts w:ascii="Times New Roman" w:eastAsia="Arial" w:hAnsi="Arial" w:cs="Arial"/>
                <w:sz w:val="20"/>
                <w:szCs w:val="20"/>
              </w:rPr>
            </w:pPr>
          </w:p>
          <w:p w14:paraId="1356757F" w14:textId="77777777" w:rsidR="009E05E4" w:rsidRDefault="009E05E4" w:rsidP="009E05E4">
            <w:pPr>
              <w:rPr>
                <w:rFonts w:ascii="Times New Roman" w:eastAsia="Arial" w:hAnsi="Arial" w:cs="Arial"/>
                <w:sz w:val="20"/>
                <w:szCs w:val="20"/>
              </w:rPr>
            </w:pPr>
          </w:p>
          <w:p w14:paraId="76E643BA" w14:textId="77777777" w:rsidR="009E05E4" w:rsidRDefault="009E05E4" w:rsidP="009E05E4">
            <w:pPr>
              <w:rPr>
                <w:rFonts w:ascii="Times New Roman" w:eastAsia="Arial" w:hAnsi="Arial" w:cs="Arial"/>
                <w:sz w:val="20"/>
                <w:szCs w:val="20"/>
              </w:rPr>
            </w:pPr>
          </w:p>
          <w:p w14:paraId="7AC1386B" w14:textId="77777777" w:rsidR="009E05E4" w:rsidRDefault="009E05E4" w:rsidP="009E05E4">
            <w:pPr>
              <w:rPr>
                <w:rFonts w:ascii="Times New Roman" w:eastAsia="Arial" w:hAnsi="Arial" w:cs="Arial"/>
                <w:sz w:val="20"/>
                <w:szCs w:val="20"/>
              </w:rPr>
            </w:pPr>
          </w:p>
          <w:p w14:paraId="619E58D4" w14:textId="77777777" w:rsidR="009E05E4" w:rsidRDefault="009E05E4" w:rsidP="009E05E4">
            <w:pPr>
              <w:rPr>
                <w:rFonts w:ascii="Times New Roman" w:eastAsia="Arial" w:hAnsi="Arial" w:cs="Arial"/>
                <w:sz w:val="20"/>
                <w:szCs w:val="20"/>
              </w:rPr>
            </w:pPr>
          </w:p>
          <w:p w14:paraId="12C2B5E1" w14:textId="77777777" w:rsidR="009E05E4" w:rsidRDefault="009E05E4" w:rsidP="009E05E4">
            <w:pPr>
              <w:rPr>
                <w:rFonts w:ascii="Times New Roman" w:eastAsia="Arial" w:hAnsi="Arial" w:cs="Arial"/>
                <w:sz w:val="20"/>
                <w:szCs w:val="20"/>
              </w:rPr>
            </w:pPr>
          </w:p>
          <w:p w14:paraId="52C82BB0" w14:textId="77777777" w:rsidR="009E05E4" w:rsidRDefault="009E05E4" w:rsidP="009E05E4">
            <w:pPr>
              <w:rPr>
                <w:rFonts w:ascii="Times New Roman" w:eastAsia="Arial" w:hAnsi="Arial" w:cs="Arial"/>
                <w:sz w:val="20"/>
                <w:szCs w:val="20"/>
              </w:rPr>
            </w:pPr>
          </w:p>
          <w:p w14:paraId="6440EC8E" w14:textId="77777777" w:rsidR="009E05E4" w:rsidRDefault="009E05E4" w:rsidP="009E05E4">
            <w:pPr>
              <w:rPr>
                <w:rFonts w:ascii="Times New Roman" w:eastAsia="Arial" w:hAnsi="Arial" w:cs="Arial"/>
                <w:sz w:val="20"/>
                <w:szCs w:val="20"/>
              </w:rPr>
            </w:pPr>
          </w:p>
          <w:p w14:paraId="29BFF9D3" w14:textId="77777777" w:rsidR="009E05E4" w:rsidRDefault="009E05E4" w:rsidP="009E05E4">
            <w:pPr>
              <w:rPr>
                <w:rFonts w:ascii="Times New Roman" w:eastAsia="Arial" w:hAnsi="Arial" w:cs="Arial"/>
                <w:sz w:val="20"/>
                <w:szCs w:val="20"/>
              </w:rPr>
            </w:pPr>
          </w:p>
          <w:p w14:paraId="44DFDF41" w14:textId="77777777" w:rsidR="009E05E4" w:rsidRPr="00D61A06" w:rsidRDefault="009E05E4" w:rsidP="009E05E4">
            <w:pPr>
              <w:rPr>
                <w:rFonts w:ascii="Times New Roman" w:eastAsia="Arial" w:hAnsi="Arial" w:cs="Arial"/>
                <w:sz w:val="16"/>
              </w:rPr>
            </w:pPr>
          </w:p>
        </w:tc>
        <w:tc>
          <w:tcPr>
            <w:tcW w:w="605" w:type="pct"/>
            <w:tcBorders>
              <w:top w:val="single" w:sz="2" w:space="0" w:color="61504D"/>
              <w:bottom w:val="single" w:sz="2" w:space="0" w:color="000000"/>
            </w:tcBorders>
          </w:tcPr>
          <w:p w14:paraId="5B84A504" w14:textId="77777777" w:rsidR="009E05E4" w:rsidRDefault="009E05E4" w:rsidP="009E05E4">
            <w:pPr>
              <w:rPr>
                <w:rFonts w:ascii="Times New Roman" w:eastAsia="Arial" w:hAnsi="Arial" w:cs="Arial"/>
                <w:sz w:val="16"/>
              </w:rPr>
            </w:pPr>
          </w:p>
          <w:p w14:paraId="0ABB7395" w14:textId="384E4991" w:rsidR="00727B24" w:rsidRDefault="006E5DA1" w:rsidP="009E05E4">
            <w:pPr>
              <w:rPr>
                <w:rFonts w:ascii="Times New Roman" w:eastAsia="Arial" w:hAnsi="Arial" w:cs="Arial"/>
                <w:sz w:val="16"/>
              </w:rPr>
            </w:pPr>
            <w:r>
              <w:rPr>
                <w:rFonts w:ascii="Times New Roman" w:eastAsia="Arial" w:hAnsi="Arial" w:cs="Arial"/>
                <w:sz w:val="16"/>
              </w:rPr>
              <w:t>UNDP</w:t>
            </w:r>
          </w:p>
          <w:p w14:paraId="544DC889" w14:textId="77777777" w:rsidR="00727B24" w:rsidRDefault="00727B24" w:rsidP="009E05E4">
            <w:pPr>
              <w:rPr>
                <w:rFonts w:ascii="Times New Roman" w:eastAsia="Arial" w:hAnsi="Arial" w:cs="Arial"/>
                <w:sz w:val="16"/>
              </w:rPr>
            </w:pPr>
          </w:p>
          <w:p w14:paraId="47130C75" w14:textId="77777777" w:rsidR="00727B24" w:rsidRDefault="00727B24" w:rsidP="009E05E4">
            <w:pPr>
              <w:rPr>
                <w:rFonts w:ascii="Times New Roman" w:eastAsia="Arial" w:hAnsi="Arial" w:cs="Arial"/>
                <w:sz w:val="16"/>
              </w:rPr>
            </w:pPr>
          </w:p>
          <w:p w14:paraId="40D1B26E" w14:textId="77777777" w:rsidR="00727B24" w:rsidRDefault="00727B24" w:rsidP="009E05E4">
            <w:pPr>
              <w:rPr>
                <w:rFonts w:ascii="Times New Roman" w:eastAsia="Arial" w:hAnsi="Arial" w:cs="Arial"/>
                <w:sz w:val="16"/>
              </w:rPr>
            </w:pPr>
          </w:p>
          <w:p w14:paraId="47B6FC34" w14:textId="77777777" w:rsidR="00727B24" w:rsidRDefault="00727B24" w:rsidP="009E05E4">
            <w:pPr>
              <w:rPr>
                <w:rFonts w:ascii="Times New Roman" w:eastAsia="Arial" w:hAnsi="Arial" w:cs="Arial"/>
                <w:sz w:val="16"/>
              </w:rPr>
            </w:pPr>
          </w:p>
          <w:p w14:paraId="7CCAC647" w14:textId="77777777" w:rsidR="00727B24" w:rsidRDefault="00727B24" w:rsidP="009E05E4">
            <w:pPr>
              <w:rPr>
                <w:rFonts w:ascii="Times New Roman" w:eastAsia="Arial" w:hAnsi="Arial" w:cs="Arial"/>
                <w:sz w:val="16"/>
              </w:rPr>
            </w:pPr>
          </w:p>
          <w:p w14:paraId="0A258BDB" w14:textId="77777777" w:rsidR="00727B24" w:rsidRDefault="00727B24" w:rsidP="00727B24">
            <w:pPr>
              <w:rPr>
                <w:rFonts w:ascii="Times New Roman" w:eastAsia="Arial" w:hAnsi="Arial" w:cs="Arial"/>
                <w:sz w:val="20"/>
                <w:szCs w:val="20"/>
              </w:rPr>
            </w:pPr>
            <w:r w:rsidRPr="00E51767">
              <w:rPr>
                <w:rFonts w:ascii="Times New Roman" w:eastAsia="Arial" w:hAnsi="Arial" w:cs="Arial"/>
                <w:sz w:val="20"/>
                <w:szCs w:val="20"/>
              </w:rPr>
              <w:t>PSSPDGE</w:t>
            </w:r>
          </w:p>
          <w:p w14:paraId="5D72FFFD" w14:textId="77777777" w:rsidR="00727B24" w:rsidRDefault="00727B24" w:rsidP="00727B24">
            <w:pPr>
              <w:rPr>
                <w:rFonts w:ascii="Times New Roman" w:eastAsia="Arial" w:hAnsi="Arial" w:cs="Arial"/>
                <w:sz w:val="20"/>
                <w:szCs w:val="20"/>
              </w:rPr>
            </w:pPr>
          </w:p>
          <w:p w14:paraId="1FD365ED" w14:textId="77777777" w:rsidR="00727B24" w:rsidRDefault="00727B24" w:rsidP="00727B24">
            <w:pPr>
              <w:rPr>
                <w:rFonts w:ascii="Times New Roman" w:eastAsia="Arial" w:hAnsi="Arial" w:cs="Arial"/>
                <w:sz w:val="20"/>
                <w:szCs w:val="20"/>
              </w:rPr>
            </w:pPr>
          </w:p>
          <w:p w14:paraId="0BFA06D9" w14:textId="77777777" w:rsidR="00727B24" w:rsidRDefault="00727B24" w:rsidP="00727B24">
            <w:pPr>
              <w:rPr>
                <w:rFonts w:ascii="Times New Roman" w:eastAsia="Arial" w:hAnsi="Arial" w:cs="Arial"/>
                <w:sz w:val="20"/>
                <w:szCs w:val="20"/>
              </w:rPr>
            </w:pPr>
          </w:p>
          <w:p w14:paraId="11E56CD4" w14:textId="77777777" w:rsidR="00727B24" w:rsidRDefault="00727B24" w:rsidP="00727B24">
            <w:pPr>
              <w:rPr>
                <w:rFonts w:ascii="Times New Roman" w:eastAsia="Arial" w:hAnsi="Arial" w:cs="Arial"/>
                <w:sz w:val="20"/>
                <w:szCs w:val="20"/>
              </w:rPr>
            </w:pPr>
          </w:p>
          <w:p w14:paraId="298CCB1F" w14:textId="77777777" w:rsidR="00727B24" w:rsidRDefault="00727B24" w:rsidP="00727B24">
            <w:pPr>
              <w:rPr>
                <w:rFonts w:ascii="Times New Roman" w:eastAsia="Arial" w:hAnsi="Arial" w:cs="Arial"/>
                <w:sz w:val="20"/>
                <w:szCs w:val="20"/>
              </w:rPr>
            </w:pPr>
          </w:p>
          <w:p w14:paraId="19593064" w14:textId="77777777" w:rsidR="00727B24" w:rsidRDefault="00727B24" w:rsidP="00727B24">
            <w:pPr>
              <w:rPr>
                <w:rFonts w:ascii="Times New Roman" w:eastAsia="Arial" w:hAnsi="Arial" w:cs="Arial"/>
                <w:sz w:val="20"/>
                <w:szCs w:val="20"/>
              </w:rPr>
            </w:pPr>
          </w:p>
          <w:p w14:paraId="0DA234CA" w14:textId="71981B97" w:rsidR="00727B24" w:rsidRDefault="00727B24" w:rsidP="00727B24">
            <w:pPr>
              <w:rPr>
                <w:rFonts w:ascii="Times New Roman" w:eastAsia="Arial" w:hAnsi="Arial" w:cs="Arial"/>
                <w:sz w:val="20"/>
                <w:szCs w:val="20"/>
              </w:rPr>
            </w:pPr>
          </w:p>
          <w:p w14:paraId="73675ADA" w14:textId="5F155CCC" w:rsidR="006E5DA1" w:rsidRDefault="006E5DA1" w:rsidP="00727B24">
            <w:pPr>
              <w:rPr>
                <w:rFonts w:ascii="Times New Roman" w:eastAsia="Arial" w:hAnsi="Arial" w:cs="Arial"/>
                <w:sz w:val="20"/>
                <w:szCs w:val="20"/>
              </w:rPr>
            </w:pPr>
          </w:p>
          <w:p w14:paraId="5195E4D6" w14:textId="7E78C0B4" w:rsidR="006E5DA1" w:rsidRDefault="006E5DA1" w:rsidP="00727B24">
            <w:pPr>
              <w:rPr>
                <w:rFonts w:ascii="Times New Roman" w:eastAsia="Arial" w:hAnsi="Arial" w:cs="Arial"/>
                <w:sz w:val="20"/>
                <w:szCs w:val="20"/>
              </w:rPr>
            </w:pPr>
          </w:p>
          <w:p w14:paraId="7985A6DC" w14:textId="77777777" w:rsidR="006E5DA1" w:rsidRDefault="006E5DA1" w:rsidP="00727B24">
            <w:pPr>
              <w:rPr>
                <w:rFonts w:ascii="Times New Roman" w:eastAsia="Arial" w:hAnsi="Arial" w:cs="Arial"/>
                <w:sz w:val="20"/>
                <w:szCs w:val="20"/>
              </w:rPr>
            </w:pPr>
          </w:p>
          <w:p w14:paraId="22CFCF4C" w14:textId="77777777" w:rsidR="00727B24" w:rsidRDefault="00727B24" w:rsidP="00727B24">
            <w:pPr>
              <w:rPr>
                <w:rFonts w:ascii="Times New Roman" w:eastAsia="Arial" w:hAnsi="Arial" w:cs="Arial"/>
                <w:sz w:val="20"/>
                <w:szCs w:val="20"/>
              </w:rPr>
            </w:pPr>
          </w:p>
          <w:p w14:paraId="19506D01" w14:textId="77777777" w:rsidR="00727B24" w:rsidRDefault="00727B24" w:rsidP="00727B24">
            <w:pPr>
              <w:rPr>
                <w:rFonts w:ascii="Times New Roman" w:eastAsia="Arial" w:hAnsi="Arial" w:cs="Arial"/>
                <w:sz w:val="20"/>
                <w:szCs w:val="20"/>
              </w:rPr>
            </w:pPr>
            <w:r w:rsidRPr="00E51767">
              <w:rPr>
                <w:rFonts w:ascii="Times New Roman" w:eastAsia="Arial" w:hAnsi="Arial" w:cs="Arial"/>
                <w:sz w:val="20"/>
                <w:szCs w:val="20"/>
              </w:rPr>
              <w:t>PSSPDGE</w:t>
            </w:r>
          </w:p>
          <w:p w14:paraId="3D728366" w14:textId="77777777" w:rsidR="00727B24" w:rsidRDefault="00727B24" w:rsidP="00727B24">
            <w:pPr>
              <w:rPr>
                <w:rFonts w:ascii="Times New Roman" w:eastAsia="Arial" w:hAnsi="Arial" w:cs="Arial"/>
                <w:sz w:val="20"/>
                <w:szCs w:val="20"/>
              </w:rPr>
            </w:pPr>
          </w:p>
          <w:p w14:paraId="6D27B732" w14:textId="77777777" w:rsidR="00727B24" w:rsidRPr="00D61A06" w:rsidRDefault="00727B24" w:rsidP="009E05E4">
            <w:pPr>
              <w:rPr>
                <w:rFonts w:ascii="Times New Roman" w:eastAsia="Arial" w:hAnsi="Arial" w:cs="Arial"/>
                <w:sz w:val="16"/>
              </w:rPr>
            </w:pPr>
          </w:p>
        </w:tc>
        <w:tc>
          <w:tcPr>
            <w:tcW w:w="724" w:type="pct"/>
            <w:tcBorders>
              <w:top w:val="single" w:sz="2" w:space="0" w:color="61504D"/>
              <w:bottom w:val="single" w:sz="2" w:space="0" w:color="000000"/>
            </w:tcBorders>
          </w:tcPr>
          <w:p w14:paraId="27ABDC85"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2.4.1 Support women</w:t>
            </w:r>
            <w:r w:rsidRPr="00D61A06">
              <w:rPr>
                <w:rFonts w:ascii="Times New Roman" w:eastAsia="Arial" w:hAnsi="Arial" w:cs="Arial"/>
                <w:sz w:val="16"/>
              </w:rPr>
              <w:t>’</w:t>
            </w:r>
            <w:r w:rsidRPr="00D61A06">
              <w:rPr>
                <w:rFonts w:ascii="Times New Roman" w:eastAsia="Arial" w:hAnsi="Arial" w:cs="Arial"/>
                <w:sz w:val="16"/>
              </w:rPr>
              <w:t>s CSOs to deliver specialist support services to women whose partners are perpetrators of violence;</w:t>
            </w:r>
          </w:p>
          <w:p w14:paraId="0737AEC4" w14:textId="77777777" w:rsidR="009E05E4" w:rsidRPr="00D61A06" w:rsidRDefault="009E05E4" w:rsidP="009E05E4">
            <w:pPr>
              <w:rPr>
                <w:rFonts w:ascii="Times New Roman" w:eastAsia="Arial" w:hAnsi="Arial" w:cs="Arial"/>
                <w:sz w:val="16"/>
              </w:rPr>
            </w:pPr>
          </w:p>
          <w:p w14:paraId="7E383D83"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2.4.2 Organize trainings for professionals from social prevention, police, healthcare, education, prosecutor</w:t>
            </w:r>
            <w:r w:rsidRPr="00D61A06">
              <w:rPr>
                <w:rFonts w:ascii="Times New Roman" w:eastAsia="Arial" w:hAnsi="Arial" w:cs="Arial"/>
                <w:sz w:val="16"/>
              </w:rPr>
              <w:t>’</w:t>
            </w:r>
            <w:r w:rsidRPr="00D61A06">
              <w:rPr>
                <w:rFonts w:ascii="Times New Roman" w:eastAsia="Arial" w:hAnsi="Arial" w:cs="Arial"/>
                <w:sz w:val="16"/>
              </w:rPr>
              <w:t>s office, judiciary and non-governmental sector to enhance knowledge and understanding in providing services to women survivors of violence from marginalized and multiple discriminated groups and women survivors of specific forms of violence.</w:t>
            </w:r>
          </w:p>
          <w:p w14:paraId="4E9CC027" w14:textId="77777777" w:rsidR="009E05E4" w:rsidRPr="00D61A06" w:rsidRDefault="009E05E4" w:rsidP="009E05E4">
            <w:pPr>
              <w:rPr>
                <w:rFonts w:ascii="Times New Roman" w:eastAsia="Arial" w:hAnsi="Arial" w:cs="Arial"/>
                <w:sz w:val="16"/>
              </w:rPr>
            </w:pPr>
          </w:p>
          <w:p w14:paraId="507560E2" w14:textId="6764193A" w:rsidR="009E05E4" w:rsidRDefault="009E05E4" w:rsidP="009E05E4">
            <w:pPr>
              <w:rPr>
                <w:rFonts w:ascii="Times New Roman" w:eastAsia="Arial" w:hAnsi="Arial" w:cs="Arial"/>
                <w:sz w:val="16"/>
              </w:rPr>
            </w:pPr>
            <w:r w:rsidRPr="00D61A06">
              <w:rPr>
                <w:rFonts w:ascii="Times New Roman" w:eastAsia="Arial" w:hAnsi="Arial" w:cs="Arial"/>
                <w:sz w:val="16"/>
              </w:rPr>
              <w:t xml:space="preserve">2.4.3 Provide technical assistance to </w:t>
            </w:r>
            <w:r w:rsidR="00F00A8B">
              <w:rPr>
                <w:rFonts w:ascii="Times New Roman" w:eastAsia="Arial" w:hAnsi="Arial" w:cs="Arial"/>
                <w:sz w:val="16"/>
              </w:rPr>
              <w:t>3</w:t>
            </w:r>
            <w:r w:rsidRPr="00D61A06">
              <w:rPr>
                <w:rFonts w:ascii="Times New Roman" w:eastAsia="Arial" w:hAnsi="Arial" w:cs="Arial"/>
                <w:sz w:val="16"/>
              </w:rPr>
              <w:t xml:space="preserve"> </w:t>
            </w:r>
            <w:proofErr w:type="spellStart"/>
            <w:r w:rsidRPr="00D61A06">
              <w:rPr>
                <w:rFonts w:ascii="Times New Roman" w:eastAsia="Arial" w:hAnsi="Arial" w:cs="Arial"/>
                <w:sz w:val="16"/>
              </w:rPr>
              <w:t>Centres</w:t>
            </w:r>
            <w:proofErr w:type="spellEnd"/>
            <w:r w:rsidRPr="00D61A06">
              <w:rPr>
                <w:rFonts w:ascii="Times New Roman" w:eastAsia="Arial" w:hAnsi="Arial" w:cs="Arial"/>
                <w:sz w:val="16"/>
              </w:rPr>
              <w:t xml:space="preserve"> for Victims of Sexual Violence in Vojvodina </w:t>
            </w:r>
            <w:r>
              <w:rPr>
                <w:rFonts w:ascii="Times New Roman" w:eastAsia="Arial" w:hAnsi="Arial" w:cs="Arial"/>
                <w:sz w:val="16"/>
              </w:rPr>
              <w:t>and r</w:t>
            </w:r>
            <w:r w:rsidRPr="00D61A06">
              <w:rPr>
                <w:rFonts w:ascii="Times New Roman" w:eastAsia="Arial" w:hAnsi="Arial" w:cs="Arial"/>
                <w:sz w:val="16"/>
              </w:rPr>
              <w:t xml:space="preserve">eplicate a model of established </w:t>
            </w:r>
            <w:proofErr w:type="spellStart"/>
            <w:r w:rsidRPr="00D61A06">
              <w:rPr>
                <w:rFonts w:ascii="Times New Roman" w:eastAsia="Arial" w:hAnsi="Arial" w:cs="Arial"/>
                <w:sz w:val="16"/>
              </w:rPr>
              <w:t>Centres</w:t>
            </w:r>
            <w:proofErr w:type="spellEnd"/>
            <w:r w:rsidRPr="00D61A06">
              <w:rPr>
                <w:rFonts w:ascii="Times New Roman" w:eastAsia="Arial" w:hAnsi="Arial" w:cs="Arial"/>
                <w:sz w:val="16"/>
              </w:rPr>
              <w:t xml:space="preserve"> for Victims of Sexual Violence in 3 additional locations in Central Serbia;</w:t>
            </w:r>
          </w:p>
          <w:p w14:paraId="5C873F4D" w14:textId="77777777" w:rsidR="00790674" w:rsidRDefault="00790674" w:rsidP="009E05E4">
            <w:pPr>
              <w:rPr>
                <w:rFonts w:ascii="Times New Roman" w:eastAsia="Arial" w:hAnsi="Arial" w:cs="Arial"/>
                <w:sz w:val="16"/>
              </w:rPr>
            </w:pPr>
          </w:p>
          <w:p w14:paraId="154A6A42" w14:textId="77777777" w:rsidR="00790674" w:rsidRDefault="00790674" w:rsidP="009E05E4">
            <w:pPr>
              <w:rPr>
                <w:rFonts w:ascii="Times New Roman" w:eastAsia="Arial" w:hAnsi="Arial" w:cs="Arial"/>
                <w:sz w:val="16"/>
              </w:rPr>
            </w:pPr>
          </w:p>
          <w:p w14:paraId="0DD9015F" w14:textId="77777777" w:rsidR="00790674" w:rsidRDefault="00790674" w:rsidP="009E05E4">
            <w:pPr>
              <w:rPr>
                <w:rFonts w:ascii="Times New Roman" w:eastAsia="Arial" w:hAnsi="Arial" w:cs="Arial"/>
                <w:sz w:val="16"/>
              </w:rPr>
            </w:pPr>
          </w:p>
          <w:p w14:paraId="48DEE8B6" w14:textId="77777777" w:rsidR="00790674" w:rsidRDefault="00790674" w:rsidP="009E05E4">
            <w:pPr>
              <w:rPr>
                <w:rFonts w:ascii="Times New Roman" w:eastAsia="Arial" w:hAnsi="Arial" w:cs="Arial"/>
                <w:sz w:val="16"/>
              </w:rPr>
            </w:pPr>
          </w:p>
          <w:p w14:paraId="4B916BDC" w14:textId="77777777" w:rsidR="00790674" w:rsidRDefault="00790674" w:rsidP="009E05E4">
            <w:pPr>
              <w:rPr>
                <w:rFonts w:ascii="Times New Roman" w:eastAsia="Arial" w:hAnsi="Arial" w:cs="Arial"/>
                <w:sz w:val="16"/>
              </w:rPr>
            </w:pPr>
          </w:p>
          <w:p w14:paraId="6E8471DB" w14:textId="2A9259F2" w:rsidR="00790674" w:rsidRPr="00D61A06" w:rsidRDefault="00790674" w:rsidP="009E05E4">
            <w:pPr>
              <w:rPr>
                <w:rFonts w:ascii="Times New Roman" w:eastAsia="Arial" w:hAnsi="Arial" w:cs="Arial"/>
                <w:sz w:val="16"/>
              </w:rPr>
            </w:pPr>
          </w:p>
        </w:tc>
        <w:tc>
          <w:tcPr>
            <w:tcW w:w="295" w:type="pct"/>
            <w:tcBorders>
              <w:top w:val="single" w:sz="2" w:space="0" w:color="61504D"/>
              <w:bottom w:val="single" w:sz="2" w:space="0" w:color="000000"/>
              <w:right w:val="single" w:sz="2" w:space="0" w:color="000000"/>
            </w:tcBorders>
          </w:tcPr>
          <w:p w14:paraId="6A10C8A8"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40,000</w:t>
            </w:r>
          </w:p>
          <w:p w14:paraId="20EEB6AA" w14:textId="77777777" w:rsidR="009E05E4" w:rsidRPr="00053CBF" w:rsidRDefault="009E05E4" w:rsidP="009E05E4">
            <w:pPr>
              <w:rPr>
                <w:rFonts w:ascii="Times New Roman" w:eastAsia="Arial" w:hAnsi="Arial" w:cs="Arial"/>
                <w:sz w:val="16"/>
                <w:szCs w:val="16"/>
              </w:rPr>
            </w:pPr>
          </w:p>
          <w:p w14:paraId="00E2653D" w14:textId="77777777" w:rsidR="009E05E4" w:rsidRPr="00053CBF" w:rsidRDefault="009E05E4" w:rsidP="009E05E4">
            <w:pPr>
              <w:rPr>
                <w:rFonts w:ascii="Times New Roman" w:eastAsia="Arial" w:hAnsi="Arial" w:cs="Arial"/>
                <w:sz w:val="16"/>
                <w:szCs w:val="16"/>
              </w:rPr>
            </w:pPr>
          </w:p>
          <w:p w14:paraId="08528199" w14:textId="77777777" w:rsidR="009E05E4" w:rsidRPr="00053CBF" w:rsidRDefault="009E05E4" w:rsidP="009E05E4">
            <w:pPr>
              <w:rPr>
                <w:rFonts w:ascii="Times New Roman" w:eastAsia="Arial" w:hAnsi="Arial" w:cs="Arial"/>
                <w:sz w:val="16"/>
                <w:szCs w:val="16"/>
              </w:rPr>
            </w:pPr>
          </w:p>
          <w:p w14:paraId="6042730B" w14:textId="77777777" w:rsidR="009E05E4" w:rsidRPr="00053CBF" w:rsidRDefault="009E05E4" w:rsidP="009E05E4">
            <w:pPr>
              <w:rPr>
                <w:rFonts w:ascii="Times New Roman" w:eastAsia="Arial" w:hAnsi="Arial" w:cs="Arial"/>
                <w:sz w:val="16"/>
                <w:szCs w:val="16"/>
              </w:rPr>
            </w:pPr>
          </w:p>
          <w:p w14:paraId="704455A1" w14:textId="77777777" w:rsidR="009E05E4" w:rsidRPr="00053CBF" w:rsidRDefault="009E05E4" w:rsidP="009E05E4">
            <w:pPr>
              <w:rPr>
                <w:rFonts w:ascii="Times New Roman" w:eastAsia="Arial" w:hAnsi="Arial" w:cs="Arial"/>
                <w:sz w:val="16"/>
                <w:szCs w:val="16"/>
              </w:rPr>
            </w:pPr>
          </w:p>
          <w:p w14:paraId="089607EA"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25,000</w:t>
            </w:r>
          </w:p>
          <w:p w14:paraId="7EBA4A63" w14:textId="77777777" w:rsidR="009E05E4" w:rsidRPr="00053CBF" w:rsidRDefault="009E05E4" w:rsidP="009E05E4">
            <w:pPr>
              <w:rPr>
                <w:rFonts w:ascii="Times New Roman" w:eastAsia="Arial" w:hAnsi="Arial" w:cs="Arial"/>
                <w:sz w:val="16"/>
                <w:szCs w:val="16"/>
              </w:rPr>
            </w:pPr>
          </w:p>
          <w:p w14:paraId="4BC4A283" w14:textId="77777777" w:rsidR="009E05E4" w:rsidRPr="00053CBF" w:rsidRDefault="009E05E4" w:rsidP="009E05E4">
            <w:pPr>
              <w:rPr>
                <w:rFonts w:ascii="Times New Roman" w:eastAsia="Arial" w:hAnsi="Arial" w:cs="Arial"/>
                <w:sz w:val="16"/>
                <w:szCs w:val="16"/>
              </w:rPr>
            </w:pPr>
          </w:p>
          <w:p w14:paraId="519B60D1" w14:textId="77777777" w:rsidR="009E05E4" w:rsidRPr="00053CBF" w:rsidRDefault="009E05E4" w:rsidP="009E05E4">
            <w:pPr>
              <w:rPr>
                <w:rFonts w:ascii="Times New Roman" w:eastAsia="Arial" w:hAnsi="Arial" w:cs="Arial"/>
                <w:sz w:val="16"/>
                <w:szCs w:val="16"/>
              </w:rPr>
            </w:pPr>
          </w:p>
          <w:p w14:paraId="50DE1AF9" w14:textId="77777777" w:rsidR="009E05E4" w:rsidRPr="00053CBF" w:rsidRDefault="009E05E4" w:rsidP="009E05E4">
            <w:pPr>
              <w:rPr>
                <w:rFonts w:ascii="Times New Roman" w:eastAsia="Arial" w:hAnsi="Arial" w:cs="Arial"/>
                <w:sz w:val="16"/>
                <w:szCs w:val="16"/>
              </w:rPr>
            </w:pPr>
          </w:p>
          <w:p w14:paraId="73BDB59E" w14:textId="77777777" w:rsidR="009E05E4" w:rsidRPr="00053CBF" w:rsidRDefault="009E05E4" w:rsidP="009E05E4">
            <w:pPr>
              <w:rPr>
                <w:rFonts w:ascii="Times New Roman" w:eastAsia="Arial" w:hAnsi="Arial" w:cs="Arial"/>
                <w:sz w:val="16"/>
                <w:szCs w:val="16"/>
              </w:rPr>
            </w:pPr>
          </w:p>
          <w:p w14:paraId="4FED7592" w14:textId="77777777" w:rsidR="009E05E4" w:rsidRPr="00053CBF" w:rsidRDefault="009E05E4" w:rsidP="009E05E4">
            <w:pPr>
              <w:rPr>
                <w:rFonts w:ascii="Times New Roman" w:eastAsia="Arial" w:hAnsi="Arial" w:cs="Arial"/>
                <w:sz w:val="16"/>
                <w:szCs w:val="16"/>
              </w:rPr>
            </w:pPr>
          </w:p>
          <w:p w14:paraId="63C42F97" w14:textId="77777777" w:rsidR="009E05E4" w:rsidRPr="00053CBF" w:rsidRDefault="009E05E4" w:rsidP="009E05E4">
            <w:pPr>
              <w:rPr>
                <w:rFonts w:ascii="Times New Roman" w:eastAsia="Arial" w:hAnsi="Arial" w:cs="Arial"/>
                <w:sz w:val="16"/>
                <w:szCs w:val="16"/>
              </w:rPr>
            </w:pPr>
          </w:p>
          <w:p w14:paraId="78628D9E" w14:textId="77777777" w:rsidR="009E05E4" w:rsidRPr="00053CBF" w:rsidRDefault="009E05E4" w:rsidP="009E05E4">
            <w:pPr>
              <w:rPr>
                <w:rFonts w:ascii="Times New Roman" w:eastAsia="Arial" w:hAnsi="Arial" w:cs="Arial"/>
                <w:sz w:val="16"/>
                <w:szCs w:val="16"/>
              </w:rPr>
            </w:pPr>
          </w:p>
          <w:p w14:paraId="77DFD776" w14:textId="77777777" w:rsidR="009E05E4" w:rsidRPr="00053CBF" w:rsidRDefault="009E05E4" w:rsidP="009E05E4">
            <w:pPr>
              <w:rPr>
                <w:rFonts w:ascii="Times New Roman" w:eastAsia="Arial" w:hAnsi="Arial" w:cs="Arial"/>
                <w:sz w:val="16"/>
                <w:szCs w:val="16"/>
              </w:rPr>
            </w:pPr>
          </w:p>
          <w:p w14:paraId="6159CDD0" w14:textId="77777777" w:rsidR="009E05E4" w:rsidRPr="00053CBF" w:rsidRDefault="009E05E4" w:rsidP="009E05E4">
            <w:pPr>
              <w:rPr>
                <w:rFonts w:ascii="Times New Roman" w:eastAsia="Arial" w:hAnsi="Arial" w:cs="Arial"/>
                <w:sz w:val="16"/>
                <w:szCs w:val="16"/>
              </w:rPr>
            </w:pPr>
          </w:p>
          <w:p w14:paraId="4D399FD2" w14:textId="77777777" w:rsidR="00053CBF" w:rsidRPr="00053CBF" w:rsidRDefault="00053CBF" w:rsidP="009E05E4">
            <w:pPr>
              <w:rPr>
                <w:rFonts w:ascii="Times New Roman" w:eastAsia="Arial" w:hAnsi="Arial" w:cs="Arial"/>
                <w:sz w:val="16"/>
                <w:szCs w:val="16"/>
              </w:rPr>
            </w:pPr>
          </w:p>
          <w:p w14:paraId="36B50D69" w14:textId="77777777" w:rsidR="00053CBF" w:rsidRDefault="00053CBF" w:rsidP="009E05E4">
            <w:pPr>
              <w:rPr>
                <w:rFonts w:ascii="Times New Roman" w:eastAsia="Arial" w:hAnsi="Arial" w:cs="Arial"/>
                <w:sz w:val="16"/>
                <w:szCs w:val="16"/>
              </w:rPr>
            </w:pPr>
          </w:p>
          <w:p w14:paraId="5AD051FB" w14:textId="77777777" w:rsidR="00053CBF" w:rsidRDefault="00053CBF" w:rsidP="009E05E4">
            <w:pPr>
              <w:rPr>
                <w:rFonts w:ascii="Times New Roman" w:eastAsia="Arial" w:hAnsi="Arial" w:cs="Arial"/>
                <w:sz w:val="16"/>
                <w:szCs w:val="16"/>
              </w:rPr>
            </w:pPr>
          </w:p>
          <w:p w14:paraId="04E5E60D" w14:textId="77777777" w:rsidR="00053CBF" w:rsidRDefault="00053CBF" w:rsidP="009E05E4">
            <w:pPr>
              <w:rPr>
                <w:rFonts w:ascii="Times New Roman" w:eastAsia="Arial" w:hAnsi="Arial" w:cs="Arial"/>
                <w:sz w:val="16"/>
                <w:szCs w:val="16"/>
              </w:rPr>
            </w:pPr>
          </w:p>
          <w:p w14:paraId="02B7285D"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45,000</w:t>
            </w:r>
          </w:p>
        </w:tc>
        <w:tc>
          <w:tcPr>
            <w:tcW w:w="296" w:type="pct"/>
            <w:tcBorders>
              <w:top w:val="single" w:sz="2" w:space="0" w:color="61504D"/>
              <w:left w:val="single" w:sz="2" w:space="0" w:color="000000"/>
              <w:bottom w:val="single" w:sz="2" w:space="0" w:color="000000"/>
            </w:tcBorders>
          </w:tcPr>
          <w:p w14:paraId="47942EA2" w14:textId="77777777" w:rsidR="009E05E4" w:rsidRPr="00053CBF" w:rsidRDefault="00D81DC6" w:rsidP="009E05E4">
            <w:pPr>
              <w:rPr>
                <w:rFonts w:ascii="Times New Roman" w:eastAsia="Arial" w:hAnsi="Arial" w:cs="Arial"/>
                <w:sz w:val="16"/>
                <w:szCs w:val="16"/>
              </w:rPr>
            </w:pPr>
            <w:r w:rsidRPr="00053CBF">
              <w:rPr>
                <w:rFonts w:ascii="Times New Roman" w:eastAsia="Arial" w:hAnsi="Arial" w:cs="Arial"/>
                <w:sz w:val="16"/>
                <w:szCs w:val="16"/>
              </w:rPr>
              <w:t>10,000</w:t>
            </w:r>
          </w:p>
          <w:p w14:paraId="1ACDD532" w14:textId="77777777" w:rsidR="00053CBF" w:rsidRPr="00053CBF" w:rsidRDefault="00053CBF" w:rsidP="009E05E4">
            <w:pPr>
              <w:rPr>
                <w:rFonts w:ascii="Times New Roman" w:eastAsia="Arial" w:hAnsi="Arial" w:cs="Arial"/>
                <w:sz w:val="16"/>
                <w:szCs w:val="16"/>
              </w:rPr>
            </w:pPr>
          </w:p>
          <w:p w14:paraId="6578AF8F" w14:textId="77777777" w:rsidR="00053CBF" w:rsidRPr="00053CBF" w:rsidRDefault="00053CBF" w:rsidP="009E05E4">
            <w:pPr>
              <w:rPr>
                <w:rFonts w:ascii="Times New Roman" w:eastAsia="Arial" w:hAnsi="Arial" w:cs="Arial"/>
                <w:sz w:val="16"/>
                <w:szCs w:val="16"/>
              </w:rPr>
            </w:pPr>
          </w:p>
          <w:p w14:paraId="61F3FD54" w14:textId="77777777" w:rsidR="00053CBF" w:rsidRPr="00053CBF" w:rsidRDefault="00053CBF" w:rsidP="009E05E4">
            <w:pPr>
              <w:rPr>
                <w:rFonts w:ascii="Times New Roman" w:eastAsia="Arial" w:hAnsi="Arial" w:cs="Arial"/>
                <w:sz w:val="16"/>
                <w:szCs w:val="16"/>
              </w:rPr>
            </w:pPr>
          </w:p>
          <w:p w14:paraId="684A6D6F" w14:textId="77777777" w:rsidR="00053CBF" w:rsidRPr="00053CBF" w:rsidRDefault="00053CBF" w:rsidP="009E05E4">
            <w:pPr>
              <w:rPr>
                <w:rFonts w:ascii="Times New Roman" w:eastAsia="Arial" w:hAnsi="Arial" w:cs="Arial"/>
                <w:sz w:val="16"/>
                <w:szCs w:val="16"/>
              </w:rPr>
            </w:pPr>
          </w:p>
          <w:p w14:paraId="0A552713" w14:textId="77777777" w:rsidR="00053CBF" w:rsidRPr="00053CBF" w:rsidRDefault="00053CBF" w:rsidP="009E05E4">
            <w:pPr>
              <w:rPr>
                <w:rFonts w:ascii="Times New Roman" w:eastAsia="Arial" w:hAnsi="Arial" w:cs="Arial"/>
                <w:sz w:val="16"/>
                <w:szCs w:val="16"/>
              </w:rPr>
            </w:pPr>
          </w:p>
          <w:p w14:paraId="7FC8BF04" w14:textId="77777777" w:rsidR="00053CBF" w:rsidRPr="00053CBF" w:rsidRDefault="00053CBF" w:rsidP="009E05E4">
            <w:pPr>
              <w:rPr>
                <w:rFonts w:ascii="Times New Roman" w:eastAsia="Arial" w:hAnsi="Arial" w:cs="Arial"/>
                <w:sz w:val="16"/>
                <w:szCs w:val="16"/>
              </w:rPr>
            </w:pPr>
            <w:r w:rsidRPr="00053CBF">
              <w:rPr>
                <w:rFonts w:ascii="Times New Roman" w:eastAsia="Arial" w:hAnsi="Arial" w:cs="Arial"/>
                <w:sz w:val="16"/>
                <w:szCs w:val="16"/>
              </w:rPr>
              <w:t>25,000</w:t>
            </w:r>
          </w:p>
          <w:p w14:paraId="535508B8" w14:textId="77777777" w:rsidR="00053CBF" w:rsidRPr="00053CBF" w:rsidRDefault="00053CBF" w:rsidP="009E05E4">
            <w:pPr>
              <w:rPr>
                <w:rFonts w:ascii="Times New Roman" w:eastAsia="Arial" w:hAnsi="Arial" w:cs="Arial"/>
                <w:sz w:val="16"/>
                <w:szCs w:val="16"/>
              </w:rPr>
            </w:pPr>
          </w:p>
          <w:p w14:paraId="003C55E3" w14:textId="77777777" w:rsidR="00053CBF" w:rsidRPr="00053CBF" w:rsidRDefault="00053CBF" w:rsidP="009E05E4">
            <w:pPr>
              <w:rPr>
                <w:rFonts w:ascii="Times New Roman" w:eastAsia="Arial" w:hAnsi="Arial" w:cs="Arial"/>
                <w:sz w:val="16"/>
                <w:szCs w:val="16"/>
              </w:rPr>
            </w:pPr>
          </w:p>
          <w:p w14:paraId="25B78D2E" w14:textId="77777777" w:rsidR="00053CBF" w:rsidRPr="00053CBF" w:rsidRDefault="00053CBF" w:rsidP="009E05E4">
            <w:pPr>
              <w:rPr>
                <w:rFonts w:ascii="Times New Roman" w:eastAsia="Arial" w:hAnsi="Arial" w:cs="Arial"/>
                <w:sz w:val="16"/>
                <w:szCs w:val="16"/>
              </w:rPr>
            </w:pPr>
          </w:p>
          <w:p w14:paraId="0DAFDB88" w14:textId="77777777" w:rsidR="00053CBF" w:rsidRPr="00053CBF" w:rsidRDefault="00053CBF" w:rsidP="009E05E4">
            <w:pPr>
              <w:rPr>
                <w:rFonts w:ascii="Times New Roman" w:eastAsia="Arial" w:hAnsi="Arial" w:cs="Arial"/>
                <w:sz w:val="16"/>
                <w:szCs w:val="16"/>
              </w:rPr>
            </w:pPr>
          </w:p>
          <w:p w14:paraId="2E85ACA6" w14:textId="77777777" w:rsidR="00053CBF" w:rsidRPr="00053CBF" w:rsidRDefault="00053CBF" w:rsidP="009E05E4">
            <w:pPr>
              <w:rPr>
                <w:rFonts w:ascii="Times New Roman" w:eastAsia="Arial" w:hAnsi="Arial" w:cs="Arial"/>
                <w:sz w:val="16"/>
                <w:szCs w:val="16"/>
              </w:rPr>
            </w:pPr>
          </w:p>
          <w:p w14:paraId="593D37A4" w14:textId="77777777" w:rsidR="00053CBF" w:rsidRPr="00053CBF" w:rsidRDefault="00053CBF" w:rsidP="009E05E4">
            <w:pPr>
              <w:rPr>
                <w:rFonts w:ascii="Times New Roman" w:eastAsia="Arial" w:hAnsi="Arial" w:cs="Arial"/>
                <w:sz w:val="16"/>
                <w:szCs w:val="16"/>
              </w:rPr>
            </w:pPr>
          </w:p>
          <w:p w14:paraId="1C8C7887" w14:textId="77777777" w:rsidR="00053CBF" w:rsidRPr="00053CBF" w:rsidRDefault="00053CBF" w:rsidP="009E05E4">
            <w:pPr>
              <w:rPr>
                <w:rFonts w:ascii="Times New Roman" w:eastAsia="Arial" w:hAnsi="Arial" w:cs="Arial"/>
                <w:sz w:val="16"/>
                <w:szCs w:val="16"/>
              </w:rPr>
            </w:pPr>
          </w:p>
          <w:p w14:paraId="53F8A6BD" w14:textId="77777777" w:rsidR="00053CBF" w:rsidRPr="00053CBF" w:rsidRDefault="00053CBF" w:rsidP="009E05E4">
            <w:pPr>
              <w:rPr>
                <w:rFonts w:ascii="Times New Roman" w:eastAsia="Arial" w:hAnsi="Arial" w:cs="Arial"/>
                <w:sz w:val="16"/>
                <w:szCs w:val="16"/>
              </w:rPr>
            </w:pPr>
          </w:p>
          <w:p w14:paraId="05217662" w14:textId="77777777" w:rsidR="00053CBF" w:rsidRPr="00053CBF" w:rsidRDefault="00053CBF" w:rsidP="009E05E4">
            <w:pPr>
              <w:rPr>
                <w:rFonts w:ascii="Times New Roman" w:eastAsia="Arial" w:hAnsi="Arial" w:cs="Arial"/>
                <w:sz w:val="16"/>
                <w:szCs w:val="16"/>
              </w:rPr>
            </w:pPr>
          </w:p>
          <w:p w14:paraId="6FC73948" w14:textId="77777777" w:rsidR="00053CBF" w:rsidRPr="00053CBF" w:rsidRDefault="00053CBF" w:rsidP="009E05E4">
            <w:pPr>
              <w:rPr>
                <w:rFonts w:ascii="Times New Roman" w:eastAsia="Arial" w:hAnsi="Arial" w:cs="Arial"/>
                <w:sz w:val="16"/>
                <w:szCs w:val="16"/>
              </w:rPr>
            </w:pPr>
          </w:p>
          <w:p w14:paraId="48ED7B63" w14:textId="77777777" w:rsidR="00053CBF" w:rsidRPr="00053CBF" w:rsidRDefault="00053CBF" w:rsidP="009E05E4">
            <w:pPr>
              <w:rPr>
                <w:rFonts w:ascii="Times New Roman" w:eastAsia="Arial" w:hAnsi="Arial" w:cs="Arial"/>
                <w:sz w:val="16"/>
                <w:szCs w:val="16"/>
              </w:rPr>
            </w:pPr>
          </w:p>
          <w:p w14:paraId="59A36519" w14:textId="77777777" w:rsidR="00053CBF" w:rsidRDefault="00053CBF" w:rsidP="009E05E4">
            <w:pPr>
              <w:rPr>
                <w:rFonts w:ascii="Times New Roman" w:eastAsia="Arial" w:hAnsi="Arial" w:cs="Arial"/>
                <w:sz w:val="16"/>
                <w:szCs w:val="16"/>
              </w:rPr>
            </w:pPr>
          </w:p>
          <w:p w14:paraId="6C6A4BA4" w14:textId="77777777" w:rsidR="00053CBF" w:rsidRDefault="00053CBF" w:rsidP="009E05E4">
            <w:pPr>
              <w:rPr>
                <w:rFonts w:ascii="Times New Roman" w:eastAsia="Arial" w:hAnsi="Arial" w:cs="Arial"/>
                <w:sz w:val="16"/>
                <w:szCs w:val="16"/>
              </w:rPr>
            </w:pPr>
          </w:p>
          <w:p w14:paraId="44E4D16F" w14:textId="77777777" w:rsidR="00053CBF" w:rsidRDefault="00053CBF" w:rsidP="009E05E4">
            <w:pPr>
              <w:rPr>
                <w:rFonts w:ascii="Times New Roman" w:eastAsia="Arial" w:hAnsi="Arial" w:cs="Arial"/>
                <w:sz w:val="16"/>
                <w:szCs w:val="16"/>
              </w:rPr>
            </w:pPr>
          </w:p>
          <w:p w14:paraId="194356BC" w14:textId="77777777" w:rsidR="00053CBF" w:rsidRPr="00053CBF" w:rsidRDefault="00053CBF" w:rsidP="009E05E4">
            <w:pPr>
              <w:rPr>
                <w:rFonts w:ascii="Times New Roman" w:eastAsia="Arial" w:hAnsi="Arial" w:cs="Arial"/>
                <w:sz w:val="16"/>
                <w:szCs w:val="16"/>
              </w:rPr>
            </w:pPr>
            <w:r w:rsidRPr="00053CBF">
              <w:rPr>
                <w:rFonts w:ascii="Times New Roman" w:eastAsia="Arial" w:hAnsi="Arial" w:cs="Arial"/>
                <w:sz w:val="16"/>
                <w:szCs w:val="16"/>
              </w:rPr>
              <w:t>45,000</w:t>
            </w:r>
          </w:p>
        </w:tc>
        <w:tc>
          <w:tcPr>
            <w:tcW w:w="451" w:type="pct"/>
            <w:tcBorders>
              <w:top w:val="single" w:sz="2" w:space="0" w:color="61504D"/>
              <w:bottom w:val="single" w:sz="2" w:space="0" w:color="000000"/>
              <w:right w:val="single" w:sz="2" w:space="0" w:color="000000"/>
            </w:tcBorders>
          </w:tcPr>
          <w:p w14:paraId="476321BE"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50,000</w:t>
            </w:r>
          </w:p>
          <w:p w14:paraId="41125FBF" w14:textId="77777777" w:rsidR="009E05E4" w:rsidRPr="00053CBF" w:rsidRDefault="009E05E4" w:rsidP="009E05E4">
            <w:pPr>
              <w:jc w:val="center"/>
              <w:rPr>
                <w:rFonts w:ascii="Times New Roman" w:eastAsia="Arial" w:hAnsi="Arial" w:cs="Arial"/>
                <w:sz w:val="16"/>
                <w:szCs w:val="16"/>
              </w:rPr>
            </w:pPr>
          </w:p>
          <w:p w14:paraId="78F00789" w14:textId="77777777" w:rsidR="009E05E4" w:rsidRPr="00053CBF" w:rsidRDefault="009E05E4" w:rsidP="009E05E4">
            <w:pPr>
              <w:jc w:val="center"/>
              <w:rPr>
                <w:rFonts w:ascii="Times New Roman" w:eastAsia="Arial" w:hAnsi="Arial" w:cs="Arial"/>
                <w:sz w:val="16"/>
                <w:szCs w:val="16"/>
              </w:rPr>
            </w:pPr>
          </w:p>
          <w:p w14:paraId="2B5E1B37" w14:textId="77777777" w:rsidR="009E05E4" w:rsidRPr="00053CBF" w:rsidRDefault="009E05E4" w:rsidP="009E05E4">
            <w:pPr>
              <w:jc w:val="center"/>
              <w:rPr>
                <w:rFonts w:ascii="Times New Roman" w:eastAsia="Arial" w:hAnsi="Arial" w:cs="Arial"/>
                <w:sz w:val="16"/>
                <w:szCs w:val="16"/>
              </w:rPr>
            </w:pPr>
          </w:p>
          <w:p w14:paraId="5446DDFA" w14:textId="77777777" w:rsidR="009E05E4" w:rsidRPr="00053CBF" w:rsidRDefault="009E05E4" w:rsidP="009E05E4">
            <w:pPr>
              <w:jc w:val="center"/>
              <w:rPr>
                <w:rFonts w:ascii="Times New Roman" w:eastAsia="Arial" w:hAnsi="Arial" w:cs="Arial"/>
                <w:sz w:val="16"/>
                <w:szCs w:val="16"/>
              </w:rPr>
            </w:pPr>
          </w:p>
          <w:p w14:paraId="3DBEA739" w14:textId="77777777" w:rsidR="009E05E4" w:rsidRPr="00053CBF" w:rsidRDefault="009E05E4" w:rsidP="009E05E4">
            <w:pPr>
              <w:jc w:val="center"/>
              <w:rPr>
                <w:rFonts w:ascii="Times New Roman" w:eastAsia="Arial" w:hAnsi="Arial" w:cs="Arial"/>
                <w:sz w:val="16"/>
                <w:szCs w:val="16"/>
              </w:rPr>
            </w:pPr>
          </w:p>
          <w:p w14:paraId="562202A8"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50,000</w:t>
            </w:r>
          </w:p>
          <w:p w14:paraId="71CCD5C6" w14:textId="77777777" w:rsidR="009E05E4" w:rsidRPr="00053CBF" w:rsidRDefault="009E05E4" w:rsidP="009E05E4">
            <w:pPr>
              <w:jc w:val="center"/>
              <w:rPr>
                <w:rFonts w:ascii="Times New Roman" w:eastAsia="Arial" w:hAnsi="Arial" w:cs="Arial"/>
                <w:sz w:val="16"/>
                <w:szCs w:val="16"/>
              </w:rPr>
            </w:pPr>
          </w:p>
          <w:p w14:paraId="5A31F89A" w14:textId="77777777" w:rsidR="009E05E4" w:rsidRPr="00053CBF" w:rsidRDefault="009E05E4" w:rsidP="009E05E4">
            <w:pPr>
              <w:jc w:val="center"/>
              <w:rPr>
                <w:rFonts w:ascii="Times New Roman" w:eastAsia="Arial" w:hAnsi="Arial" w:cs="Arial"/>
                <w:sz w:val="16"/>
                <w:szCs w:val="16"/>
              </w:rPr>
            </w:pPr>
          </w:p>
          <w:p w14:paraId="4A1B0689" w14:textId="77777777" w:rsidR="009E05E4" w:rsidRPr="00053CBF" w:rsidRDefault="009E05E4" w:rsidP="009E05E4">
            <w:pPr>
              <w:jc w:val="center"/>
              <w:rPr>
                <w:rFonts w:ascii="Times New Roman" w:eastAsia="Arial" w:hAnsi="Arial" w:cs="Arial"/>
                <w:sz w:val="16"/>
                <w:szCs w:val="16"/>
              </w:rPr>
            </w:pPr>
          </w:p>
          <w:p w14:paraId="09D68067" w14:textId="77777777" w:rsidR="009E05E4" w:rsidRPr="00053CBF" w:rsidRDefault="009E05E4" w:rsidP="009E05E4">
            <w:pPr>
              <w:jc w:val="center"/>
              <w:rPr>
                <w:rFonts w:ascii="Times New Roman" w:eastAsia="Arial" w:hAnsi="Arial" w:cs="Arial"/>
                <w:sz w:val="16"/>
                <w:szCs w:val="16"/>
              </w:rPr>
            </w:pPr>
          </w:p>
          <w:p w14:paraId="05089F9A" w14:textId="77777777" w:rsidR="009E05E4" w:rsidRPr="00053CBF" w:rsidRDefault="009E05E4" w:rsidP="009E05E4">
            <w:pPr>
              <w:jc w:val="center"/>
              <w:rPr>
                <w:rFonts w:ascii="Times New Roman" w:eastAsia="Arial" w:hAnsi="Arial" w:cs="Arial"/>
                <w:sz w:val="16"/>
                <w:szCs w:val="16"/>
              </w:rPr>
            </w:pPr>
          </w:p>
          <w:p w14:paraId="36DF828E" w14:textId="77777777" w:rsidR="009E05E4" w:rsidRPr="00053CBF" w:rsidRDefault="009E05E4" w:rsidP="009E05E4">
            <w:pPr>
              <w:jc w:val="center"/>
              <w:rPr>
                <w:rFonts w:ascii="Times New Roman" w:eastAsia="Arial" w:hAnsi="Arial" w:cs="Arial"/>
                <w:sz w:val="16"/>
                <w:szCs w:val="16"/>
              </w:rPr>
            </w:pPr>
          </w:p>
          <w:p w14:paraId="37A0507C" w14:textId="77777777" w:rsidR="009E05E4" w:rsidRPr="00053CBF" w:rsidRDefault="009E05E4" w:rsidP="009E05E4">
            <w:pPr>
              <w:jc w:val="center"/>
              <w:rPr>
                <w:rFonts w:ascii="Times New Roman" w:eastAsia="Arial" w:hAnsi="Arial" w:cs="Arial"/>
                <w:sz w:val="16"/>
                <w:szCs w:val="16"/>
              </w:rPr>
            </w:pPr>
          </w:p>
          <w:p w14:paraId="1C3C8927" w14:textId="77777777" w:rsidR="009E05E4" w:rsidRPr="00053CBF" w:rsidRDefault="009E05E4" w:rsidP="009E05E4">
            <w:pPr>
              <w:jc w:val="center"/>
              <w:rPr>
                <w:rFonts w:ascii="Times New Roman" w:eastAsia="Arial" w:hAnsi="Arial" w:cs="Arial"/>
                <w:sz w:val="16"/>
                <w:szCs w:val="16"/>
              </w:rPr>
            </w:pPr>
          </w:p>
          <w:p w14:paraId="59666A6B" w14:textId="77777777" w:rsidR="009E05E4" w:rsidRPr="00053CBF" w:rsidRDefault="009E05E4" w:rsidP="009E05E4">
            <w:pPr>
              <w:jc w:val="center"/>
              <w:rPr>
                <w:rFonts w:ascii="Times New Roman" w:eastAsia="Arial" w:hAnsi="Arial" w:cs="Arial"/>
                <w:sz w:val="16"/>
                <w:szCs w:val="16"/>
              </w:rPr>
            </w:pPr>
          </w:p>
          <w:p w14:paraId="490D6F20" w14:textId="77777777" w:rsidR="009E05E4" w:rsidRPr="00053CBF" w:rsidRDefault="009E05E4" w:rsidP="009E05E4">
            <w:pPr>
              <w:jc w:val="center"/>
              <w:rPr>
                <w:rFonts w:ascii="Times New Roman" w:eastAsia="Arial" w:hAnsi="Arial" w:cs="Arial"/>
                <w:sz w:val="16"/>
                <w:szCs w:val="16"/>
              </w:rPr>
            </w:pPr>
          </w:p>
          <w:p w14:paraId="236CF9D1" w14:textId="77777777" w:rsidR="009E05E4" w:rsidRPr="00053CBF" w:rsidRDefault="009E05E4" w:rsidP="009E05E4">
            <w:pPr>
              <w:jc w:val="center"/>
              <w:rPr>
                <w:rFonts w:ascii="Times New Roman" w:eastAsia="Arial" w:hAnsi="Arial" w:cs="Arial"/>
                <w:sz w:val="16"/>
                <w:szCs w:val="16"/>
              </w:rPr>
            </w:pPr>
          </w:p>
          <w:p w14:paraId="26B87C94" w14:textId="77777777" w:rsidR="00053CBF" w:rsidRDefault="00053CBF" w:rsidP="009E05E4">
            <w:pPr>
              <w:jc w:val="center"/>
              <w:rPr>
                <w:rFonts w:ascii="Times New Roman" w:eastAsia="Arial" w:hAnsi="Arial" w:cs="Arial"/>
                <w:sz w:val="16"/>
                <w:szCs w:val="16"/>
              </w:rPr>
            </w:pPr>
          </w:p>
          <w:p w14:paraId="0E8FEF58" w14:textId="77777777" w:rsidR="00053CBF" w:rsidRDefault="00053CBF" w:rsidP="009E05E4">
            <w:pPr>
              <w:jc w:val="center"/>
              <w:rPr>
                <w:rFonts w:ascii="Times New Roman" w:eastAsia="Arial" w:hAnsi="Arial" w:cs="Arial"/>
                <w:sz w:val="16"/>
                <w:szCs w:val="16"/>
              </w:rPr>
            </w:pPr>
          </w:p>
          <w:p w14:paraId="42DDB193" w14:textId="77777777" w:rsidR="00053CBF" w:rsidRDefault="00053CBF" w:rsidP="009E05E4">
            <w:pPr>
              <w:jc w:val="center"/>
              <w:rPr>
                <w:rFonts w:ascii="Times New Roman" w:eastAsia="Arial" w:hAnsi="Arial" w:cs="Arial"/>
                <w:sz w:val="16"/>
                <w:szCs w:val="16"/>
              </w:rPr>
            </w:pPr>
          </w:p>
          <w:p w14:paraId="4DF22D7E"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90,000</w:t>
            </w:r>
          </w:p>
          <w:p w14:paraId="5EC8137D" w14:textId="77777777" w:rsidR="009E05E4" w:rsidRPr="00053CBF" w:rsidRDefault="009E05E4" w:rsidP="009E05E4">
            <w:pPr>
              <w:jc w:val="center"/>
              <w:rPr>
                <w:rFonts w:ascii="Times New Roman" w:eastAsia="Arial" w:hAnsi="Arial" w:cs="Arial"/>
                <w:sz w:val="16"/>
                <w:szCs w:val="16"/>
              </w:rPr>
            </w:pPr>
          </w:p>
          <w:p w14:paraId="3CA07EA6" w14:textId="77777777" w:rsidR="009E05E4" w:rsidRPr="00053CBF" w:rsidRDefault="009E05E4" w:rsidP="009E05E4">
            <w:pPr>
              <w:rPr>
                <w:rFonts w:ascii="Times New Roman" w:eastAsia="Arial" w:hAnsi="Arial" w:cs="Arial"/>
                <w:sz w:val="16"/>
                <w:szCs w:val="16"/>
              </w:rPr>
            </w:pPr>
          </w:p>
          <w:p w14:paraId="742770C8" w14:textId="77777777" w:rsidR="009E05E4" w:rsidRPr="00053CBF" w:rsidRDefault="009E05E4" w:rsidP="009E05E4">
            <w:pPr>
              <w:jc w:val="center"/>
              <w:rPr>
                <w:rFonts w:ascii="Times New Roman" w:eastAsia="Arial" w:hAnsi="Arial" w:cs="Arial"/>
                <w:sz w:val="16"/>
                <w:szCs w:val="16"/>
              </w:rPr>
            </w:pPr>
          </w:p>
        </w:tc>
      </w:tr>
      <w:tr w:rsidR="009E05E4" w:rsidRPr="00D61A06" w14:paraId="2D754AA1" w14:textId="77777777" w:rsidTr="00F00A8B">
        <w:trPr>
          <w:trHeight w:val="312"/>
        </w:trPr>
        <w:tc>
          <w:tcPr>
            <w:tcW w:w="5000" w:type="pct"/>
            <w:gridSpan w:val="9"/>
            <w:tcBorders>
              <w:top w:val="single" w:sz="2" w:space="0" w:color="000000"/>
            </w:tcBorders>
            <w:shd w:val="clear" w:color="auto" w:fill="E4E1C5"/>
          </w:tcPr>
          <w:p w14:paraId="38ABAF6A" w14:textId="77777777" w:rsidR="009E05E4" w:rsidRPr="00053CBF" w:rsidRDefault="009E05E4" w:rsidP="009E05E4">
            <w:pPr>
              <w:spacing w:before="56"/>
              <w:ind w:left="90"/>
              <w:rPr>
                <w:rFonts w:ascii="Arial" w:eastAsia="Arial" w:hAnsi="Arial" w:cs="Arial"/>
                <w:sz w:val="20"/>
                <w:szCs w:val="20"/>
              </w:rPr>
            </w:pPr>
            <w:r w:rsidRPr="00053CBF">
              <w:rPr>
                <w:rFonts w:ascii="Arial" w:eastAsia="Arial" w:hAnsi="Arial" w:cs="Arial"/>
                <w:b/>
                <w:i/>
                <w:color w:val="231F20"/>
                <w:sz w:val="20"/>
                <w:szCs w:val="20"/>
              </w:rPr>
              <w:t>Key Result 3. Perception of gender-based violence and dominant gender norms changed and increased understanding of general public on violence against women and girls</w:t>
            </w:r>
          </w:p>
        </w:tc>
      </w:tr>
      <w:tr w:rsidR="00F00A8B" w:rsidRPr="00D61A06" w14:paraId="7B7BB6D3" w14:textId="77777777" w:rsidTr="00F00A8B">
        <w:trPr>
          <w:trHeight w:val="750"/>
        </w:trPr>
        <w:tc>
          <w:tcPr>
            <w:tcW w:w="829" w:type="pct"/>
            <w:vMerge w:val="restart"/>
            <w:shd w:val="clear" w:color="auto" w:fill="E4E0DF"/>
          </w:tcPr>
          <w:p w14:paraId="07BCC328" w14:textId="77777777" w:rsidR="009E05E4" w:rsidRPr="00D61A06" w:rsidRDefault="009E05E4" w:rsidP="009E05E4">
            <w:pPr>
              <w:rPr>
                <w:rFonts w:ascii="Arial" w:eastAsia="Arial" w:hAnsi="Arial" w:cs="Arial"/>
                <w:b/>
                <w:sz w:val="20"/>
              </w:rPr>
            </w:pPr>
          </w:p>
          <w:p w14:paraId="6F977FA3" w14:textId="77777777" w:rsidR="009E05E4" w:rsidRPr="00D61A06" w:rsidRDefault="009E05E4" w:rsidP="009E05E4">
            <w:pPr>
              <w:spacing w:before="146"/>
              <w:ind w:left="90"/>
              <w:rPr>
                <w:rFonts w:ascii="Arial" w:eastAsia="Arial" w:hAnsi="Arial" w:cs="Arial"/>
                <w:b/>
                <w:sz w:val="18"/>
              </w:rPr>
            </w:pPr>
            <w:r w:rsidRPr="00D61A06">
              <w:rPr>
                <w:rFonts w:ascii="Arial" w:eastAsia="Arial" w:hAnsi="Arial" w:cs="Arial"/>
                <w:b/>
                <w:color w:val="231F20"/>
                <w:w w:val="90"/>
                <w:sz w:val="18"/>
              </w:rPr>
              <w:t>JP Outputs</w:t>
            </w:r>
          </w:p>
          <w:p w14:paraId="22089391" w14:textId="77777777" w:rsidR="009E05E4" w:rsidRPr="00D61A06" w:rsidRDefault="009E05E4" w:rsidP="009E05E4">
            <w:pPr>
              <w:spacing w:before="13" w:line="254" w:lineRule="auto"/>
              <w:ind w:left="90"/>
              <w:rPr>
                <w:rFonts w:ascii="Arial" w:eastAsia="Arial" w:hAnsi="Arial" w:cs="Arial"/>
                <w:b/>
                <w:sz w:val="18"/>
              </w:rPr>
            </w:pPr>
            <w:r w:rsidRPr="00D61A06">
              <w:rPr>
                <w:rFonts w:ascii="Arial" w:eastAsia="Arial" w:hAnsi="Arial" w:cs="Arial"/>
                <w:b/>
                <w:color w:val="231F20"/>
                <w:w w:val="95"/>
                <w:sz w:val="18"/>
              </w:rPr>
              <w:t xml:space="preserve">(with corresponding </w:t>
            </w:r>
            <w:r w:rsidRPr="00D61A06">
              <w:rPr>
                <w:rFonts w:ascii="Arial" w:eastAsia="Arial" w:hAnsi="Arial" w:cs="Arial"/>
                <w:b/>
                <w:color w:val="231F20"/>
                <w:w w:val="85"/>
                <w:sz w:val="18"/>
              </w:rPr>
              <w:t>indicators and baselines)</w:t>
            </w:r>
          </w:p>
        </w:tc>
        <w:tc>
          <w:tcPr>
            <w:tcW w:w="617" w:type="pct"/>
            <w:shd w:val="clear" w:color="auto" w:fill="E4E0DF"/>
          </w:tcPr>
          <w:p w14:paraId="3E11E530" w14:textId="77777777" w:rsidR="009E05E4" w:rsidRPr="00D61A06" w:rsidRDefault="009E05E4" w:rsidP="009E05E4">
            <w:pPr>
              <w:spacing w:before="53" w:line="254" w:lineRule="auto"/>
              <w:ind w:left="89" w:right="33"/>
              <w:rPr>
                <w:rFonts w:ascii="Arial" w:eastAsia="Arial" w:hAnsi="Arial" w:cs="Arial"/>
                <w:sz w:val="18"/>
              </w:rPr>
            </w:pPr>
            <w:r w:rsidRPr="00D61A06">
              <w:rPr>
                <w:rFonts w:ascii="Arial" w:eastAsia="Arial" w:hAnsi="Arial" w:cs="Arial"/>
                <w:color w:val="231F20"/>
                <w:w w:val="85"/>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specific Outputs</w:t>
            </w:r>
          </w:p>
        </w:tc>
        <w:tc>
          <w:tcPr>
            <w:tcW w:w="615" w:type="pct"/>
            <w:shd w:val="clear" w:color="auto" w:fill="E4E0DF"/>
          </w:tcPr>
          <w:p w14:paraId="4F922F2A" w14:textId="77777777" w:rsidR="009E05E4" w:rsidRPr="00D61A06" w:rsidRDefault="009E05E4" w:rsidP="009E05E4">
            <w:pPr>
              <w:spacing w:before="9"/>
              <w:rPr>
                <w:rFonts w:ascii="Arial" w:eastAsia="Arial" w:hAnsi="Arial" w:cs="Arial"/>
                <w:b/>
                <w:sz w:val="23"/>
              </w:rPr>
            </w:pPr>
          </w:p>
          <w:p w14:paraId="36283819" w14:textId="77777777" w:rsidR="009E05E4" w:rsidRPr="00D61A06" w:rsidRDefault="009E05E4" w:rsidP="009E05E4">
            <w:pPr>
              <w:spacing w:line="254" w:lineRule="auto"/>
              <w:ind w:left="89" w:right="33"/>
              <w:rPr>
                <w:rFonts w:ascii="Arial" w:eastAsia="Arial" w:hAnsi="Arial" w:cs="Arial"/>
                <w:sz w:val="10"/>
              </w:rPr>
            </w:pPr>
            <w:r w:rsidRPr="00D61A06">
              <w:rPr>
                <w:rFonts w:ascii="Arial" w:eastAsia="Arial" w:hAnsi="Arial" w:cs="Arial"/>
                <w:color w:val="231F20"/>
                <w:w w:val="85"/>
                <w:sz w:val="18"/>
              </w:rPr>
              <w:t xml:space="preserve">Participating UN </w:t>
            </w:r>
            <w:r w:rsidRPr="00D61A06">
              <w:rPr>
                <w:rFonts w:ascii="Arial" w:eastAsia="Arial" w:hAnsi="Arial" w:cs="Arial"/>
                <w:color w:val="231F20"/>
                <w:w w:val="95"/>
                <w:sz w:val="18"/>
              </w:rPr>
              <w:t>organization</w:t>
            </w:r>
            <w:r w:rsidRPr="00D61A06">
              <w:rPr>
                <w:rFonts w:ascii="Arial" w:eastAsia="Arial" w:hAnsi="Arial" w:cs="Arial"/>
                <w:color w:val="231F20"/>
                <w:w w:val="95"/>
                <w:position w:val="6"/>
                <w:sz w:val="10"/>
              </w:rPr>
              <w:t>10</w:t>
            </w:r>
          </w:p>
        </w:tc>
        <w:tc>
          <w:tcPr>
            <w:tcW w:w="568" w:type="pct"/>
            <w:vMerge w:val="restart"/>
            <w:shd w:val="clear" w:color="auto" w:fill="E4E0DF"/>
          </w:tcPr>
          <w:p w14:paraId="3FFCE8C1" w14:textId="77777777" w:rsidR="009E05E4" w:rsidRPr="00D61A06" w:rsidRDefault="009E05E4" w:rsidP="009E05E4">
            <w:pPr>
              <w:rPr>
                <w:rFonts w:ascii="Arial" w:eastAsia="Arial" w:hAnsi="Arial" w:cs="Arial"/>
                <w:b/>
                <w:sz w:val="20"/>
              </w:rPr>
            </w:pPr>
          </w:p>
          <w:p w14:paraId="647A0D80" w14:textId="77777777" w:rsidR="009E05E4" w:rsidRPr="00D61A06" w:rsidRDefault="009E05E4" w:rsidP="009E05E4">
            <w:pPr>
              <w:spacing w:before="146" w:line="254" w:lineRule="auto"/>
              <w:ind w:left="88"/>
              <w:rPr>
                <w:rFonts w:ascii="Arial" w:eastAsia="Arial" w:hAnsi="Arial" w:cs="Arial"/>
                <w:sz w:val="18"/>
              </w:rPr>
            </w:pPr>
            <w:r w:rsidRPr="00D61A06">
              <w:rPr>
                <w:rFonts w:ascii="Arial" w:eastAsia="Arial" w:hAnsi="Arial" w:cs="Arial"/>
                <w:color w:val="231F20"/>
                <w:w w:val="90"/>
                <w:sz w:val="18"/>
              </w:rPr>
              <w:t xml:space="preserve">Participating UN </w:t>
            </w:r>
            <w:r w:rsidRPr="00D61A06">
              <w:rPr>
                <w:rFonts w:ascii="Arial" w:eastAsia="Arial" w:hAnsi="Arial" w:cs="Arial"/>
                <w:color w:val="231F20"/>
                <w:sz w:val="18"/>
              </w:rPr>
              <w:t xml:space="preserve">organization </w:t>
            </w:r>
            <w:r w:rsidRPr="00D61A06">
              <w:rPr>
                <w:rFonts w:ascii="Arial" w:eastAsia="Arial" w:hAnsi="Arial" w:cs="Arial"/>
                <w:color w:val="231F20"/>
                <w:w w:val="90"/>
                <w:sz w:val="18"/>
              </w:rPr>
              <w:t>corporate priority</w:t>
            </w:r>
          </w:p>
        </w:tc>
        <w:tc>
          <w:tcPr>
            <w:tcW w:w="605" w:type="pct"/>
            <w:vMerge w:val="restart"/>
            <w:shd w:val="clear" w:color="auto" w:fill="E4E0DF"/>
          </w:tcPr>
          <w:p w14:paraId="3964DC17" w14:textId="77777777" w:rsidR="009E05E4" w:rsidRPr="00D61A06" w:rsidRDefault="009E05E4" w:rsidP="009E05E4">
            <w:pPr>
              <w:rPr>
                <w:rFonts w:ascii="Arial" w:eastAsia="Arial" w:hAnsi="Arial" w:cs="Arial"/>
                <w:b/>
                <w:sz w:val="20"/>
              </w:rPr>
            </w:pPr>
          </w:p>
          <w:p w14:paraId="6D5C2A1B" w14:textId="77777777" w:rsidR="009E05E4" w:rsidRPr="00D61A06" w:rsidRDefault="009E05E4" w:rsidP="009E05E4">
            <w:pPr>
              <w:rPr>
                <w:rFonts w:ascii="Arial" w:eastAsia="Arial" w:hAnsi="Arial" w:cs="Arial"/>
                <w:b/>
                <w:sz w:val="20"/>
              </w:rPr>
            </w:pPr>
          </w:p>
          <w:p w14:paraId="03C84027" w14:textId="77777777" w:rsidR="009E05E4" w:rsidRPr="00D61A06" w:rsidRDefault="009E05E4" w:rsidP="009E05E4">
            <w:pPr>
              <w:spacing w:before="136" w:line="254" w:lineRule="auto"/>
              <w:ind w:left="88" w:right="81"/>
              <w:rPr>
                <w:rFonts w:ascii="Arial" w:eastAsia="Arial" w:hAnsi="Arial" w:cs="Arial"/>
                <w:sz w:val="18"/>
              </w:rPr>
            </w:pPr>
            <w:r w:rsidRPr="00D61A06">
              <w:rPr>
                <w:rFonts w:ascii="Arial" w:eastAsia="Arial" w:hAnsi="Arial" w:cs="Arial"/>
                <w:color w:val="231F20"/>
                <w:w w:val="90"/>
                <w:sz w:val="18"/>
              </w:rPr>
              <w:t xml:space="preserve">Implementing </w:t>
            </w:r>
            <w:r w:rsidRPr="00D61A06">
              <w:rPr>
                <w:rFonts w:ascii="Arial" w:eastAsia="Arial" w:hAnsi="Arial" w:cs="Arial"/>
                <w:color w:val="231F20"/>
                <w:sz w:val="18"/>
              </w:rPr>
              <w:t>Partner</w:t>
            </w:r>
          </w:p>
        </w:tc>
        <w:tc>
          <w:tcPr>
            <w:tcW w:w="724" w:type="pct"/>
            <w:vMerge w:val="restart"/>
            <w:shd w:val="clear" w:color="auto" w:fill="E4E0DF"/>
          </w:tcPr>
          <w:p w14:paraId="3451D2D6" w14:textId="77777777" w:rsidR="009E05E4" w:rsidRPr="00D61A06" w:rsidRDefault="009E05E4" w:rsidP="009E05E4">
            <w:pPr>
              <w:spacing w:before="156" w:line="254" w:lineRule="auto"/>
              <w:ind w:left="87"/>
              <w:rPr>
                <w:rFonts w:ascii="Arial" w:eastAsia="Arial" w:hAnsi="Arial" w:cs="Arial"/>
                <w:sz w:val="18"/>
              </w:rPr>
            </w:pPr>
            <w:r w:rsidRPr="00D61A06">
              <w:rPr>
                <w:rFonts w:ascii="Arial" w:eastAsia="Arial" w:hAnsi="Arial" w:cs="Arial"/>
                <w:color w:val="231F20"/>
                <w:w w:val="85"/>
                <w:sz w:val="18"/>
              </w:rPr>
              <w:t xml:space="preserve">Indicative </w:t>
            </w:r>
            <w:r w:rsidRPr="00D61A06">
              <w:rPr>
                <w:rFonts w:ascii="Arial" w:eastAsia="Arial" w:hAnsi="Arial" w:cs="Arial"/>
                <w:color w:val="231F20"/>
                <w:w w:val="90"/>
                <w:sz w:val="18"/>
              </w:rPr>
              <w:t xml:space="preserve">activities </w:t>
            </w:r>
            <w:r w:rsidRPr="00D61A06">
              <w:rPr>
                <w:rFonts w:ascii="Arial" w:eastAsia="Arial" w:hAnsi="Arial" w:cs="Arial"/>
                <w:color w:val="231F20"/>
                <w:sz w:val="18"/>
              </w:rPr>
              <w:t>for each Output</w:t>
            </w:r>
          </w:p>
        </w:tc>
        <w:tc>
          <w:tcPr>
            <w:tcW w:w="591" w:type="pct"/>
            <w:gridSpan w:val="2"/>
            <w:shd w:val="clear" w:color="auto" w:fill="E4E0DF"/>
          </w:tcPr>
          <w:p w14:paraId="42123E33" w14:textId="77777777" w:rsidR="009E05E4" w:rsidRPr="00053CBF" w:rsidRDefault="009E05E4" w:rsidP="009E05E4">
            <w:pPr>
              <w:spacing w:before="9"/>
              <w:rPr>
                <w:rFonts w:ascii="Arial" w:eastAsia="Arial" w:hAnsi="Arial" w:cs="Arial"/>
                <w:b/>
                <w:sz w:val="20"/>
                <w:szCs w:val="20"/>
              </w:rPr>
            </w:pPr>
          </w:p>
          <w:p w14:paraId="50E8F7ED" w14:textId="77777777" w:rsidR="009E05E4" w:rsidRPr="00053CBF" w:rsidRDefault="009E05E4" w:rsidP="009E05E4">
            <w:pPr>
              <w:spacing w:line="254" w:lineRule="auto"/>
              <w:ind w:left="87" w:right="70"/>
              <w:rPr>
                <w:rFonts w:ascii="Arial" w:eastAsia="Arial" w:hAnsi="Arial" w:cs="Arial"/>
                <w:sz w:val="20"/>
                <w:szCs w:val="20"/>
              </w:rPr>
            </w:pPr>
            <w:r w:rsidRPr="00053CBF">
              <w:rPr>
                <w:rFonts w:ascii="Arial" w:eastAsia="Arial" w:hAnsi="Arial" w:cs="Arial"/>
                <w:color w:val="231F20"/>
                <w:w w:val="85"/>
                <w:sz w:val="20"/>
                <w:szCs w:val="20"/>
              </w:rPr>
              <w:t xml:space="preserve">Resource allocation and </w:t>
            </w:r>
            <w:r w:rsidRPr="00053CBF">
              <w:rPr>
                <w:rFonts w:ascii="Arial" w:eastAsia="Arial" w:hAnsi="Arial" w:cs="Arial"/>
                <w:color w:val="231F20"/>
                <w:w w:val="95"/>
                <w:sz w:val="20"/>
                <w:szCs w:val="20"/>
              </w:rPr>
              <w:t>indicative time frame*</w:t>
            </w:r>
          </w:p>
        </w:tc>
        <w:tc>
          <w:tcPr>
            <w:tcW w:w="451" w:type="pct"/>
            <w:shd w:val="clear" w:color="auto" w:fill="E4E0DF"/>
          </w:tcPr>
          <w:p w14:paraId="147C314B" w14:textId="77777777" w:rsidR="009E05E4" w:rsidRPr="00D61A06" w:rsidRDefault="009E05E4" w:rsidP="009E05E4">
            <w:pPr>
              <w:rPr>
                <w:rFonts w:ascii="Times New Roman" w:eastAsia="Arial" w:hAnsi="Arial" w:cs="Arial"/>
                <w:sz w:val="16"/>
              </w:rPr>
            </w:pPr>
          </w:p>
        </w:tc>
      </w:tr>
      <w:tr w:rsidR="00F00A8B" w:rsidRPr="00D61A06" w14:paraId="79E4D5F2" w14:textId="77777777" w:rsidTr="00F00A8B">
        <w:trPr>
          <w:trHeight w:val="317"/>
        </w:trPr>
        <w:tc>
          <w:tcPr>
            <w:tcW w:w="829" w:type="pct"/>
            <w:vMerge/>
            <w:tcBorders>
              <w:top w:val="nil"/>
              <w:bottom w:val="single" w:sz="4" w:space="0" w:color="auto"/>
            </w:tcBorders>
            <w:shd w:val="clear" w:color="auto" w:fill="E4E0DF"/>
          </w:tcPr>
          <w:p w14:paraId="5421BFC7" w14:textId="77777777" w:rsidR="009E05E4" w:rsidRPr="00D61A06" w:rsidRDefault="009E05E4" w:rsidP="009E05E4">
            <w:pPr>
              <w:rPr>
                <w:sz w:val="2"/>
                <w:szCs w:val="2"/>
              </w:rPr>
            </w:pPr>
          </w:p>
        </w:tc>
        <w:tc>
          <w:tcPr>
            <w:tcW w:w="617" w:type="pct"/>
            <w:tcBorders>
              <w:bottom w:val="single" w:sz="4" w:space="0" w:color="auto"/>
            </w:tcBorders>
            <w:shd w:val="clear" w:color="auto" w:fill="E4E0DF"/>
          </w:tcPr>
          <w:p w14:paraId="2DC70A57" w14:textId="77777777" w:rsidR="009E05E4" w:rsidRPr="00D61A06" w:rsidRDefault="009E05E4" w:rsidP="009E05E4">
            <w:pPr>
              <w:rPr>
                <w:rFonts w:ascii="Times New Roman" w:eastAsia="Arial" w:hAnsi="Arial" w:cs="Arial"/>
                <w:sz w:val="16"/>
              </w:rPr>
            </w:pPr>
          </w:p>
        </w:tc>
        <w:tc>
          <w:tcPr>
            <w:tcW w:w="615" w:type="pct"/>
            <w:tcBorders>
              <w:bottom w:val="single" w:sz="4" w:space="0" w:color="auto"/>
            </w:tcBorders>
            <w:shd w:val="clear" w:color="auto" w:fill="E4E0DF"/>
          </w:tcPr>
          <w:p w14:paraId="47E4654D" w14:textId="77777777" w:rsidR="009E05E4" w:rsidRPr="00D61A06" w:rsidRDefault="009E05E4" w:rsidP="009E05E4">
            <w:pPr>
              <w:rPr>
                <w:rFonts w:ascii="Times New Roman" w:eastAsia="Arial" w:hAnsi="Arial" w:cs="Arial"/>
                <w:sz w:val="16"/>
              </w:rPr>
            </w:pPr>
          </w:p>
        </w:tc>
        <w:tc>
          <w:tcPr>
            <w:tcW w:w="568" w:type="pct"/>
            <w:vMerge/>
            <w:tcBorders>
              <w:top w:val="nil"/>
              <w:bottom w:val="single" w:sz="4" w:space="0" w:color="auto"/>
            </w:tcBorders>
            <w:shd w:val="clear" w:color="auto" w:fill="E4E0DF"/>
          </w:tcPr>
          <w:p w14:paraId="200F0F92" w14:textId="77777777" w:rsidR="009E05E4" w:rsidRPr="00D61A06" w:rsidRDefault="009E05E4" w:rsidP="009E05E4">
            <w:pPr>
              <w:rPr>
                <w:sz w:val="2"/>
                <w:szCs w:val="2"/>
              </w:rPr>
            </w:pPr>
          </w:p>
        </w:tc>
        <w:tc>
          <w:tcPr>
            <w:tcW w:w="605" w:type="pct"/>
            <w:vMerge/>
            <w:tcBorders>
              <w:top w:val="nil"/>
              <w:bottom w:val="single" w:sz="4" w:space="0" w:color="auto"/>
            </w:tcBorders>
            <w:shd w:val="clear" w:color="auto" w:fill="E4E0DF"/>
          </w:tcPr>
          <w:p w14:paraId="7CD50A49" w14:textId="77777777" w:rsidR="009E05E4" w:rsidRPr="00D61A06" w:rsidRDefault="009E05E4" w:rsidP="009E05E4">
            <w:pPr>
              <w:rPr>
                <w:sz w:val="2"/>
                <w:szCs w:val="2"/>
              </w:rPr>
            </w:pPr>
          </w:p>
        </w:tc>
        <w:tc>
          <w:tcPr>
            <w:tcW w:w="724" w:type="pct"/>
            <w:vMerge/>
            <w:tcBorders>
              <w:top w:val="nil"/>
              <w:bottom w:val="single" w:sz="4" w:space="0" w:color="auto"/>
            </w:tcBorders>
            <w:shd w:val="clear" w:color="auto" w:fill="E4E0DF"/>
          </w:tcPr>
          <w:p w14:paraId="13F87FD8" w14:textId="77777777" w:rsidR="009E05E4" w:rsidRPr="00D61A06" w:rsidRDefault="009E05E4" w:rsidP="009E05E4">
            <w:pPr>
              <w:rPr>
                <w:sz w:val="2"/>
                <w:szCs w:val="2"/>
              </w:rPr>
            </w:pPr>
          </w:p>
        </w:tc>
        <w:tc>
          <w:tcPr>
            <w:tcW w:w="295" w:type="pct"/>
            <w:tcBorders>
              <w:bottom w:val="single" w:sz="4" w:space="0" w:color="auto"/>
            </w:tcBorders>
            <w:shd w:val="clear" w:color="auto" w:fill="E4E0DF"/>
          </w:tcPr>
          <w:p w14:paraId="3F4D358B" w14:textId="77777777" w:rsidR="009E05E4" w:rsidRPr="00053CBF" w:rsidRDefault="009E05E4" w:rsidP="009E05E4">
            <w:pPr>
              <w:spacing w:before="61"/>
              <w:ind w:left="87"/>
              <w:rPr>
                <w:rFonts w:ascii="Arial" w:eastAsia="Arial" w:hAnsi="Arial" w:cs="Arial"/>
                <w:sz w:val="20"/>
                <w:szCs w:val="20"/>
              </w:rPr>
            </w:pPr>
            <w:r w:rsidRPr="00053CBF">
              <w:rPr>
                <w:rFonts w:ascii="Arial" w:eastAsia="Arial" w:hAnsi="Arial" w:cs="Arial"/>
                <w:color w:val="231F20"/>
                <w:w w:val="90"/>
                <w:sz w:val="20"/>
                <w:szCs w:val="20"/>
              </w:rPr>
              <w:t>Y1</w:t>
            </w:r>
          </w:p>
        </w:tc>
        <w:tc>
          <w:tcPr>
            <w:tcW w:w="296" w:type="pct"/>
            <w:tcBorders>
              <w:bottom w:val="single" w:sz="4" w:space="0" w:color="auto"/>
            </w:tcBorders>
            <w:shd w:val="clear" w:color="auto" w:fill="E4E0DF"/>
          </w:tcPr>
          <w:p w14:paraId="100BF88E" w14:textId="77777777" w:rsidR="009E05E4" w:rsidRPr="00D61A06" w:rsidRDefault="009E05E4" w:rsidP="009E05E4">
            <w:pPr>
              <w:spacing w:before="61"/>
              <w:ind w:left="85"/>
              <w:rPr>
                <w:rFonts w:ascii="Arial" w:eastAsia="Arial" w:hAnsi="Arial" w:cs="Arial"/>
                <w:sz w:val="18"/>
              </w:rPr>
            </w:pPr>
            <w:r w:rsidRPr="00D61A06">
              <w:rPr>
                <w:rFonts w:ascii="Arial" w:eastAsia="Arial" w:hAnsi="Arial" w:cs="Arial"/>
                <w:color w:val="231F20"/>
                <w:w w:val="90"/>
                <w:sz w:val="18"/>
              </w:rPr>
              <w:t>Y2</w:t>
            </w:r>
          </w:p>
        </w:tc>
        <w:tc>
          <w:tcPr>
            <w:tcW w:w="451" w:type="pct"/>
            <w:tcBorders>
              <w:bottom w:val="single" w:sz="4" w:space="0" w:color="auto"/>
            </w:tcBorders>
            <w:shd w:val="clear" w:color="auto" w:fill="E4E0DF"/>
          </w:tcPr>
          <w:p w14:paraId="364B1802" w14:textId="77777777" w:rsidR="009E05E4" w:rsidRPr="00D61A06" w:rsidRDefault="009E05E4" w:rsidP="009E05E4">
            <w:pPr>
              <w:spacing w:before="61"/>
              <w:ind w:left="85"/>
              <w:rPr>
                <w:rFonts w:ascii="Arial" w:eastAsia="Arial" w:hAnsi="Arial" w:cs="Arial"/>
                <w:sz w:val="18"/>
              </w:rPr>
            </w:pPr>
            <w:r w:rsidRPr="00D61A06">
              <w:rPr>
                <w:rFonts w:ascii="Arial" w:eastAsia="Arial" w:hAnsi="Arial" w:cs="Arial"/>
                <w:color w:val="231F20"/>
                <w:sz w:val="18"/>
              </w:rPr>
              <w:t>Total</w:t>
            </w:r>
          </w:p>
        </w:tc>
      </w:tr>
      <w:tr w:rsidR="009E05E4" w:rsidRPr="00D61A06" w14:paraId="74669B7D" w14:textId="77777777" w:rsidTr="00F00A8B">
        <w:trPr>
          <w:trHeight w:val="317"/>
        </w:trPr>
        <w:tc>
          <w:tcPr>
            <w:tcW w:w="829" w:type="pct"/>
            <w:vMerge w:val="restart"/>
            <w:tcBorders>
              <w:top w:val="single" w:sz="4" w:space="0" w:color="auto"/>
            </w:tcBorders>
          </w:tcPr>
          <w:p w14:paraId="5AF0A138" w14:textId="77777777" w:rsidR="009E05E4" w:rsidRPr="00D61A06" w:rsidRDefault="009E05E4" w:rsidP="009E05E4">
            <w:pPr>
              <w:rPr>
                <w:rFonts w:ascii="Times New Roman" w:eastAsia="Arial" w:hAnsi="Arial" w:cs="Arial"/>
                <w:sz w:val="16"/>
              </w:rPr>
            </w:pPr>
            <w:r>
              <w:rPr>
                <w:rFonts w:ascii="Times New Roman" w:eastAsia="Arial" w:hAnsi="Arial" w:cs="Arial"/>
                <w:sz w:val="16"/>
              </w:rPr>
              <w:t xml:space="preserve">Key social influencers empowered to challenge gender norms and create non-violent environment </w:t>
            </w:r>
          </w:p>
          <w:p w14:paraId="5C65C85E" w14:textId="77777777" w:rsidR="009E05E4" w:rsidRDefault="009E05E4" w:rsidP="009E05E4">
            <w:pPr>
              <w:rPr>
                <w:rFonts w:ascii="Times New Roman" w:eastAsia="Arial" w:hAnsi="Arial" w:cs="Arial"/>
                <w:sz w:val="16"/>
              </w:rPr>
            </w:pPr>
          </w:p>
          <w:p w14:paraId="47C4B4FC" w14:textId="77777777" w:rsidR="00321898" w:rsidRDefault="00321898" w:rsidP="009E05E4">
            <w:pPr>
              <w:rPr>
                <w:rFonts w:ascii="Times New Roman" w:eastAsia="Arial" w:hAnsi="Arial" w:cs="Arial"/>
                <w:sz w:val="16"/>
              </w:rPr>
            </w:pPr>
          </w:p>
          <w:p w14:paraId="60600488" w14:textId="77777777" w:rsidR="00321898" w:rsidRDefault="00321898" w:rsidP="009E05E4">
            <w:pPr>
              <w:rPr>
                <w:rFonts w:ascii="Times New Roman" w:eastAsia="Arial" w:hAnsi="Arial" w:cs="Arial"/>
                <w:sz w:val="16"/>
              </w:rPr>
            </w:pPr>
            <w:r>
              <w:rPr>
                <w:rFonts w:ascii="Times New Roman" w:eastAsia="Arial" w:hAnsi="Arial" w:cs="Arial"/>
                <w:sz w:val="16"/>
              </w:rPr>
              <w:t xml:space="preserve">Indicator: Quality of media reporting on </w:t>
            </w:r>
            <w:proofErr w:type="spellStart"/>
            <w:r>
              <w:rPr>
                <w:rFonts w:ascii="Times New Roman" w:eastAsia="Arial" w:hAnsi="Arial" w:cs="Arial"/>
                <w:sz w:val="16"/>
              </w:rPr>
              <w:t>VaW</w:t>
            </w:r>
            <w:proofErr w:type="spellEnd"/>
            <w:r>
              <w:rPr>
                <w:rFonts w:ascii="Times New Roman" w:eastAsia="Arial" w:hAnsi="Arial" w:cs="Arial"/>
                <w:sz w:val="16"/>
              </w:rPr>
              <w:t xml:space="preserve"> improved </w:t>
            </w:r>
          </w:p>
          <w:p w14:paraId="5E9ABF34" w14:textId="77777777" w:rsidR="00321898" w:rsidRDefault="00321898" w:rsidP="009E05E4">
            <w:pPr>
              <w:rPr>
                <w:rFonts w:ascii="Times New Roman" w:eastAsia="Arial" w:hAnsi="Arial" w:cs="Arial"/>
                <w:sz w:val="16"/>
              </w:rPr>
            </w:pPr>
          </w:p>
          <w:p w14:paraId="71A61A02" w14:textId="77777777" w:rsidR="00321898" w:rsidRDefault="00321898" w:rsidP="009E05E4">
            <w:pPr>
              <w:rPr>
                <w:rFonts w:ascii="Times New Roman" w:eastAsia="Arial" w:hAnsi="Arial" w:cs="Arial"/>
                <w:sz w:val="16"/>
              </w:rPr>
            </w:pPr>
            <w:r>
              <w:rPr>
                <w:rFonts w:ascii="Times New Roman" w:eastAsia="Arial" w:hAnsi="Arial" w:cs="Arial"/>
                <w:sz w:val="16"/>
              </w:rPr>
              <w:t xml:space="preserve">Baseline: </w:t>
            </w:r>
            <w:r w:rsidR="006262F8">
              <w:rPr>
                <w:rFonts w:ascii="Times New Roman" w:eastAsia="Arial" w:hAnsi="Arial" w:cs="Arial"/>
                <w:sz w:val="16"/>
              </w:rPr>
              <w:t>13</w:t>
            </w:r>
            <w:r>
              <w:rPr>
                <w:rFonts w:ascii="Times New Roman" w:eastAsia="Arial" w:hAnsi="Arial" w:cs="Arial"/>
                <w:sz w:val="16"/>
              </w:rPr>
              <w:t xml:space="preserve">% of media reports </w:t>
            </w:r>
            <w:r w:rsidR="006262F8">
              <w:rPr>
                <w:rFonts w:ascii="Times New Roman" w:eastAsia="Arial" w:hAnsi="Arial" w:cs="Arial"/>
                <w:sz w:val="16"/>
              </w:rPr>
              <w:t xml:space="preserve">have educational and preventive purpose </w:t>
            </w:r>
          </w:p>
          <w:p w14:paraId="0C40C30E" w14:textId="77777777" w:rsidR="006262F8" w:rsidRDefault="006262F8" w:rsidP="009E05E4">
            <w:pPr>
              <w:rPr>
                <w:rFonts w:ascii="Times New Roman" w:eastAsia="Arial" w:hAnsi="Arial" w:cs="Arial"/>
                <w:sz w:val="16"/>
              </w:rPr>
            </w:pPr>
          </w:p>
          <w:p w14:paraId="2B879B2C" w14:textId="55151A1C" w:rsidR="006262F8" w:rsidRPr="00D61A06" w:rsidRDefault="006262F8" w:rsidP="009E05E4">
            <w:pPr>
              <w:rPr>
                <w:rFonts w:ascii="Times New Roman" w:eastAsia="Arial" w:hAnsi="Arial" w:cs="Arial"/>
                <w:sz w:val="16"/>
              </w:rPr>
            </w:pPr>
            <w:r>
              <w:rPr>
                <w:rFonts w:ascii="Times New Roman" w:eastAsia="Arial" w:hAnsi="Arial" w:cs="Arial"/>
                <w:sz w:val="16"/>
              </w:rPr>
              <w:t>Target: Increase</w:t>
            </w:r>
            <w:r w:rsidR="001F7E14">
              <w:rPr>
                <w:rFonts w:ascii="Times New Roman" w:eastAsia="Arial" w:hAnsi="Arial" w:cs="Arial"/>
                <w:sz w:val="16"/>
              </w:rPr>
              <w:t xml:space="preserve"> of at least 20% media</w:t>
            </w:r>
            <w:r>
              <w:rPr>
                <w:rFonts w:ascii="Times New Roman" w:eastAsia="Arial" w:hAnsi="Arial" w:cs="Arial"/>
                <w:sz w:val="16"/>
              </w:rPr>
              <w:t xml:space="preserve"> reporting</w:t>
            </w:r>
            <w:r w:rsidR="001F7E14">
              <w:rPr>
                <w:rFonts w:ascii="Times New Roman" w:eastAsia="Arial" w:hAnsi="Arial" w:cs="Arial"/>
                <w:sz w:val="16"/>
              </w:rPr>
              <w:t xml:space="preserve"> with educational and preventive purpose. </w:t>
            </w:r>
          </w:p>
          <w:p w14:paraId="0C58AB79" w14:textId="77777777" w:rsidR="009E05E4" w:rsidRPr="00D61A06" w:rsidRDefault="009E05E4" w:rsidP="009E05E4">
            <w:pPr>
              <w:rPr>
                <w:rFonts w:ascii="Times New Roman" w:eastAsia="Arial" w:hAnsi="Arial" w:cs="Arial"/>
                <w:sz w:val="16"/>
              </w:rPr>
            </w:pPr>
          </w:p>
          <w:p w14:paraId="40B6F52F" w14:textId="77777777" w:rsidR="009E05E4" w:rsidRPr="00D61A06" w:rsidRDefault="009E05E4" w:rsidP="009E05E4">
            <w:pPr>
              <w:rPr>
                <w:rFonts w:ascii="Times New Roman" w:eastAsia="Arial" w:hAnsi="Arial" w:cs="Arial"/>
                <w:sz w:val="16"/>
              </w:rPr>
            </w:pPr>
          </w:p>
          <w:p w14:paraId="45E8D6B4" w14:textId="77777777" w:rsidR="009E05E4" w:rsidRPr="00D61A06" w:rsidRDefault="009E05E4" w:rsidP="009E05E4">
            <w:pPr>
              <w:rPr>
                <w:rFonts w:ascii="Times New Roman" w:eastAsia="Arial" w:hAnsi="Arial" w:cs="Arial"/>
                <w:sz w:val="16"/>
              </w:rPr>
            </w:pPr>
          </w:p>
          <w:p w14:paraId="10818DF0" w14:textId="77777777" w:rsidR="009E05E4" w:rsidRPr="00D61A06" w:rsidRDefault="009E05E4" w:rsidP="009E05E4">
            <w:pPr>
              <w:rPr>
                <w:rFonts w:ascii="Times New Roman" w:eastAsia="Arial" w:hAnsi="Arial" w:cs="Arial"/>
                <w:sz w:val="16"/>
              </w:rPr>
            </w:pPr>
          </w:p>
          <w:p w14:paraId="552EDBCB" w14:textId="77777777" w:rsidR="009E05E4" w:rsidRPr="00D61A06" w:rsidRDefault="009E05E4" w:rsidP="009E05E4">
            <w:pPr>
              <w:rPr>
                <w:rFonts w:ascii="Times New Roman" w:eastAsia="Arial" w:hAnsi="Arial" w:cs="Arial"/>
                <w:sz w:val="16"/>
              </w:rPr>
            </w:pPr>
          </w:p>
          <w:p w14:paraId="01B2F003" w14:textId="77777777" w:rsidR="009E05E4" w:rsidRPr="00D61A06" w:rsidRDefault="009E05E4" w:rsidP="009E05E4">
            <w:pPr>
              <w:rPr>
                <w:rFonts w:ascii="Times New Roman" w:eastAsia="Arial" w:hAnsi="Arial" w:cs="Arial"/>
                <w:sz w:val="16"/>
              </w:rPr>
            </w:pPr>
          </w:p>
          <w:p w14:paraId="48AE60D5" w14:textId="77777777" w:rsidR="009E05E4" w:rsidRPr="00D61A06" w:rsidRDefault="009E05E4" w:rsidP="009E05E4">
            <w:pPr>
              <w:rPr>
                <w:rFonts w:ascii="Times New Roman" w:eastAsia="Arial" w:hAnsi="Arial" w:cs="Arial"/>
                <w:sz w:val="16"/>
              </w:rPr>
            </w:pPr>
          </w:p>
          <w:p w14:paraId="64C598A1" w14:textId="77777777" w:rsidR="009E05E4" w:rsidRPr="00D61A06" w:rsidRDefault="009E05E4" w:rsidP="009E05E4">
            <w:pPr>
              <w:rPr>
                <w:rFonts w:ascii="Times New Roman" w:eastAsia="Arial" w:hAnsi="Arial" w:cs="Arial"/>
                <w:sz w:val="16"/>
              </w:rPr>
            </w:pPr>
          </w:p>
          <w:p w14:paraId="0B7D53C0" w14:textId="77777777" w:rsidR="009E05E4" w:rsidRPr="00D61A06" w:rsidRDefault="009E05E4" w:rsidP="009E05E4">
            <w:pPr>
              <w:rPr>
                <w:rFonts w:ascii="Times New Roman" w:eastAsia="Arial" w:hAnsi="Arial" w:cs="Arial"/>
                <w:sz w:val="16"/>
              </w:rPr>
            </w:pPr>
          </w:p>
          <w:p w14:paraId="62029882" w14:textId="77777777" w:rsidR="009E05E4" w:rsidRPr="00D61A06" w:rsidRDefault="009E05E4" w:rsidP="009E05E4">
            <w:pPr>
              <w:rPr>
                <w:rFonts w:ascii="Times New Roman" w:eastAsia="Arial" w:hAnsi="Arial" w:cs="Arial"/>
                <w:sz w:val="16"/>
              </w:rPr>
            </w:pPr>
          </w:p>
          <w:p w14:paraId="18A19011" w14:textId="77777777" w:rsidR="009E05E4" w:rsidRPr="00D61A06" w:rsidRDefault="009E05E4" w:rsidP="009E05E4">
            <w:pPr>
              <w:rPr>
                <w:rFonts w:ascii="Times New Roman" w:eastAsia="Arial" w:hAnsi="Arial" w:cs="Arial"/>
                <w:sz w:val="16"/>
              </w:rPr>
            </w:pPr>
          </w:p>
          <w:p w14:paraId="092091AE" w14:textId="77777777" w:rsidR="009E05E4" w:rsidRPr="00D61A06" w:rsidRDefault="009E05E4" w:rsidP="009E05E4">
            <w:pPr>
              <w:rPr>
                <w:rFonts w:ascii="Times New Roman" w:eastAsia="Arial" w:hAnsi="Arial" w:cs="Arial"/>
                <w:sz w:val="16"/>
              </w:rPr>
            </w:pPr>
          </w:p>
          <w:p w14:paraId="418167D9" w14:textId="77777777" w:rsidR="009E05E4" w:rsidRPr="00D61A06" w:rsidRDefault="009E05E4" w:rsidP="009E05E4">
            <w:pPr>
              <w:rPr>
                <w:rFonts w:ascii="Times New Roman" w:eastAsia="Arial" w:hAnsi="Arial" w:cs="Arial"/>
                <w:sz w:val="16"/>
              </w:rPr>
            </w:pPr>
          </w:p>
          <w:p w14:paraId="1C79CD0C" w14:textId="77777777" w:rsidR="009E05E4" w:rsidRPr="00D61A06" w:rsidRDefault="009E05E4" w:rsidP="009E05E4">
            <w:pPr>
              <w:rPr>
                <w:rFonts w:ascii="Times New Roman" w:eastAsia="Arial" w:hAnsi="Arial" w:cs="Arial"/>
                <w:sz w:val="16"/>
              </w:rPr>
            </w:pPr>
          </w:p>
          <w:p w14:paraId="07BBF757" w14:textId="77777777" w:rsidR="009E05E4" w:rsidRPr="00D61A06" w:rsidRDefault="009E05E4" w:rsidP="009E05E4">
            <w:pPr>
              <w:rPr>
                <w:rFonts w:ascii="Times New Roman" w:eastAsia="Arial" w:hAnsi="Arial" w:cs="Arial"/>
                <w:sz w:val="16"/>
              </w:rPr>
            </w:pPr>
          </w:p>
          <w:p w14:paraId="510C7E00" w14:textId="77777777" w:rsidR="009E05E4" w:rsidRPr="00D61A06" w:rsidRDefault="009E05E4" w:rsidP="009E05E4">
            <w:pPr>
              <w:rPr>
                <w:rFonts w:ascii="Times New Roman" w:eastAsia="Arial" w:hAnsi="Arial" w:cs="Arial"/>
                <w:sz w:val="16"/>
              </w:rPr>
            </w:pPr>
          </w:p>
          <w:p w14:paraId="674AA515" w14:textId="77777777" w:rsidR="009E05E4" w:rsidRPr="00D61A06" w:rsidRDefault="009E05E4" w:rsidP="009E05E4">
            <w:pPr>
              <w:rPr>
                <w:rFonts w:ascii="Times New Roman" w:eastAsia="Arial" w:hAnsi="Arial" w:cs="Arial"/>
                <w:sz w:val="16"/>
              </w:rPr>
            </w:pPr>
          </w:p>
          <w:p w14:paraId="35AC03BA" w14:textId="77777777" w:rsidR="009E05E4" w:rsidRPr="00D61A06" w:rsidRDefault="009E05E4" w:rsidP="009E05E4">
            <w:pPr>
              <w:rPr>
                <w:rFonts w:ascii="Times New Roman" w:eastAsia="Arial" w:hAnsi="Arial" w:cs="Arial"/>
                <w:sz w:val="16"/>
              </w:rPr>
            </w:pPr>
          </w:p>
          <w:p w14:paraId="2317BC08" w14:textId="77777777" w:rsidR="009E05E4" w:rsidRPr="00D61A06" w:rsidRDefault="009E05E4" w:rsidP="009E05E4">
            <w:pPr>
              <w:rPr>
                <w:rFonts w:ascii="Times New Roman" w:eastAsia="Arial" w:hAnsi="Arial" w:cs="Arial"/>
                <w:sz w:val="16"/>
              </w:rPr>
            </w:pPr>
          </w:p>
          <w:p w14:paraId="609540FE" w14:textId="77777777" w:rsidR="009E05E4" w:rsidRPr="00D61A06" w:rsidRDefault="009E05E4" w:rsidP="009E05E4">
            <w:pPr>
              <w:rPr>
                <w:rFonts w:ascii="Times New Roman" w:eastAsia="Arial" w:hAnsi="Arial" w:cs="Arial"/>
                <w:sz w:val="16"/>
              </w:rPr>
            </w:pPr>
          </w:p>
          <w:p w14:paraId="58EB320E" w14:textId="77777777" w:rsidR="009E05E4" w:rsidRPr="00D61A06" w:rsidRDefault="009E05E4" w:rsidP="009E05E4">
            <w:pPr>
              <w:rPr>
                <w:rFonts w:ascii="Times New Roman" w:eastAsia="Arial" w:hAnsi="Arial" w:cs="Arial"/>
                <w:sz w:val="16"/>
              </w:rPr>
            </w:pPr>
          </w:p>
          <w:p w14:paraId="51EC1E7F" w14:textId="77777777" w:rsidR="009E05E4" w:rsidRPr="00D61A06" w:rsidRDefault="009E05E4" w:rsidP="009E05E4">
            <w:pPr>
              <w:rPr>
                <w:rFonts w:ascii="Times New Roman" w:eastAsia="Arial" w:hAnsi="Arial" w:cs="Arial"/>
                <w:sz w:val="16"/>
              </w:rPr>
            </w:pPr>
          </w:p>
          <w:p w14:paraId="6A5ADF0D" w14:textId="77777777" w:rsidR="009E05E4" w:rsidRPr="00D61A06" w:rsidRDefault="009E05E4" w:rsidP="009E05E4">
            <w:pPr>
              <w:rPr>
                <w:rFonts w:ascii="Times New Roman" w:eastAsia="Arial" w:hAnsi="Arial" w:cs="Arial"/>
                <w:sz w:val="16"/>
              </w:rPr>
            </w:pPr>
          </w:p>
          <w:p w14:paraId="3B2BEBA9" w14:textId="77777777" w:rsidR="009E05E4" w:rsidRPr="00D61A06" w:rsidRDefault="009E05E4" w:rsidP="009E05E4">
            <w:pPr>
              <w:rPr>
                <w:rFonts w:ascii="Times New Roman" w:eastAsia="Arial" w:hAnsi="Arial" w:cs="Arial"/>
                <w:sz w:val="16"/>
              </w:rPr>
            </w:pPr>
          </w:p>
          <w:p w14:paraId="1EFC887D" w14:textId="77777777" w:rsidR="009E05E4" w:rsidRPr="00D61A06" w:rsidRDefault="009E05E4" w:rsidP="009E05E4">
            <w:pPr>
              <w:rPr>
                <w:rFonts w:ascii="Times New Roman" w:eastAsia="Arial" w:hAnsi="Arial" w:cs="Arial"/>
                <w:sz w:val="16"/>
              </w:rPr>
            </w:pPr>
          </w:p>
          <w:p w14:paraId="590CF1EF" w14:textId="77777777" w:rsidR="009E05E4" w:rsidRPr="00D61A06" w:rsidRDefault="009E05E4" w:rsidP="009E05E4">
            <w:pPr>
              <w:rPr>
                <w:rFonts w:ascii="Times New Roman" w:eastAsia="Arial" w:hAnsi="Arial" w:cs="Arial"/>
                <w:sz w:val="16"/>
              </w:rPr>
            </w:pPr>
          </w:p>
          <w:p w14:paraId="60AA4573" w14:textId="77777777" w:rsidR="009E05E4" w:rsidRPr="00D61A06" w:rsidRDefault="009E05E4" w:rsidP="009E05E4">
            <w:pPr>
              <w:rPr>
                <w:rFonts w:ascii="Times New Roman" w:eastAsia="Arial" w:hAnsi="Arial" w:cs="Arial"/>
                <w:sz w:val="16"/>
              </w:rPr>
            </w:pPr>
          </w:p>
          <w:p w14:paraId="7F372EA1" w14:textId="77777777" w:rsidR="009E05E4" w:rsidRPr="00D61A06" w:rsidRDefault="009E05E4" w:rsidP="009E05E4">
            <w:pPr>
              <w:rPr>
                <w:rFonts w:ascii="Times New Roman" w:eastAsia="Arial" w:hAnsi="Arial" w:cs="Arial"/>
                <w:sz w:val="16"/>
              </w:rPr>
            </w:pPr>
          </w:p>
          <w:p w14:paraId="0304DF3D" w14:textId="77777777" w:rsidR="009E05E4" w:rsidRPr="00D61A06" w:rsidRDefault="009E05E4" w:rsidP="009E05E4">
            <w:pPr>
              <w:rPr>
                <w:rFonts w:ascii="Times New Roman" w:eastAsia="Arial" w:hAnsi="Arial" w:cs="Arial"/>
                <w:sz w:val="16"/>
              </w:rPr>
            </w:pPr>
          </w:p>
          <w:p w14:paraId="6CF4C74D" w14:textId="77777777" w:rsidR="009E05E4" w:rsidRPr="00D61A06" w:rsidRDefault="009E05E4" w:rsidP="009E05E4">
            <w:pPr>
              <w:rPr>
                <w:rFonts w:ascii="Times New Roman" w:eastAsia="Arial" w:hAnsi="Arial" w:cs="Arial"/>
                <w:sz w:val="16"/>
              </w:rPr>
            </w:pPr>
          </w:p>
          <w:p w14:paraId="058ED242" w14:textId="77777777" w:rsidR="009E05E4" w:rsidRPr="00D61A06" w:rsidRDefault="009E05E4" w:rsidP="009E05E4">
            <w:pPr>
              <w:rPr>
                <w:rFonts w:ascii="Times New Roman" w:eastAsia="Arial" w:hAnsi="Arial" w:cs="Arial"/>
                <w:sz w:val="16"/>
              </w:rPr>
            </w:pPr>
          </w:p>
          <w:p w14:paraId="5324ED24" w14:textId="77777777" w:rsidR="009E05E4" w:rsidRPr="00D61A06" w:rsidRDefault="009E05E4" w:rsidP="009E05E4">
            <w:pPr>
              <w:rPr>
                <w:rFonts w:ascii="Times New Roman" w:eastAsia="Arial" w:hAnsi="Arial" w:cs="Arial"/>
                <w:sz w:val="16"/>
              </w:rPr>
            </w:pPr>
          </w:p>
          <w:p w14:paraId="4AAA5CA3" w14:textId="77777777" w:rsidR="009E05E4" w:rsidRPr="00D61A06" w:rsidRDefault="009E05E4" w:rsidP="009E05E4">
            <w:pPr>
              <w:rPr>
                <w:rFonts w:ascii="Times New Roman" w:eastAsia="Arial" w:hAnsi="Arial" w:cs="Arial"/>
                <w:sz w:val="16"/>
              </w:rPr>
            </w:pPr>
          </w:p>
          <w:p w14:paraId="04B0BBE6" w14:textId="77777777" w:rsidR="009E05E4" w:rsidRPr="00D61A06" w:rsidRDefault="009E05E4" w:rsidP="009E05E4">
            <w:pPr>
              <w:rPr>
                <w:rFonts w:ascii="Times New Roman" w:eastAsia="Arial" w:hAnsi="Arial" w:cs="Arial"/>
                <w:sz w:val="16"/>
              </w:rPr>
            </w:pPr>
          </w:p>
          <w:p w14:paraId="0B252280" w14:textId="77777777" w:rsidR="009E05E4" w:rsidRPr="00D61A06" w:rsidRDefault="009E05E4" w:rsidP="009E05E4">
            <w:pPr>
              <w:rPr>
                <w:rFonts w:ascii="Times New Roman" w:eastAsia="Arial" w:hAnsi="Arial" w:cs="Arial"/>
                <w:sz w:val="16"/>
              </w:rPr>
            </w:pPr>
          </w:p>
          <w:p w14:paraId="2AA947F7" w14:textId="77777777" w:rsidR="009E05E4" w:rsidRPr="00D61A06" w:rsidRDefault="009E05E4" w:rsidP="009E05E4">
            <w:pPr>
              <w:rPr>
                <w:rFonts w:ascii="Times New Roman" w:eastAsia="Arial" w:hAnsi="Arial" w:cs="Arial"/>
                <w:sz w:val="16"/>
              </w:rPr>
            </w:pPr>
          </w:p>
          <w:p w14:paraId="3B3AA2CD" w14:textId="77777777" w:rsidR="009E05E4" w:rsidRPr="00D61A06" w:rsidRDefault="009E05E4" w:rsidP="009E05E4">
            <w:pPr>
              <w:rPr>
                <w:rFonts w:ascii="Times New Roman" w:eastAsia="Arial" w:hAnsi="Arial" w:cs="Arial"/>
                <w:sz w:val="16"/>
              </w:rPr>
            </w:pPr>
          </w:p>
          <w:p w14:paraId="538464AB" w14:textId="77777777" w:rsidR="009E05E4" w:rsidRPr="00D61A06" w:rsidRDefault="009E05E4" w:rsidP="009E05E4">
            <w:pPr>
              <w:rPr>
                <w:rFonts w:ascii="Times New Roman" w:eastAsia="Arial" w:hAnsi="Arial" w:cs="Arial"/>
                <w:sz w:val="16"/>
              </w:rPr>
            </w:pPr>
          </w:p>
          <w:p w14:paraId="1916D7EE" w14:textId="77777777" w:rsidR="009E05E4" w:rsidRPr="00D61A06" w:rsidRDefault="009E05E4" w:rsidP="009E05E4">
            <w:pPr>
              <w:rPr>
                <w:rFonts w:ascii="Times New Roman" w:eastAsia="Arial" w:hAnsi="Arial" w:cs="Arial"/>
                <w:sz w:val="16"/>
              </w:rPr>
            </w:pPr>
          </w:p>
          <w:p w14:paraId="1C6676D7" w14:textId="77777777" w:rsidR="009E05E4" w:rsidRPr="00D61A06" w:rsidRDefault="009E05E4" w:rsidP="009E05E4">
            <w:pPr>
              <w:rPr>
                <w:rFonts w:ascii="Times New Roman" w:eastAsia="Arial" w:hAnsi="Arial" w:cs="Arial"/>
                <w:sz w:val="16"/>
              </w:rPr>
            </w:pPr>
          </w:p>
          <w:p w14:paraId="21E9E47C" w14:textId="77777777" w:rsidR="009E05E4" w:rsidRPr="00D61A06" w:rsidRDefault="009E05E4" w:rsidP="009E05E4">
            <w:pPr>
              <w:rPr>
                <w:rFonts w:ascii="Times New Roman" w:eastAsia="Arial" w:hAnsi="Arial" w:cs="Arial"/>
                <w:sz w:val="16"/>
              </w:rPr>
            </w:pPr>
          </w:p>
          <w:p w14:paraId="24EF1C60" w14:textId="77777777" w:rsidR="009E05E4" w:rsidRPr="00D61A06" w:rsidRDefault="009E05E4" w:rsidP="009E05E4">
            <w:pPr>
              <w:rPr>
                <w:rFonts w:ascii="Times New Roman" w:eastAsia="Arial" w:hAnsi="Arial" w:cs="Arial"/>
                <w:sz w:val="16"/>
              </w:rPr>
            </w:pPr>
          </w:p>
          <w:p w14:paraId="0420529D" w14:textId="77777777" w:rsidR="009E05E4" w:rsidRPr="00D61A06" w:rsidRDefault="009E05E4" w:rsidP="009E05E4">
            <w:pPr>
              <w:rPr>
                <w:rFonts w:ascii="Times New Roman" w:eastAsia="Arial" w:hAnsi="Arial" w:cs="Arial"/>
                <w:sz w:val="16"/>
              </w:rPr>
            </w:pPr>
          </w:p>
          <w:p w14:paraId="670E0C4D" w14:textId="77777777" w:rsidR="009E05E4" w:rsidRPr="00D61A06" w:rsidRDefault="009E05E4" w:rsidP="009E05E4">
            <w:pPr>
              <w:rPr>
                <w:rFonts w:ascii="Times New Roman" w:eastAsia="Arial" w:hAnsi="Arial" w:cs="Arial"/>
                <w:sz w:val="16"/>
              </w:rPr>
            </w:pPr>
          </w:p>
          <w:p w14:paraId="20FAD9D0" w14:textId="77777777" w:rsidR="009E05E4" w:rsidRPr="00D61A06" w:rsidRDefault="009E05E4" w:rsidP="009E05E4">
            <w:pPr>
              <w:rPr>
                <w:rFonts w:ascii="Times New Roman" w:eastAsia="Arial" w:hAnsi="Arial" w:cs="Arial"/>
                <w:sz w:val="16"/>
              </w:rPr>
            </w:pPr>
          </w:p>
          <w:p w14:paraId="5282D35C" w14:textId="77777777" w:rsidR="009E05E4" w:rsidRPr="00D61A06" w:rsidRDefault="009E05E4" w:rsidP="009E05E4">
            <w:pPr>
              <w:rPr>
                <w:rFonts w:ascii="Times New Roman" w:eastAsia="Arial" w:hAnsi="Arial" w:cs="Arial"/>
                <w:sz w:val="16"/>
              </w:rPr>
            </w:pPr>
          </w:p>
          <w:p w14:paraId="7FF33F3E" w14:textId="77777777" w:rsidR="009E05E4" w:rsidRPr="00D61A06" w:rsidRDefault="009E05E4" w:rsidP="009E05E4">
            <w:pPr>
              <w:rPr>
                <w:rFonts w:ascii="Times New Roman" w:eastAsia="Arial" w:hAnsi="Arial" w:cs="Arial"/>
                <w:sz w:val="16"/>
              </w:rPr>
            </w:pPr>
          </w:p>
          <w:p w14:paraId="31CE3106" w14:textId="77777777" w:rsidR="009E05E4" w:rsidRPr="00D61A06" w:rsidRDefault="009E05E4" w:rsidP="009E05E4">
            <w:pPr>
              <w:rPr>
                <w:rFonts w:ascii="Times New Roman" w:eastAsia="Arial" w:hAnsi="Arial" w:cs="Arial"/>
                <w:sz w:val="16"/>
              </w:rPr>
            </w:pPr>
          </w:p>
          <w:p w14:paraId="4E3B84A0" w14:textId="77777777" w:rsidR="009E05E4" w:rsidRPr="00D61A06" w:rsidRDefault="009E05E4" w:rsidP="009E05E4">
            <w:pPr>
              <w:rPr>
                <w:rFonts w:ascii="Times New Roman" w:eastAsia="Arial" w:hAnsi="Arial" w:cs="Arial"/>
                <w:sz w:val="16"/>
              </w:rPr>
            </w:pPr>
          </w:p>
          <w:p w14:paraId="5C5BD8F9" w14:textId="77777777" w:rsidR="009E05E4" w:rsidRPr="00D61A06" w:rsidRDefault="009E05E4" w:rsidP="009E05E4">
            <w:pPr>
              <w:rPr>
                <w:rFonts w:ascii="Times New Roman" w:eastAsia="Arial" w:hAnsi="Arial" w:cs="Arial"/>
                <w:sz w:val="16"/>
              </w:rPr>
            </w:pPr>
          </w:p>
          <w:p w14:paraId="4A9FA30C" w14:textId="77777777" w:rsidR="009E05E4" w:rsidRPr="00D61A06" w:rsidRDefault="009E05E4" w:rsidP="009E05E4">
            <w:pPr>
              <w:rPr>
                <w:rFonts w:ascii="Times New Roman" w:eastAsia="Arial" w:hAnsi="Arial" w:cs="Arial"/>
                <w:sz w:val="16"/>
              </w:rPr>
            </w:pPr>
          </w:p>
          <w:p w14:paraId="693ECDFC" w14:textId="77777777" w:rsidR="009E05E4" w:rsidRPr="00D61A06" w:rsidRDefault="009E05E4" w:rsidP="009E05E4">
            <w:pPr>
              <w:rPr>
                <w:rFonts w:ascii="Times New Roman" w:eastAsia="Arial" w:hAnsi="Arial" w:cs="Arial"/>
                <w:sz w:val="16"/>
              </w:rPr>
            </w:pPr>
          </w:p>
          <w:p w14:paraId="29713974" w14:textId="77777777" w:rsidR="009E05E4" w:rsidRPr="00D61A06" w:rsidRDefault="009E05E4" w:rsidP="009E05E4">
            <w:pPr>
              <w:rPr>
                <w:rFonts w:ascii="Times New Roman" w:eastAsia="Arial" w:hAnsi="Arial" w:cs="Arial"/>
                <w:sz w:val="16"/>
              </w:rPr>
            </w:pPr>
          </w:p>
          <w:p w14:paraId="77B5E91C" w14:textId="77777777" w:rsidR="009E05E4" w:rsidRPr="00D61A06" w:rsidRDefault="009E05E4" w:rsidP="009E05E4">
            <w:pPr>
              <w:rPr>
                <w:rFonts w:ascii="Times New Roman" w:eastAsia="Arial" w:hAnsi="Arial" w:cs="Arial"/>
                <w:sz w:val="16"/>
              </w:rPr>
            </w:pPr>
          </w:p>
          <w:p w14:paraId="18BCCC70" w14:textId="77777777" w:rsidR="009E05E4" w:rsidRPr="00D61A06" w:rsidRDefault="009E05E4" w:rsidP="009E05E4">
            <w:pPr>
              <w:rPr>
                <w:rFonts w:ascii="Times New Roman" w:eastAsia="Arial" w:hAnsi="Arial" w:cs="Arial"/>
                <w:sz w:val="16"/>
              </w:rPr>
            </w:pPr>
          </w:p>
          <w:p w14:paraId="1DFBA281" w14:textId="77777777" w:rsidR="009E05E4" w:rsidRPr="00D61A06" w:rsidRDefault="009E05E4" w:rsidP="009E05E4">
            <w:pPr>
              <w:rPr>
                <w:rFonts w:ascii="Times New Roman" w:eastAsia="Arial" w:hAnsi="Arial" w:cs="Arial"/>
                <w:sz w:val="16"/>
              </w:rPr>
            </w:pPr>
          </w:p>
          <w:p w14:paraId="59960315" w14:textId="77777777" w:rsidR="009E05E4" w:rsidRPr="00D61A06" w:rsidRDefault="009E05E4" w:rsidP="009E05E4">
            <w:pPr>
              <w:rPr>
                <w:rFonts w:ascii="Times New Roman" w:eastAsia="Arial" w:hAnsi="Arial" w:cs="Arial"/>
                <w:sz w:val="16"/>
              </w:rPr>
            </w:pPr>
          </w:p>
          <w:p w14:paraId="6B011CC2" w14:textId="77777777" w:rsidR="009E05E4" w:rsidRPr="00D61A06" w:rsidRDefault="009E05E4" w:rsidP="009E05E4">
            <w:pPr>
              <w:rPr>
                <w:rFonts w:ascii="Times New Roman" w:eastAsia="Arial" w:hAnsi="Arial" w:cs="Arial"/>
                <w:sz w:val="16"/>
              </w:rPr>
            </w:pPr>
          </w:p>
          <w:p w14:paraId="24B94067" w14:textId="77777777" w:rsidR="009E05E4" w:rsidRPr="00D61A06" w:rsidRDefault="009E05E4" w:rsidP="009E05E4">
            <w:pPr>
              <w:rPr>
                <w:rFonts w:ascii="Times New Roman" w:eastAsia="Arial" w:hAnsi="Arial" w:cs="Arial"/>
                <w:sz w:val="16"/>
              </w:rPr>
            </w:pPr>
          </w:p>
          <w:p w14:paraId="71E8880E" w14:textId="77777777" w:rsidR="009E05E4" w:rsidRPr="00D61A06" w:rsidRDefault="009E05E4" w:rsidP="009E05E4">
            <w:pPr>
              <w:rPr>
                <w:rFonts w:ascii="Times New Roman" w:eastAsia="Arial" w:hAnsi="Arial" w:cs="Arial"/>
                <w:sz w:val="16"/>
              </w:rPr>
            </w:pPr>
          </w:p>
          <w:p w14:paraId="00B87CB9" w14:textId="77777777" w:rsidR="009E05E4" w:rsidRPr="00D61A06" w:rsidRDefault="009E05E4" w:rsidP="009E05E4">
            <w:pPr>
              <w:rPr>
                <w:rFonts w:ascii="Times New Roman" w:eastAsia="Arial" w:hAnsi="Arial" w:cs="Arial"/>
                <w:sz w:val="16"/>
              </w:rPr>
            </w:pPr>
          </w:p>
          <w:p w14:paraId="40956D98" w14:textId="77777777" w:rsidR="009E05E4" w:rsidRPr="00D61A06" w:rsidRDefault="009E05E4" w:rsidP="009E05E4">
            <w:pPr>
              <w:rPr>
                <w:rFonts w:ascii="Times New Roman" w:eastAsia="Arial" w:hAnsi="Arial" w:cs="Arial"/>
                <w:sz w:val="16"/>
              </w:rPr>
            </w:pPr>
          </w:p>
          <w:p w14:paraId="3F9A3663" w14:textId="77777777" w:rsidR="009E05E4" w:rsidRPr="00D61A06" w:rsidRDefault="009E05E4" w:rsidP="009E05E4">
            <w:pPr>
              <w:rPr>
                <w:rFonts w:ascii="Times New Roman" w:eastAsia="Arial" w:hAnsi="Arial" w:cs="Arial"/>
                <w:sz w:val="16"/>
              </w:rPr>
            </w:pPr>
          </w:p>
          <w:p w14:paraId="1A2554ED" w14:textId="77777777" w:rsidR="009E05E4" w:rsidRPr="00D61A06" w:rsidRDefault="009E05E4" w:rsidP="009E05E4">
            <w:pPr>
              <w:rPr>
                <w:rFonts w:ascii="Times New Roman" w:eastAsia="Arial" w:hAnsi="Arial" w:cs="Arial"/>
                <w:sz w:val="16"/>
              </w:rPr>
            </w:pPr>
          </w:p>
          <w:p w14:paraId="2537BD39" w14:textId="77777777" w:rsidR="009E05E4" w:rsidRPr="00D61A06" w:rsidRDefault="009E05E4" w:rsidP="009E05E4">
            <w:pPr>
              <w:rPr>
                <w:rFonts w:ascii="Times New Roman" w:eastAsia="Arial" w:hAnsi="Arial" w:cs="Arial"/>
                <w:sz w:val="16"/>
              </w:rPr>
            </w:pPr>
          </w:p>
          <w:p w14:paraId="6663053A" w14:textId="77777777" w:rsidR="009E05E4" w:rsidRPr="00D61A06" w:rsidRDefault="009E05E4" w:rsidP="009E05E4">
            <w:pPr>
              <w:rPr>
                <w:rFonts w:ascii="Times New Roman" w:eastAsia="Arial" w:hAnsi="Arial" w:cs="Arial"/>
                <w:sz w:val="16"/>
              </w:rPr>
            </w:pPr>
          </w:p>
          <w:p w14:paraId="7FCC73E2" w14:textId="77777777" w:rsidR="009E05E4" w:rsidRPr="00D61A06" w:rsidRDefault="009E05E4" w:rsidP="009E05E4">
            <w:pPr>
              <w:rPr>
                <w:rFonts w:ascii="Times New Roman" w:eastAsia="Arial" w:hAnsi="Arial" w:cs="Arial"/>
                <w:sz w:val="16"/>
              </w:rPr>
            </w:pPr>
          </w:p>
          <w:p w14:paraId="6186A1EE" w14:textId="77777777" w:rsidR="009E05E4" w:rsidRPr="00D61A06" w:rsidRDefault="009E05E4" w:rsidP="009E05E4">
            <w:pPr>
              <w:rPr>
                <w:rFonts w:ascii="Times New Roman" w:eastAsia="Arial" w:hAnsi="Arial" w:cs="Arial"/>
                <w:sz w:val="16"/>
              </w:rPr>
            </w:pPr>
          </w:p>
          <w:p w14:paraId="04FF18FB" w14:textId="77777777" w:rsidR="009E05E4" w:rsidRPr="00D61A06" w:rsidRDefault="009E05E4" w:rsidP="009E05E4">
            <w:pPr>
              <w:rPr>
                <w:rFonts w:ascii="Times New Roman" w:eastAsia="Arial" w:hAnsi="Arial" w:cs="Arial"/>
                <w:sz w:val="16"/>
              </w:rPr>
            </w:pPr>
          </w:p>
          <w:p w14:paraId="496E0FC7" w14:textId="77777777" w:rsidR="009E05E4" w:rsidRPr="00D61A06" w:rsidRDefault="009E05E4" w:rsidP="009E05E4">
            <w:pPr>
              <w:rPr>
                <w:rFonts w:ascii="Times New Roman" w:eastAsia="Arial" w:hAnsi="Arial" w:cs="Arial"/>
                <w:sz w:val="16"/>
              </w:rPr>
            </w:pPr>
          </w:p>
          <w:p w14:paraId="1E6020C8" w14:textId="77777777" w:rsidR="009E05E4" w:rsidRPr="00D61A06" w:rsidRDefault="009E05E4" w:rsidP="009E05E4">
            <w:pPr>
              <w:rPr>
                <w:rFonts w:ascii="Times New Roman" w:eastAsia="Arial" w:hAnsi="Arial" w:cs="Arial"/>
                <w:sz w:val="16"/>
              </w:rPr>
            </w:pPr>
          </w:p>
          <w:p w14:paraId="68D66A2D" w14:textId="77777777" w:rsidR="009E05E4" w:rsidRPr="00D61A06" w:rsidRDefault="009E05E4" w:rsidP="009E05E4">
            <w:pPr>
              <w:rPr>
                <w:rFonts w:ascii="Times New Roman" w:eastAsia="Arial" w:hAnsi="Arial" w:cs="Arial"/>
                <w:sz w:val="16"/>
              </w:rPr>
            </w:pPr>
          </w:p>
          <w:p w14:paraId="04B4322B" w14:textId="77777777" w:rsidR="009E05E4" w:rsidRPr="00D61A06" w:rsidRDefault="009E05E4" w:rsidP="009E05E4">
            <w:pPr>
              <w:rPr>
                <w:rFonts w:ascii="Times New Roman" w:eastAsia="Arial" w:hAnsi="Arial" w:cs="Arial"/>
                <w:sz w:val="16"/>
              </w:rPr>
            </w:pPr>
          </w:p>
          <w:p w14:paraId="0FF54BBA" w14:textId="77777777" w:rsidR="009E05E4" w:rsidRPr="00D61A06" w:rsidRDefault="009E05E4" w:rsidP="009E05E4">
            <w:pPr>
              <w:rPr>
                <w:rFonts w:ascii="Times New Roman" w:eastAsia="Arial" w:hAnsi="Arial" w:cs="Arial"/>
                <w:sz w:val="16"/>
              </w:rPr>
            </w:pPr>
          </w:p>
          <w:p w14:paraId="5066E993" w14:textId="77777777" w:rsidR="009E05E4" w:rsidRPr="00D61A06" w:rsidRDefault="009E05E4" w:rsidP="009E05E4">
            <w:pPr>
              <w:rPr>
                <w:rFonts w:ascii="Times New Roman" w:eastAsia="Arial" w:hAnsi="Arial" w:cs="Arial"/>
                <w:sz w:val="16"/>
              </w:rPr>
            </w:pPr>
          </w:p>
          <w:p w14:paraId="171B7F6D" w14:textId="77777777" w:rsidR="009E05E4" w:rsidRPr="00D61A06" w:rsidRDefault="009E05E4" w:rsidP="009E05E4">
            <w:pPr>
              <w:rPr>
                <w:rFonts w:ascii="Times New Roman" w:eastAsia="Arial" w:hAnsi="Arial" w:cs="Arial"/>
                <w:sz w:val="16"/>
              </w:rPr>
            </w:pPr>
          </w:p>
          <w:p w14:paraId="14F435F8" w14:textId="77777777" w:rsidR="009E05E4" w:rsidRPr="00D61A06" w:rsidRDefault="009E05E4" w:rsidP="009E05E4">
            <w:pPr>
              <w:rPr>
                <w:rFonts w:ascii="Times New Roman" w:eastAsia="Arial" w:hAnsi="Arial" w:cs="Arial"/>
                <w:sz w:val="16"/>
              </w:rPr>
            </w:pPr>
          </w:p>
          <w:p w14:paraId="77C71580" w14:textId="77777777" w:rsidR="009E05E4" w:rsidRPr="00D61A06" w:rsidRDefault="009E05E4" w:rsidP="009E05E4">
            <w:pPr>
              <w:rPr>
                <w:rFonts w:ascii="Times New Roman" w:eastAsia="Arial" w:hAnsi="Arial" w:cs="Arial"/>
                <w:sz w:val="16"/>
              </w:rPr>
            </w:pPr>
          </w:p>
          <w:p w14:paraId="2B90C85C" w14:textId="77777777" w:rsidR="009E05E4" w:rsidRPr="00D61A06" w:rsidRDefault="009E05E4" w:rsidP="009E05E4">
            <w:pPr>
              <w:rPr>
                <w:rFonts w:ascii="Times New Roman" w:eastAsia="Arial" w:hAnsi="Arial" w:cs="Arial"/>
                <w:sz w:val="16"/>
              </w:rPr>
            </w:pPr>
          </w:p>
          <w:p w14:paraId="6C634ACF" w14:textId="77777777" w:rsidR="009E05E4" w:rsidRPr="00D61A06" w:rsidRDefault="009E05E4" w:rsidP="009E05E4">
            <w:pPr>
              <w:rPr>
                <w:rFonts w:ascii="Times New Roman" w:eastAsia="Arial" w:hAnsi="Arial" w:cs="Arial"/>
                <w:sz w:val="16"/>
              </w:rPr>
            </w:pPr>
          </w:p>
          <w:p w14:paraId="3839DBCA" w14:textId="77777777" w:rsidR="009E05E4" w:rsidRPr="00D61A06" w:rsidRDefault="009E05E4" w:rsidP="009E05E4">
            <w:pPr>
              <w:rPr>
                <w:rFonts w:ascii="Times New Roman" w:eastAsia="Arial" w:hAnsi="Arial" w:cs="Arial"/>
                <w:sz w:val="16"/>
              </w:rPr>
            </w:pPr>
          </w:p>
          <w:p w14:paraId="1EB1A023" w14:textId="77777777" w:rsidR="009E05E4" w:rsidRPr="00D61A06" w:rsidRDefault="009E05E4" w:rsidP="009E05E4">
            <w:pPr>
              <w:rPr>
                <w:rFonts w:ascii="Times New Roman" w:eastAsia="Arial" w:hAnsi="Arial" w:cs="Arial"/>
                <w:sz w:val="16"/>
              </w:rPr>
            </w:pPr>
          </w:p>
          <w:p w14:paraId="1F592AB2" w14:textId="77777777" w:rsidR="009E05E4" w:rsidRPr="00D61A06" w:rsidRDefault="009E05E4" w:rsidP="009E05E4">
            <w:pPr>
              <w:rPr>
                <w:rFonts w:ascii="Times New Roman" w:eastAsia="Arial" w:hAnsi="Arial" w:cs="Arial"/>
                <w:sz w:val="16"/>
              </w:rPr>
            </w:pPr>
          </w:p>
          <w:p w14:paraId="3AC7A92F" w14:textId="77777777" w:rsidR="009E05E4" w:rsidRPr="00D61A06" w:rsidRDefault="009E05E4" w:rsidP="009E05E4">
            <w:pPr>
              <w:rPr>
                <w:rFonts w:ascii="Times New Roman" w:eastAsia="Arial" w:hAnsi="Arial" w:cs="Arial"/>
                <w:sz w:val="16"/>
              </w:rPr>
            </w:pPr>
          </w:p>
          <w:p w14:paraId="18B24499" w14:textId="77777777" w:rsidR="009E05E4" w:rsidRPr="00D61A06" w:rsidRDefault="009E05E4" w:rsidP="009E05E4">
            <w:pPr>
              <w:rPr>
                <w:rFonts w:ascii="Times New Roman" w:eastAsia="Arial" w:hAnsi="Arial" w:cs="Arial"/>
                <w:sz w:val="16"/>
              </w:rPr>
            </w:pPr>
          </w:p>
          <w:p w14:paraId="09FE50DE" w14:textId="77777777" w:rsidR="009E05E4" w:rsidRPr="00D61A06" w:rsidRDefault="009E05E4" w:rsidP="009E05E4">
            <w:pPr>
              <w:rPr>
                <w:rFonts w:ascii="Times New Roman" w:eastAsia="Arial" w:hAnsi="Arial" w:cs="Arial"/>
                <w:sz w:val="16"/>
              </w:rPr>
            </w:pPr>
          </w:p>
          <w:p w14:paraId="7C70F95C" w14:textId="77777777" w:rsidR="009E05E4" w:rsidRPr="00D61A06" w:rsidRDefault="009E05E4" w:rsidP="009E05E4">
            <w:pPr>
              <w:rPr>
                <w:rFonts w:ascii="Times New Roman" w:eastAsia="Arial" w:hAnsi="Arial" w:cs="Arial"/>
                <w:sz w:val="16"/>
              </w:rPr>
            </w:pPr>
          </w:p>
          <w:p w14:paraId="151B3EC7" w14:textId="77777777" w:rsidR="009E05E4" w:rsidRPr="00D61A06" w:rsidRDefault="009E05E4" w:rsidP="009E05E4">
            <w:pPr>
              <w:rPr>
                <w:rFonts w:ascii="Times New Roman" w:eastAsia="Arial" w:hAnsi="Arial" w:cs="Arial"/>
                <w:sz w:val="16"/>
              </w:rPr>
            </w:pPr>
          </w:p>
          <w:p w14:paraId="5144119D" w14:textId="77777777" w:rsidR="009E05E4" w:rsidRPr="00D61A06" w:rsidRDefault="009E05E4" w:rsidP="009E05E4">
            <w:pPr>
              <w:rPr>
                <w:rFonts w:ascii="Times New Roman" w:eastAsia="Arial" w:hAnsi="Arial" w:cs="Arial"/>
                <w:sz w:val="16"/>
              </w:rPr>
            </w:pPr>
          </w:p>
          <w:p w14:paraId="3B648C27" w14:textId="77777777" w:rsidR="009E05E4" w:rsidRPr="00D61A06" w:rsidRDefault="009E05E4" w:rsidP="009E05E4">
            <w:pPr>
              <w:rPr>
                <w:rFonts w:ascii="Times New Roman" w:eastAsia="Arial" w:hAnsi="Arial" w:cs="Arial"/>
                <w:sz w:val="16"/>
              </w:rPr>
            </w:pPr>
          </w:p>
          <w:p w14:paraId="1B617F06" w14:textId="77777777" w:rsidR="009E05E4" w:rsidRPr="00D61A06" w:rsidRDefault="009E05E4" w:rsidP="009E05E4">
            <w:pPr>
              <w:rPr>
                <w:rFonts w:ascii="Times New Roman" w:eastAsia="Arial" w:hAnsi="Arial" w:cs="Arial"/>
                <w:sz w:val="16"/>
              </w:rPr>
            </w:pPr>
          </w:p>
          <w:p w14:paraId="0652CE44" w14:textId="77777777" w:rsidR="009E05E4" w:rsidRPr="00D61A06" w:rsidRDefault="009E05E4" w:rsidP="009E05E4">
            <w:pPr>
              <w:rPr>
                <w:rFonts w:ascii="Times New Roman" w:eastAsia="Arial" w:hAnsi="Arial" w:cs="Arial"/>
                <w:sz w:val="16"/>
              </w:rPr>
            </w:pPr>
          </w:p>
          <w:p w14:paraId="31BFCC50" w14:textId="77777777" w:rsidR="009E05E4" w:rsidRPr="00D61A06" w:rsidRDefault="009E05E4" w:rsidP="009E05E4">
            <w:pPr>
              <w:rPr>
                <w:rFonts w:ascii="Times New Roman" w:eastAsia="Arial" w:hAnsi="Arial" w:cs="Arial"/>
                <w:sz w:val="16"/>
              </w:rPr>
            </w:pPr>
          </w:p>
          <w:p w14:paraId="260DE916" w14:textId="77777777" w:rsidR="009E05E4" w:rsidRPr="00D61A06" w:rsidRDefault="009E05E4" w:rsidP="009E05E4">
            <w:pPr>
              <w:rPr>
                <w:rFonts w:ascii="Times New Roman" w:eastAsia="Arial" w:hAnsi="Arial" w:cs="Arial"/>
                <w:sz w:val="16"/>
              </w:rPr>
            </w:pPr>
          </w:p>
          <w:p w14:paraId="7EB3CA87" w14:textId="77777777" w:rsidR="009E05E4" w:rsidRPr="00D61A06" w:rsidRDefault="009E05E4" w:rsidP="009E05E4">
            <w:pPr>
              <w:rPr>
                <w:rFonts w:ascii="Times New Roman" w:eastAsia="Arial" w:hAnsi="Arial" w:cs="Arial"/>
                <w:sz w:val="16"/>
              </w:rPr>
            </w:pPr>
          </w:p>
          <w:p w14:paraId="526D9F91" w14:textId="77777777" w:rsidR="009E05E4" w:rsidRPr="00D61A06" w:rsidRDefault="009E05E4" w:rsidP="009E05E4">
            <w:pPr>
              <w:rPr>
                <w:rFonts w:ascii="Times New Roman" w:eastAsia="Arial" w:hAnsi="Arial" w:cs="Arial"/>
                <w:sz w:val="16"/>
              </w:rPr>
            </w:pPr>
          </w:p>
          <w:p w14:paraId="528F67B3" w14:textId="77777777" w:rsidR="009E05E4" w:rsidRPr="00D61A06" w:rsidRDefault="009E05E4" w:rsidP="009E05E4">
            <w:pPr>
              <w:rPr>
                <w:rFonts w:ascii="Times New Roman" w:eastAsia="Arial" w:hAnsi="Arial" w:cs="Arial"/>
                <w:sz w:val="16"/>
              </w:rPr>
            </w:pPr>
          </w:p>
          <w:p w14:paraId="628A18B0" w14:textId="77777777" w:rsidR="009E05E4" w:rsidRPr="00D61A06" w:rsidRDefault="009E05E4" w:rsidP="009E05E4">
            <w:pPr>
              <w:rPr>
                <w:rFonts w:ascii="Times New Roman" w:eastAsia="Arial" w:hAnsi="Arial" w:cs="Arial"/>
                <w:sz w:val="16"/>
              </w:rPr>
            </w:pPr>
          </w:p>
          <w:p w14:paraId="66E20FE5" w14:textId="77777777" w:rsidR="009E05E4" w:rsidRPr="00D61A06" w:rsidRDefault="009E05E4" w:rsidP="009E05E4">
            <w:pPr>
              <w:rPr>
                <w:rFonts w:ascii="Times New Roman" w:eastAsia="Arial" w:hAnsi="Arial" w:cs="Arial"/>
                <w:sz w:val="16"/>
              </w:rPr>
            </w:pPr>
          </w:p>
          <w:p w14:paraId="0988BCFB" w14:textId="77777777" w:rsidR="009E05E4" w:rsidRPr="00D61A06" w:rsidRDefault="009E05E4" w:rsidP="009E05E4">
            <w:pPr>
              <w:rPr>
                <w:rFonts w:ascii="Times New Roman" w:eastAsia="Arial" w:hAnsi="Arial" w:cs="Arial"/>
                <w:sz w:val="16"/>
              </w:rPr>
            </w:pPr>
          </w:p>
          <w:p w14:paraId="5DC6952A" w14:textId="77777777" w:rsidR="009E05E4" w:rsidRPr="00D61A06" w:rsidRDefault="009E05E4" w:rsidP="009E05E4">
            <w:pPr>
              <w:rPr>
                <w:rFonts w:ascii="Times New Roman" w:eastAsia="Arial" w:hAnsi="Arial" w:cs="Arial"/>
                <w:sz w:val="16"/>
              </w:rPr>
            </w:pPr>
          </w:p>
          <w:p w14:paraId="26555E00" w14:textId="77777777" w:rsidR="009E05E4" w:rsidRPr="00D61A06" w:rsidRDefault="009E05E4" w:rsidP="009E05E4">
            <w:pPr>
              <w:rPr>
                <w:rFonts w:ascii="Times New Roman" w:eastAsia="Arial" w:hAnsi="Arial" w:cs="Arial"/>
                <w:sz w:val="16"/>
              </w:rPr>
            </w:pPr>
          </w:p>
          <w:p w14:paraId="3403F580" w14:textId="77777777" w:rsidR="009E05E4" w:rsidRPr="00D61A06" w:rsidRDefault="009E05E4" w:rsidP="009E05E4">
            <w:pPr>
              <w:rPr>
                <w:rFonts w:ascii="Times New Roman" w:eastAsia="Arial" w:hAnsi="Arial" w:cs="Arial"/>
                <w:sz w:val="16"/>
              </w:rPr>
            </w:pPr>
          </w:p>
          <w:p w14:paraId="16EDFEA1" w14:textId="77777777" w:rsidR="009E05E4" w:rsidRPr="00D61A06" w:rsidRDefault="009E05E4" w:rsidP="009E05E4">
            <w:pPr>
              <w:rPr>
                <w:rFonts w:ascii="Times New Roman" w:eastAsia="Arial" w:hAnsi="Arial" w:cs="Arial"/>
                <w:sz w:val="16"/>
              </w:rPr>
            </w:pPr>
          </w:p>
          <w:p w14:paraId="434E12C5" w14:textId="77777777" w:rsidR="009E05E4" w:rsidRPr="00D61A06" w:rsidRDefault="009E05E4" w:rsidP="009E05E4">
            <w:pPr>
              <w:rPr>
                <w:rFonts w:ascii="Times New Roman" w:eastAsia="Arial" w:hAnsi="Arial" w:cs="Arial"/>
                <w:sz w:val="16"/>
              </w:rPr>
            </w:pPr>
          </w:p>
          <w:p w14:paraId="2532F6D2" w14:textId="77777777" w:rsidR="009E05E4" w:rsidRPr="00D61A06" w:rsidRDefault="009E05E4" w:rsidP="009E05E4">
            <w:pPr>
              <w:rPr>
                <w:rFonts w:ascii="Times New Roman" w:eastAsia="Arial" w:hAnsi="Arial" w:cs="Arial"/>
                <w:sz w:val="16"/>
              </w:rPr>
            </w:pPr>
          </w:p>
          <w:p w14:paraId="2F33954E" w14:textId="77777777" w:rsidR="009E05E4" w:rsidRPr="00D61A06" w:rsidRDefault="009E05E4" w:rsidP="009E05E4">
            <w:pPr>
              <w:rPr>
                <w:rFonts w:ascii="Times New Roman" w:eastAsia="Arial" w:hAnsi="Arial" w:cs="Arial"/>
                <w:sz w:val="16"/>
              </w:rPr>
            </w:pPr>
          </w:p>
          <w:p w14:paraId="68F3A1F5" w14:textId="77777777" w:rsidR="009E05E4" w:rsidRPr="00D61A06" w:rsidRDefault="009E05E4" w:rsidP="009E05E4">
            <w:pPr>
              <w:rPr>
                <w:rFonts w:ascii="Times New Roman" w:eastAsia="Arial" w:hAnsi="Arial" w:cs="Arial"/>
                <w:sz w:val="16"/>
              </w:rPr>
            </w:pPr>
          </w:p>
          <w:p w14:paraId="65991EED" w14:textId="77777777" w:rsidR="009E05E4" w:rsidRPr="00D61A06" w:rsidRDefault="009E05E4" w:rsidP="009E05E4">
            <w:pPr>
              <w:rPr>
                <w:rFonts w:ascii="Times New Roman" w:eastAsia="Arial" w:hAnsi="Arial" w:cs="Arial"/>
                <w:sz w:val="16"/>
              </w:rPr>
            </w:pPr>
          </w:p>
          <w:p w14:paraId="3E444BA8" w14:textId="77777777" w:rsidR="009E05E4" w:rsidRPr="00D61A06" w:rsidRDefault="009E05E4" w:rsidP="009E05E4">
            <w:pPr>
              <w:rPr>
                <w:rFonts w:ascii="Times New Roman" w:eastAsia="Arial" w:hAnsi="Arial" w:cs="Arial"/>
                <w:sz w:val="16"/>
              </w:rPr>
            </w:pPr>
          </w:p>
          <w:p w14:paraId="5D17328A" w14:textId="77777777" w:rsidR="009E05E4" w:rsidRPr="00D61A06" w:rsidRDefault="009E05E4" w:rsidP="009E05E4">
            <w:pPr>
              <w:rPr>
                <w:rFonts w:ascii="Times New Roman" w:eastAsia="Arial" w:hAnsi="Arial" w:cs="Arial"/>
                <w:sz w:val="16"/>
              </w:rPr>
            </w:pPr>
          </w:p>
          <w:p w14:paraId="5DFAAF0C" w14:textId="77777777" w:rsidR="009E05E4" w:rsidRPr="00D61A06" w:rsidRDefault="009E05E4" w:rsidP="009E05E4">
            <w:pPr>
              <w:rPr>
                <w:rFonts w:ascii="Times New Roman" w:eastAsia="Arial" w:hAnsi="Arial" w:cs="Arial"/>
                <w:sz w:val="16"/>
              </w:rPr>
            </w:pPr>
          </w:p>
          <w:p w14:paraId="751A542B" w14:textId="77777777" w:rsidR="009E05E4" w:rsidRPr="00D61A06" w:rsidRDefault="009E05E4" w:rsidP="009E05E4">
            <w:pPr>
              <w:rPr>
                <w:rFonts w:ascii="Times New Roman" w:eastAsia="Arial" w:hAnsi="Arial" w:cs="Arial"/>
                <w:sz w:val="16"/>
              </w:rPr>
            </w:pPr>
          </w:p>
          <w:p w14:paraId="0E1BFCA5" w14:textId="77777777" w:rsidR="009E05E4" w:rsidRPr="00D61A06" w:rsidRDefault="009E05E4" w:rsidP="009E05E4">
            <w:pPr>
              <w:rPr>
                <w:rFonts w:ascii="Times New Roman" w:eastAsia="Arial" w:hAnsi="Arial" w:cs="Arial"/>
                <w:sz w:val="16"/>
              </w:rPr>
            </w:pPr>
          </w:p>
        </w:tc>
        <w:tc>
          <w:tcPr>
            <w:tcW w:w="617" w:type="pct"/>
            <w:tcBorders>
              <w:top w:val="single" w:sz="4" w:space="0" w:color="auto"/>
            </w:tcBorders>
          </w:tcPr>
          <w:p w14:paraId="62B805B4"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lastRenderedPageBreak/>
              <w:t>Output 3.1 Local youth offices</w:t>
            </w:r>
            <w:r w:rsidRPr="00D61A06">
              <w:rPr>
                <w:rFonts w:ascii="Times New Roman" w:eastAsia="Arial" w:hAnsi="Arial" w:cs="Arial"/>
                <w:sz w:val="16"/>
              </w:rPr>
              <w:t>’</w:t>
            </w:r>
            <w:r w:rsidRPr="00D61A06">
              <w:rPr>
                <w:rFonts w:ascii="Times New Roman" w:eastAsia="Arial" w:hAnsi="Arial" w:cs="Arial"/>
                <w:sz w:val="16"/>
              </w:rPr>
              <w:t xml:space="preserve"> (LYO) coordinators empowered to create cultural change in community and promote gender equality, preventing gender-based violence</w:t>
            </w:r>
          </w:p>
          <w:p w14:paraId="48BFBA55" w14:textId="77777777" w:rsidR="009E05E4" w:rsidRPr="00D61A06" w:rsidRDefault="009E05E4" w:rsidP="009E05E4">
            <w:pPr>
              <w:rPr>
                <w:rFonts w:ascii="Times New Roman" w:eastAsia="Arial" w:hAnsi="Arial" w:cs="Arial"/>
                <w:sz w:val="16"/>
              </w:rPr>
            </w:pPr>
          </w:p>
        </w:tc>
        <w:tc>
          <w:tcPr>
            <w:tcW w:w="615" w:type="pct"/>
            <w:tcBorders>
              <w:top w:val="single" w:sz="4" w:space="0" w:color="auto"/>
            </w:tcBorders>
          </w:tcPr>
          <w:p w14:paraId="7E5C36F3" w14:textId="77777777" w:rsidR="009E05E4" w:rsidRPr="00D61A06" w:rsidRDefault="009E05E4" w:rsidP="009E05E4">
            <w:pPr>
              <w:rPr>
                <w:rFonts w:ascii="Times New Roman" w:eastAsia="Arial" w:hAnsi="Arial" w:cs="Arial"/>
                <w:sz w:val="16"/>
              </w:rPr>
            </w:pPr>
          </w:p>
          <w:p w14:paraId="32B513F2" w14:textId="77777777" w:rsidR="009E05E4" w:rsidRPr="00D61A06" w:rsidRDefault="009E05E4" w:rsidP="009E05E4">
            <w:pPr>
              <w:rPr>
                <w:rFonts w:ascii="Times New Roman" w:eastAsia="Arial" w:hAnsi="Arial" w:cs="Arial"/>
                <w:sz w:val="16"/>
              </w:rPr>
            </w:pPr>
          </w:p>
          <w:p w14:paraId="67CAF491" w14:textId="77777777" w:rsidR="009E05E4" w:rsidRPr="00D61A06" w:rsidRDefault="009E05E4" w:rsidP="009E05E4">
            <w:pPr>
              <w:rPr>
                <w:rFonts w:ascii="Times New Roman" w:eastAsia="Arial" w:hAnsi="Arial" w:cs="Arial"/>
                <w:sz w:val="16"/>
              </w:rPr>
            </w:pPr>
          </w:p>
          <w:p w14:paraId="70154DB8" w14:textId="77777777" w:rsidR="009E05E4" w:rsidRPr="00727B24" w:rsidRDefault="009E05E4" w:rsidP="009E05E4">
            <w:pPr>
              <w:jc w:val="center"/>
              <w:rPr>
                <w:rFonts w:ascii="Times New Roman" w:eastAsia="Arial" w:hAnsi="Arial" w:cs="Arial"/>
                <w:sz w:val="20"/>
                <w:szCs w:val="20"/>
              </w:rPr>
            </w:pPr>
            <w:r w:rsidRPr="00727B24">
              <w:rPr>
                <w:rFonts w:ascii="Times New Roman" w:eastAsia="Arial" w:hAnsi="Arial" w:cs="Arial"/>
                <w:sz w:val="20"/>
                <w:szCs w:val="20"/>
              </w:rPr>
              <w:t>UNFPA</w:t>
            </w:r>
          </w:p>
        </w:tc>
        <w:tc>
          <w:tcPr>
            <w:tcW w:w="568" w:type="pct"/>
            <w:tcBorders>
              <w:top w:val="single" w:sz="4" w:space="0" w:color="auto"/>
            </w:tcBorders>
          </w:tcPr>
          <w:p w14:paraId="7C536D06" w14:textId="77777777" w:rsidR="009E05E4" w:rsidRDefault="009E05E4" w:rsidP="009E05E4">
            <w:pPr>
              <w:rPr>
                <w:rFonts w:ascii="Times New Roman" w:eastAsia="Arial" w:hAnsi="Arial" w:cs="Arial"/>
                <w:sz w:val="16"/>
              </w:rPr>
            </w:pPr>
          </w:p>
          <w:p w14:paraId="278A6FA6" w14:textId="77777777" w:rsidR="00727B24" w:rsidRDefault="00727B24" w:rsidP="009E05E4">
            <w:pPr>
              <w:rPr>
                <w:rFonts w:ascii="Times New Roman" w:eastAsia="Arial" w:hAnsi="Arial" w:cs="Arial"/>
                <w:sz w:val="16"/>
              </w:rPr>
            </w:pPr>
          </w:p>
          <w:p w14:paraId="04E9FF83" w14:textId="77777777" w:rsidR="00727B24" w:rsidRDefault="00727B24" w:rsidP="009E05E4">
            <w:pPr>
              <w:rPr>
                <w:rFonts w:ascii="Times New Roman" w:eastAsia="Arial" w:hAnsi="Arial" w:cs="Arial"/>
                <w:sz w:val="16"/>
              </w:rPr>
            </w:pPr>
          </w:p>
          <w:p w14:paraId="1FFBEDA7" w14:textId="77777777" w:rsidR="00727B24" w:rsidRPr="00727B24" w:rsidRDefault="00727B24" w:rsidP="00727B24">
            <w:pPr>
              <w:jc w:val="center"/>
              <w:rPr>
                <w:rFonts w:ascii="Times New Roman" w:eastAsia="Arial" w:hAnsi="Arial" w:cs="Arial"/>
                <w:sz w:val="20"/>
                <w:szCs w:val="20"/>
              </w:rPr>
            </w:pPr>
            <w:r w:rsidRPr="00727B24">
              <w:rPr>
                <w:rFonts w:ascii="Times New Roman" w:eastAsia="Arial" w:hAnsi="Arial" w:cs="Arial"/>
                <w:sz w:val="20"/>
                <w:szCs w:val="20"/>
              </w:rPr>
              <w:t>SDG5</w:t>
            </w:r>
          </w:p>
        </w:tc>
        <w:tc>
          <w:tcPr>
            <w:tcW w:w="605" w:type="pct"/>
            <w:tcBorders>
              <w:top w:val="single" w:sz="4" w:space="0" w:color="auto"/>
            </w:tcBorders>
          </w:tcPr>
          <w:p w14:paraId="1ED8E7D4" w14:textId="77777777" w:rsidR="009E05E4" w:rsidRDefault="009E05E4" w:rsidP="009E05E4">
            <w:pPr>
              <w:rPr>
                <w:rFonts w:ascii="Times New Roman" w:eastAsia="Arial" w:hAnsi="Arial" w:cs="Arial"/>
                <w:sz w:val="16"/>
              </w:rPr>
            </w:pPr>
          </w:p>
          <w:p w14:paraId="0242606C" w14:textId="77777777" w:rsidR="00727B24" w:rsidRDefault="00727B24" w:rsidP="009E05E4">
            <w:pPr>
              <w:rPr>
                <w:rFonts w:ascii="Times New Roman" w:eastAsia="Arial" w:hAnsi="Arial" w:cs="Arial"/>
                <w:sz w:val="16"/>
              </w:rPr>
            </w:pPr>
          </w:p>
          <w:p w14:paraId="4779CFBF" w14:textId="77777777" w:rsidR="00727B24" w:rsidRDefault="00727B24" w:rsidP="009E05E4">
            <w:pPr>
              <w:rPr>
                <w:rFonts w:ascii="Times New Roman" w:eastAsia="Arial" w:hAnsi="Arial" w:cs="Arial"/>
                <w:sz w:val="16"/>
              </w:rPr>
            </w:pPr>
          </w:p>
          <w:p w14:paraId="2723BB4A" w14:textId="77777777" w:rsidR="00727B24" w:rsidRPr="00727B24" w:rsidRDefault="00727B24" w:rsidP="00727B24">
            <w:pPr>
              <w:jc w:val="center"/>
              <w:rPr>
                <w:rFonts w:ascii="Times New Roman" w:eastAsia="Arial" w:hAnsi="Arial" w:cs="Arial"/>
                <w:sz w:val="20"/>
                <w:szCs w:val="20"/>
              </w:rPr>
            </w:pPr>
            <w:r w:rsidRPr="00727B24">
              <w:rPr>
                <w:rFonts w:ascii="Times New Roman" w:eastAsia="Arial" w:hAnsi="Arial" w:cs="Arial"/>
                <w:sz w:val="20"/>
                <w:szCs w:val="20"/>
              </w:rPr>
              <w:t>MOYS</w:t>
            </w:r>
          </w:p>
        </w:tc>
        <w:tc>
          <w:tcPr>
            <w:tcW w:w="724" w:type="pct"/>
            <w:tcBorders>
              <w:top w:val="single" w:sz="4" w:space="0" w:color="auto"/>
            </w:tcBorders>
          </w:tcPr>
          <w:p w14:paraId="20D4DBC1" w14:textId="66BF47CB" w:rsidR="009E05E4" w:rsidRPr="00D61A06" w:rsidRDefault="009E05E4" w:rsidP="009E05E4">
            <w:pPr>
              <w:rPr>
                <w:rFonts w:ascii="Times New Roman" w:eastAsia="Arial" w:hAnsi="Arial" w:cs="Arial"/>
                <w:sz w:val="16"/>
              </w:rPr>
            </w:pPr>
            <w:r w:rsidRPr="00D61A06">
              <w:rPr>
                <w:rFonts w:ascii="Times New Roman" w:eastAsia="Arial" w:hAnsi="Arial" w:cs="Arial"/>
                <w:sz w:val="16"/>
              </w:rPr>
              <w:t>3.1.1 Conduct analysis on correlation between gender stereotypes and gender-based violence in chosen municipalities; 3.1.2</w:t>
            </w:r>
            <w:r w:rsidRPr="00D61A06">
              <w:rPr>
                <w:rFonts w:ascii="Times New Roman" w:eastAsia="Arial" w:hAnsi="Arial" w:cs="Arial"/>
                <w:sz w:val="16"/>
              </w:rPr>
              <w:t> </w:t>
            </w:r>
            <w:r w:rsidRPr="00D61A06">
              <w:rPr>
                <w:rFonts w:ascii="Times New Roman" w:eastAsia="Arial" w:hAnsi="Arial" w:cs="Arial"/>
                <w:sz w:val="16"/>
              </w:rPr>
              <w:t xml:space="preserve"> Empower Youth Office coordinators to develop and support activities</w:t>
            </w:r>
            <w:r w:rsidR="006E5DA1">
              <w:rPr>
                <w:rFonts w:ascii="Times New Roman" w:eastAsia="Arial" w:hAnsi="Arial" w:cs="Arial"/>
                <w:sz w:val="16"/>
              </w:rPr>
              <w:t>,</w:t>
            </w:r>
            <w:r w:rsidRPr="00D61A06">
              <w:rPr>
                <w:rFonts w:ascii="Times New Roman" w:eastAsia="Arial" w:hAnsi="Arial" w:cs="Arial"/>
                <w:sz w:val="16"/>
              </w:rPr>
              <w:t xml:space="preserve"> promote gender equality and prevent and combat gender-based, sexual and partner violence against young women</w:t>
            </w:r>
            <w:r w:rsidR="006E5DA1">
              <w:rPr>
                <w:rFonts w:ascii="Times New Roman" w:eastAsia="Arial" w:hAnsi="Arial" w:cs="Arial"/>
                <w:sz w:val="16"/>
              </w:rPr>
              <w:t>,</w:t>
            </w:r>
            <w:r w:rsidRPr="00D61A06">
              <w:rPr>
                <w:rFonts w:ascii="Times New Roman" w:eastAsia="Arial" w:hAnsi="Arial" w:cs="Arial"/>
                <w:sz w:val="16"/>
              </w:rPr>
              <w:t xml:space="preserve"> and support girls who will be the main leaders of these actions; 3.1.3 Organize best practice exchange event for all LYO and identify common challenges/solutions and positive examples which would strengthen the capacities of these Offices, their networking and cooperation with nongovernmental organizations.</w:t>
            </w:r>
          </w:p>
        </w:tc>
        <w:tc>
          <w:tcPr>
            <w:tcW w:w="295" w:type="pct"/>
            <w:tcBorders>
              <w:top w:val="single" w:sz="4" w:space="0" w:color="auto"/>
            </w:tcBorders>
          </w:tcPr>
          <w:p w14:paraId="20FF34BC" w14:textId="77777777" w:rsidR="009E05E4" w:rsidRPr="00053CBF" w:rsidRDefault="009E05E4" w:rsidP="009E05E4">
            <w:pPr>
              <w:rPr>
                <w:rFonts w:ascii="Times New Roman" w:eastAsia="Arial" w:hAnsi="Arial" w:cs="Arial"/>
                <w:sz w:val="16"/>
                <w:szCs w:val="16"/>
              </w:rPr>
            </w:pPr>
          </w:p>
          <w:p w14:paraId="7996DDEB" w14:textId="77777777" w:rsidR="009E05E4" w:rsidRPr="00053CBF" w:rsidRDefault="009E05E4" w:rsidP="009E05E4">
            <w:pPr>
              <w:rPr>
                <w:rFonts w:ascii="Times New Roman" w:eastAsia="Arial" w:hAnsi="Arial" w:cs="Arial"/>
                <w:sz w:val="16"/>
                <w:szCs w:val="16"/>
              </w:rPr>
            </w:pPr>
          </w:p>
          <w:p w14:paraId="2BCC8778"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9,000</w:t>
            </w:r>
          </w:p>
          <w:p w14:paraId="6075CD40" w14:textId="77777777" w:rsidR="009E05E4" w:rsidRPr="00053CBF" w:rsidRDefault="009E05E4" w:rsidP="009E05E4">
            <w:pPr>
              <w:rPr>
                <w:rFonts w:ascii="Times New Roman" w:eastAsia="Arial" w:hAnsi="Arial" w:cs="Arial"/>
                <w:sz w:val="16"/>
                <w:szCs w:val="16"/>
              </w:rPr>
            </w:pPr>
          </w:p>
          <w:p w14:paraId="224FF51B" w14:textId="77777777" w:rsidR="009E05E4" w:rsidRPr="00053CBF" w:rsidRDefault="009E05E4" w:rsidP="009E05E4">
            <w:pPr>
              <w:rPr>
                <w:rFonts w:ascii="Times New Roman" w:eastAsia="Arial" w:hAnsi="Arial" w:cs="Arial"/>
                <w:sz w:val="16"/>
                <w:szCs w:val="16"/>
              </w:rPr>
            </w:pPr>
          </w:p>
          <w:p w14:paraId="707AD304"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14,000</w:t>
            </w:r>
          </w:p>
        </w:tc>
        <w:tc>
          <w:tcPr>
            <w:tcW w:w="296" w:type="pct"/>
            <w:tcBorders>
              <w:top w:val="single" w:sz="4" w:space="0" w:color="auto"/>
            </w:tcBorders>
          </w:tcPr>
          <w:p w14:paraId="32FE21DC" w14:textId="77777777" w:rsidR="009E05E4" w:rsidRPr="00053CBF" w:rsidRDefault="009E05E4" w:rsidP="009E05E4">
            <w:pPr>
              <w:rPr>
                <w:rFonts w:ascii="Times New Roman" w:eastAsia="Arial" w:hAnsi="Arial" w:cs="Arial"/>
                <w:sz w:val="16"/>
                <w:szCs w:val="16"/>
              </w:rPr>
            </w:pPr>
          </w:p>
          <w:p w14:paraId="5A65D3DB" w14:textId="77777777" w:rsidR="009E05E4" w:rsidRPr="00053CBF" w:rsidRDefault="009E05E4" w:rsidP="009E05E4">
            <w:pPr>
              <w:rPr>
                <w:rFonts w:ascii="Times New Roman" w:eastAsia="Arial" w:hAnsi="Arial" w:cs="Arial"/>
                <w:sz w:val="16"/>
                <w:szCs w:val="16"/>
              </w:rPr>
            </w:pPr>
          </w:p>
          <w:p w14:paraId="0F7D57B9" w14:textId="77777777" w:rsidR="009E05E4" w:rsidRPr="00053CBF" w:rsidRDefault="009E05E4" w:rsidP="009E05E4">
            <w:pPr>
              <w:rPr>
                <w:rFonts w:ascii="Times New Roman" w:eastAsia="Arial" w:hAnsi="Arial" w:cs="Arial"/>
                <w:sz w:val="16"/>
                <w:szCs w:val="16"/>
              </w:rPr>
            </w:pPr>
          </w:p>
          <w:p w14:paraId="569AFB8B" w14:textId="77777777" w:rsidR="009E05E4" w:rsidRPr="00053CBF" w:rsidRDefault="009E05E4" w:rsidP="009E05E4">
            <w:pPr>
              <w:rPr>
                <w:rFonts w:ascii="Times New Roman" w:eastAsia="Arial" w:hAnsi="Arial" w:cs="Arial"/>
                <w:sz w:val="16"/>
                <w:szCs w:val="16"/>
              </w:rPr>
            </w:pPr>
          </w:p>
          <w:p w14:paraId="12B0EB33" w14:textId="77777777" w:rsidR="009E05E4" w:rsidRPr="00053CBF" w:rsidRDefault="009E05E4" w:rsidP="009E05E4">
            <w:pPr>
              <w:rPr>
                <w:rFonts w:ascii="Times New Roman" w:eastAsia="Arial" w:hAnsi="Arial" w:cs="Arial"/>
                <w:sz w:val="16"/>
                <w:szCs w:val="16"/>
              </w:rPr>
            </w:pPr>
          </w:p>
          <w:p w14:paraId="283BC5FE"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13,000</w:t>
            </w:r>
          </w:p>
          <w:p w14:paraId="1827592C" w14:textId="77777777" w:rsidR="009E05E4" w:rsidRPr="00053CBF" w:rsidRDefault="009E05E4" w:rsidP="009E05E4">
            <w:pPr>
              <w:rPr>
                <w:rFonts w:ascii="Times New Roman" w:eastAsia="Arial" w:hAnsi="Arial" w:cs="Arial"/>
                <w:sz w:val="16"/>
                <w:szCs w:val="16"/>
              </w:rPr>
            </w:pPr>
          </w:p>
          <w:p w14:paraId="3894B3CB" w14:textId="77777777" w:rsidR="009E05E4" w:rsidRPr="00053CBF" w:rsidRDefault="009E05E4" w:rsidP="009E05E4">
            <w:pPr>
              <w:rPr>
                <w:rFonts w:ascii="Times New Roman" w:eastAsia="Arial" w:hAnsi="Arial" w:cs="Arial"/>
                <w:sz w:val="16"/>
                <w:szCs w:val="16"/>
              </w:rPr>
            </w:pPr>
          </w:p>
          <w:p w14:paraId="3BC23F2C" w14:textId="77777777" w:rsidR="009E05E4" w:rsidRPr="00053CBF" w:rsidRDefault="009E05E4" w:rsidP="009E05E4">
            <w:pPr>
              <w:rPr>
                <w:rFonts w:ascii="Times New Roman" w:eastAsia="Arial" w:hAnsi="Arial" w:cs="Arial"/>
                <w:sz w:val="16"/>
                <w:szCs w:val="16"/>
              </w:rPr>
            </w:pPr>
          </w:p>
          <w:p w14:paraId="25FE5F51" w14:textId="77777777" w:rsidR="009E05E4" w:rsidRPr="00053CBF" w:rsidRDefault="009E05E4" w:rsidP="009E05E4">
            <w:pPr>
              <w:rPr>
                <w:rFonts w:ascii="Times New Roman" w:eastAsia="Arial" w:hAnsi="Arial" w:cs="Arial"/>
                <w:sz w:val="16"/>
                <w:szCs w:val="16"/>
              </w:rPr>
            </w:pPr>
          </w:p>
          <w:p w14:paraId="2A9B6238" w14:textId="77777777" w:rsidR="009E05E4" w:rsidRPr="00053CBF" w:rsidRDefault="009E05E4" w:rsidP="009E05E4">
            <w:pPr>
              <w:rPr>
                <w:rFonts w:ascii="Times New Roman" w:eastAsia="Arial" w:hAnsi="Arial" w:cs="Arial"/>
                <w:sz w:val="16"/>
                <w:szCs w:val="16"/>
              </w:rPr>
            </w:pPr>
          </w:p>
          <w:p w14:paraId="2613D63D" w14:textId="77777777" w:rsidR="009E05E4" w:rsidRPr="00053CBF" w:rsidRDefault="009E05E4" w:rsidP="009E05E4">
            <w:pPr>
              <w:rPr>
                <w:rFonts w:ascii="Times New Roman" w:eastAsia="Arial" w:hAnsi="Arial" w:cs="Arial"/>
                <w:sz w:val="16"/>
                <w:szCs w:val="16"/>
              </w:rPr>
            </w:pPr>
          </w:p>
          <w:p w14:paraId="620E981B" w14:textId="77777777" w:rsidR="009E05E4" w:rsidRPr="00053CBF" w:rsidRDefault="009E05E4" w:rsidP="009E05E4">
            <w:pPr>
              <w:rPr>
                <w:rFonts w:ascii="Times New Roman" w:eastAsia="Arial" w:hAnsi="Arial" w:cs="Arial"/>
                <w:sz w:val="16"/>
                <w:szCs w:val="16"/>
              </w:rPr>
            </w:pPr>
          </w:p>
          <w:p w14:paraId="64EE3B9E" w14:textId="77777777" w:rsidR="009E05E4" w:rsidRPr="00053CBF" w:rsidRDefault="009E05E4" w:rsidP="009E05E4">
            <w:pPr>
              <w:rPr>
                <w:rFonts w:ascii="Times New Roman" w:eastAsia="Arial" w:hAnsi="Arial" w:cs="Arial"/>
                <w:sz w:val="16"/>
                <w:szCs w:val="16"/>
              </w:rPr>
            </w:pPr>
          </w:p>
          <w:p w14:paraId="22720740" w14:textId="77777777" w:rsidR="009E05E4" w:rsidRPr="00053CBF" w:rsidRDefault="009E05E4" w:rsidP="009E05E4">
            <w:pPr>
              <w:rPr>
                <w:rFonts w:ascii="Times New Roman" w:eastAsia="Arial" w:hAnsi="Arial" w:cs="Arial"/>
                <w:sz w:val="16"/>
                <w:szCs w:val="16"/>
              </w:rPr>
            </w:pPr>
          </w:p>
          <w:p w14:paraId="0B8CD67B"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6,000</w:t>
            </w:r>
          </w:p>
          <w:p w14:paraId="350CD0F3" w14:textId="77777777" w:rsidR="009E05E4" w:rsidRPr="00053CBF" w:rsidRDefault="009E05E4" w:rsidP="009E05E4">
            <w:pPr>
              <w:rPr>
                <w:rFonts w:ascii="Times New Roman" w:eastAsia="Arial" w:hAnsi="Arial" w:cs="Arial"/>
                <w:sz w:val="16"/>
                <w:szCs w:val="16"/>
              </w:rPr>
            </w:pPr>
          </w:p>
        </w:tc>
        <w:tc>
          <w:tcPr>
            <w:tcW w:w="451" w:type="pct"/>
            <w:tcBorders>
              <w:top w:val="single" w:sz="4" w:space="0" w:color="auto"/>
            </w:tcBorders>
          </w:tcPr>
          <w:p w14:paraId="47B8D0D2" w14:textId="77777777" w:rsidR="009E05E4" w:rsidRPr="00053CBF" w:rsidRDefault="009E05E4" w:rsidP="009E05E4">
            <w:pPr>
              <w:rPr>
                <w:rFonts w:ascii="Times New Roman" w:eastAsia="Arial" w:hAnsi="Arial" w:cs="Arial"/>
                <w:sz w:val="16"/>
                <w:szCs w:val="16"/>
              </w:rPr>
            </w:pPr>
          </w:p>
          <w:p w14:paraId="182FDA43" w14:textId="77777777" w:rsidR="009E05E4" w:rsidRPr="00053CBF" w:rsidRDefault="009E05E4" w:rsidP="009E05E4">
            <w:pPr>
              <w:rPr>
                <w:rFonts w:ascii="Times New Roman" w:eastAsia="Arial" w:hAnsi="Arial" w:cs="Arial"/>
                <w:sz w:val="16"/>
                <w:szCs w:val="16"/>
              </w:rPr>
            </w:pPr>
          </w:p>
          <w:p w14:paraId="7ED50B3C"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9,000</w:t>
            </w:r>
          </w:p>
          <w:p w14:paraId="4E1D0744" w14:textId="77777777" w:rsidR="009E05E4" w:rsidRPr="00053CBF" w:rsidRDefault="009E05E4" w:rsidP="009E05E4">
            <w:pPr>
              <w:jc w:val="center"/>
              <w:rPr>
                <w:rFonts w:ascii="Times New Roman" w:eastAsia="Arial" w:hAnsi="Arial" w:cs="Arial"/>
                <w:sz w:val="16"/>
                <w:szCs w:val="16"/>
              </w:rPr>
            </w:pPr>
          </w:p>
          <w:p w14:paraId="4AAC88F4" w14:textId="77777777" w:rsidR="009E05E4" w:rsidRPr="00053CBF" w:rsidRDefault="009E05E4" w:rsidP="009E05E4">
            <w:pPr>
              <w:jc w:val="center"/>
              <w:rPr>
                <w:rFonts w:ascii="Times New Roman" w:eastAsia="Arial" w:hAnsi="Arial" w:cs="Arial"/>
                <w:sz w:val="16"/>
                <w:szCs w:val="16"/>
              </w:rPr>
            </w:pPr>
          </w:p>
          <w:p w14:paraId="580EDCE5"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27,000</w:t>
            </w:r>
          </w:p>
          <w:p w14:paraId="4D3D1861" w14:textId="77777777" w:rsidR="009E05E4" w:rsidRPr="00053CBF" w:rsidRDefault="009E05E4" w:rsidP="009E05E4">
            <w:pPr>
              <w:jc w:val="center"/>
              <w:rPr>
                <w:rFonts w:ascii="Times New Roman" w:eastAsia="Arial" w:hAnsi="Arial" w:cs="Arial"/>
                <w:sz w:val="16"/>
                <w:szCs w:val="16"/>
              </w:rPr>
            </w:pPr>
          </w:p>
          <w:p w14:paraId="3BDD1D40" w14:textId="77777777" w:rsidR="009E05E4" w:rsidRPr="00053CBF" w:rsidRDefault="009E05E4" w:rsidP="009E05E4">
            <w:pPr>
              <w:jc w:val="center"/>
              <w:rPr>
                <w:rFonts w:ascii="Times New Roman" w:eastAsia="Arial" w:hAnsi="Arial" w:cs="Arial"/>
                <w:sz w:val="16"/>
                <w:szCs w:val="16"/>
              </w:rPr>
            </w:pPr>
          </w:p>
          <w:p w14:paraId="2CB7FC30" w14:textId="77777777" w:rsidR="009E05E4" w:rsidRPr="00053CBF" w:rsidRDefault="009E05E4" w:rsidP="009E05E4">
            <w:pPr>
              <w:jc w:val="center"/>
              <w:rPr>
                <w:rFonts w:ascii="Times New Roman" w:eastAsia="Arial" w:hAnsi="Arial" w:cs="Arial"/>
                <w:sz w:val="16"/>
                <w:szCs w:val="16"/>
              </w:rPr>
            </w:pPr>
          </w:p>
          <w:p w14:paraId="29529268" w14:textId="77777777" w:rsidR="009E05E4" w:rsidRPr="00053CBF" w:rsidRDefault="009E05E4" w:rsidP="009E05E4">
            <w:pPr>
              <w:jc w:val="center"/>
              <w:rPr>
                <w:rFonts w:ascii="Times New Roman" w:eastAsia="Arial" w:hAnsi="Arial" w:cs="Arial"/>
                <w:sz w:val="16"/>
                <w:szCs w:val="16"/>
              </w:rPr>
            </w:pPr>
          </w:p>
          <w:p w14:paraId="5FC778DF" w14:textId="77777777" w:rsidR="009E05E4" w:rsidRPr="00053CBF" w:rsidRDefault="009E05E4" w:rsidP="009E05E4">
            <w:pPr>
              <w:jc w:val="center"/>
              <w:rPr>
                <w:rFonts w:ascii="Times New Roman" w:eastAsia="Arial" w:hAnsi="Arial" w:cs="Arial"/>
                <w:sz w:val="16"/>
                <w:szCs w:val="16"/>
              </w:rPr>
            </w:pPr>
          </w:p>
          <w:p w14:paraId="0274DBBB" w14:textId="77777777" w:rsidR="009E05E4" w:rsidRPr="00053CBF" w:rsidRDefault="009E05E4" w:rsidP="009E05E4">
            <w:pPr>
              <w:jc w:val="center"/>
              <w:rPr>
                <w:rFonts w:ascii="Times New Roman" w:eastAsia="Arial" w:hAnsi="Arial" w:cs="Arial"/>
                <w:sz w:val="16"/>
                <w:szCs w:val="16"/>
              </w:rPr>
            </w:pPr>
          </w:p>
          <w:p w14:paraId="581E4ACE" w14:textId="77777777" w:rsidR="009E05E4" w:rsidRPr="00053CBF" w:rsidRDefault="009E05E4" w:rsidP="009E05E4">
            <w:pPr>
              <w:jc w:val="center"/>
              <w:rPr>
                <w:rFonts w:ascii="Times New Roman" w:eastAsia="Arial" w:hAnsi="Arial" w:cs="Arial"/>
                <w:sz w:val="16"/>
                <w:szCs w:val="16"/>
              </w:rPr>
            </w:pPr>
          </w:p>
          <w:p w14:paraId="1D28B1AF" w14:textId="77777777" w:rsidR="009E05E4" w:rsidRPr="00053CBF" w:rsidRDefault="009E05E4" w:rsidP="009E05E4">
            <w:pPr>
              <w:jc w:val="center"/>
              <w:rPr>
                <w:rFonts w:ascii="Times New Roman" w:eastAsia="Arial" w:hAnsi="Arial" w:cs="Arial"/>
                <w:sz w:val="16"/>
                <w:szCs w:val="16"/>
              </w:rPr>
            </w:pPr>
          </w:p>
          <w:p w14:paraId="3D353FD2" w14:textId="77777777" w:rsidR="009E05E4" w:rsidRPr="00053CBF" w:rsidRDefault="009E05E4" w:rsidP="009E05E4">
            <w:pPr>
              <w:jc w:val="center"/>
              <w:rPr>
                <w:rFonts w:ascii="Times New Roman" w:eastAsia="Arial" w:hAnsi="Arial" w:cs="Arial"/>
                <w:sz w:val="16"/>
                <w:szCs w:val="16"/>
              </w:rPr>
            </w:pPr>
          </w:p>
          <w:p w14:paraId="3EDE2C70"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6,000</w:t>
            </w:r>
          </w:p>
          <w:p w14:paraId="6C5B93A9" w14:textId="77777777" w:rsidR="009E05E4" w:rsidRPr="00053CBF" w:rsidRDefault="009E05E4" w:rsidP="009E05E4">
            <w:pPr>
              <w:jc w:val="center"/>
              <w:rPr>
                <w:rFonts w:ascii="Times New Roman" w:eastAsia="Arial" w:hAnsi="Arial" w:cs="Arial"/>
                <w:sz w:val="16"/>
                <w:szCs w:val="16"/>
              </w:rPr>
            </w:pPr>
          </w:p>
          <w:p w14:paraId="103CA578" w14:textId="77777777" w:rsidR="009E05E4" w:rsidRPr="00053CBF" w:rsidRDefault="009E05E4" w:rsidP="009E05E4">
            <w:pPr>
              <w:jc w:val="center"/>
              <w:rPr>
                <w:rFonts w:ascii="Times New Roman" w:eastAsia="Arial" w:hAnsi="Arial" w:cs="Arial"/>
                <w:sz w:val="16"/>
                <w:szCs w:val="16"/>
              </w:rPr>
            </w:pPr>
          </w:p>
          <w:p w14:paraId="01A4B5CE" w14:textId="77777777" w:rsidR="009E05E4" w:rsidRPr="00053CBF" w:rsidRDefault="009E05E4" w:rsidP="009E05E4">
            <w:pPr>
              <w:jc w:val="center"/>
              <w:rPr>
                <w:rFonts w:ascii="Times New Roman" w:eastAsia="Arial" w:hAnsi="Arial" w:cs="Arial"/>
                <w:sz w:val="16"/>
                <w:szCs w:val="16"/>
              </w:rPr>
            </w:pPr>
          </w:p>
          <w:p w14:paraId="26DF3EB5" w14:textId="77777777" w:rsidR="009E05E4" w:rsidRPr="00053CBF" w:rsidRDefault="009E05E4" w:rsidP="009E05E4">
            <w:pPr>
              <w:jc w:val="center"/>
              <w:rPr>
                <w:rFonts w:ascii="Times New Roman" w:eastAsia="Arial" w:hAnsi="Arial" w:cs="Arial"/>
                <w:sz w:val="16"/>
                <w:szCs w:val="16"/>
              </w:rPr>
            </w:pPr>
          </w:p>
          <w:p w14:paraId="5D75794C" w14:textId="77777777" w:rsidR="009E05E4" w:rsidRPr="00053CBF" w:rsidRDefault="009E05E4" w:rsidP="009E05E4">
            <w:pPr>
              <w:jc w:val="center"/>
              <w:rPr>
                <w:rFonts w:ascii="Times New Roman" w:eastAsia="Arial" w:hAnsi="Arial" w:cs="Arial"/>
                <w:sz w:val="16"/>
                <w:szCs w:val="16"/>
              </w:rPr>
            </w:pPr>
          </w:p>
          <w:p w14:paraId="7EBB5240" w14:textId="77777777" w:rsidR="009E05E4" w:rsidRPr="00053CBF" w:rsidRDefault="009E05E4" w:rsidP="009E05E4">
            <w:pPr>
              <w:jc w:val="center"/>
              <w:rPr>
                <w:rFonts w:ascii="Times New Roman" w:eastAsia="Arial" w:hAnsi="Arial" w:cs="Arial"/>
                <w:sz w:val="16"/>
                <w:szCs w:val="16"/>
              </w:rPr>
            </w:pPr>
          </w:p>
          <w:p w14:paraId="734F7083" w14:textId="77777777" w:rsidR="009E05E4" w:rsidRPr="00053CBF" w:rsidRDefault="009E05E4" w:rsidP="009E05E4">
            <w:pPr>
              <w:jc w:val="center"/>
              <w:rPr>
                <w:rFonts w:ascii="Times New Roman" w:eastAsia="Arial" w:hAnsi="Arial" w:cs="Arial"/>
                <w:sz w:val="16"/>
                <w:szCs w:val="16"/>
              </w:rPr>
            </w:pPr>
          </w:p>
          <w:p w14:paraId="499C36D1" w14:textId="77777777" w:rsidR="009E05E4" w:rsidRPr="00053CBF" w:rsidRDefault="009E05E4" w:rsidP="009E05E4">
            <w:pPr>
              <w:jc w:val="center"/>
              <w:rPr>
                <w:rFonts w:ascii="Times New Roman" w:eastAsia="Arial" w:hAnsi="Arial" w:cs="Arial"/>
                <w:sz w:val="16"/>
                <w:szCs w:val="16"/>
              </w:rPr>
            </w:pPr>
          </w:p>
          <w:p w14:paraId="08EFD90E" w14:textId="77777777" w:rsidR="009E05E4" w:rsidRPr="00053CBF" w:rsidRDefault="009E05E4" w:rsidP="009E05E4">
            <w:pPr>
              <w:rPr>
                <w:rFonts w:ascii="Times New Roman" w:eastAsia="Arial" w:hAnsi="Arial" w:cs="Arial"/>
                <w:sz w:val="16"/>
                <w:szCs w:val="16"/>
              </w:rPr>
            </w:pPr>
          </w:p>
        </w:tc>
      </w:tr>
      <w:tr w:rsidR="009E05E4" w:rsidRPr="00D61A06" w14:paraId="5C04ABEA" w14:textId="77777777" w:rsidTr="00F00A8B">
        <w:trPr>
          <w:trHeight w:val="317"/>
        </w:trPr>
        <w:tc>
          <w:tcPr>
            <w:tcW w:w="829" w:type="pct"/>
            <w:vMerge/>
            <w:tcBorders>
              <w:top w:val="single" w:sz="2" w:space="0" w:color="61504D"/>
            </w:tcBorders>
          </w:tcPr>
          <w:p w14:paraId="1F680D76" w14:textId="77777777" w:rsidR="009E05E4" w:rsidRPr="00D61A06" w:rsidRDefault="009E05E4" w:rsidP="009E05E4">
            <w:pPr>
              <w:rPr>
                <w:sz w:val="2"/>
                <w:szCs w:val="2"/>
              </w:rPr>
            </w:pPr>
          </w:p>
        </w:tc>
        <w:tc>
          <w:tcPr>
            <w:tcW w:w="617" w:type="pct"/>
            <w:tcBorders>
              <w:top w:val="single" w:sz="2" w:space="0" w:color="61504D"/>
            </w:tcBorders>
          </w:tcPr>
          <w:p w14:paraId="75D935DD"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Output 3.2 Raising awareness and capacity building </w:t>
            </w:r>
            <w:proofErr w:type="spellStart"/>
            <w:r w:rsidRPr="00D61A06">
              <w:rPr>
                <w:rFonts w:ascii="Times New Roman" w:eastAsia="Arial" w:hAnsi="Arial" w:cs="Arial"/>
                <w:sz w:val="16"/>
              </w:rPr>
              <w:t>programmes</w:t>
            </w:r>
            <w:proofErr w:type="spellEnd"/>
            <w:r w:rsidRPr="00D61A06">
              <w:rPr>
                <w:rFonts w:ascii="Times New Roman" w:eastAsia="Arial" w:hAnsi="Arial" w:cs="Arial"/>
                <w:sz w:val="16"/>
              </w:rPr>
              <w:t xml:space="preserve"> to support implementation of positive disciplining developed</w:t>
            </w:r>
          </w:p>
          <w:p w14:paraId="28F462DC" w14:textId="77777777" w:rsidR="009E05E4" w:rsidRPr="00D61A06" w:rsidRDefault="009E05E4" w:rsidP="009E05E4">
            <w:pPr>
              <w:rPr>
                <w:rFonts w:ascii="Times New Roman" w:eastAsia="Arial" w:hAnsi="Arial" w:cs="Arial"/>
                <w:sz w:val="16"/>
              </w:rPr>
            </w:pPr>
          </w:p>
        </w:tc>
        <w:tc>
          <w:tcPr>
            <w:tcW w:w="615" w:type="pct"/>
            <w:tcBorders>
              <w:top w:val="single" w:sz="2" w:space="0" w:color="61504D"/>
            </w:tcBorders>
          </w:tcPr>
          <w:p w14:paraId="42816A43" w14:textId="77777777" w:rsidR="009E05E4" w:rsidRPr="00D61A06" w:rsidRDefault="009E05E4" w:rsidP="009E05E4">
            <w:pPr>
              <w:rPr>
                <w:rFonts w:ascii="Times New Roman" w:eastAsia="Arial" w:hAnsi="Arial" w:cs="Arial"/>
                <w:sz w:val="16"/>
              </w:rPr>
            </w:pPr>
          </w:p>
          <w:p w14:paraId="79D66C18" w14:textId="77777777" w:rsidR="009E05E4" w:rsidRPr="00727B24" w:rsidRDefault="009E05E4" w:rsidP="009E05E4">
            <w:pPr>
              <w:jc w:val="center"/>
              <w:rPr>
                <w:rFonts w:ascii="Times New Roman" w:eastAsia="Arial" w:hAnsi="Arial" w:cs="Arial"/>
                <w:sz w:val="20"/>
                <w:szCs w:val="20"/>
              </w:rPr>
            </w:pPr>
            <w:r w:rsidRPr="00727B24">
              <w:rPr>
                <w:rFonts w:ascii="Times New Roman" w:eastAsia="Arial" w:hAnsi="Arial" w:cs="Arial"/>
                <w:sz w:val="20"/>
                <w:szCs w:val="20"/>
              </w:rPr>
              <w:t>UNICEF</w:t>
            </w:r>
          </w:p>
        </w:tc>
        <w:tc>
          <w:tcPr>
            <w:tcW w:w="568" w:type="pct"/>
            <w:tcBorders>
              <w:top w:val="single" w:sz="2" w:space="0" w:color="61504D"/>
            </w:tcBorders>
          </w:tcPr>
          <w:p w14:paraId="31FDDA2B" w14:textId="77777777" w:rsidR="009E05E4" w:rsidRDefault="009E05E4" w:rsidP="009E05E4">
            <w:pPr>
              <w:rPr>
                <w:rFonts w:ascii="Times New Roman" w:eastAsia="Arial" w:hAnsi="Arial" w:cs="Arial"/>
                <w:sz w:val="16"/>
              </w:rPr>
            </w:pPr>
          </w:p>
          <w:p w14:paraId="72A76A6D" w14:textId="77777777" w:rsidR="00350A02" w:rsidRDefault="00350A02" w:rsidP="009E05E4">
            <w:pPr>
              <w:rPr>
                <w:rFonts w:ascii="Times New Roman" w:eastAsia="Arial" w:hAnsi="Arial" w:cs="Arial"/>
                <w:sz w:val="16"/>
              </w:rPr>
            </w:pPr>
          </w:p>
          <w:p w14:paraId="1BAACA64" w14:textId="77777777" w:rsidR="00350A02" w:rsidRPr="00D61A06" w:rsidRDefault="00350A02" w:rsidP="009E05E4">
            <w:pPr>
              <w:rPr>
                <w:rFonts w:ascii="Times New Roman" w:eastAsia="Arial" w:hAnsi="Arial" w:cs="Arial"/>
                <w:sz w:val="16"/>
              </w:rPr>
            </w:pPr>
          </w:p>
        </w:tc>
        <w:tc>
          <w:tcPr>
            <w:tcW w:w="605" w:type="pct"/>
            <w:tcBorders>
              <w:top w:val="single" w:sz="2" w:space="0" w:color="61504D"/>
            </w:tcBorders>
          </w:tcPr>
          <w:p w14:paraId="02231C4C" w14:textId="77777777" w:rsidR="009E05E4" w:rsidRDefault="009E05E4" w:rsidP="009E05E4">
            <w:pPr>
              <w:rPr>
                <w:rFonts w:ascii="Times New Roman" w:eastAsia="Arial" w:hAnsi="Arial" w:cs="Arial"/>
                <w:sz w:val="16"/>
              </w:rPr>
            </w:pPr>
          </w:p>
          <w:p w14:paraId="18014B68" w14:textId="77777777" w:rsidR="00350A02" w:rsidRDefault="00350A02" w:rsidP="009E05E4">
            <w:pPr>
              <w:rPr>
                <w:rFonts w:ascii="Times New Roman" w:eastAsia="Arial" w:hAnsi="Arial" w:cs="Arial"/>
                <w:sz w:val="16"/>
              </w:rPr>
            </w:pPr>
          </w:p>
          <w:p w14:paraId="04B68651" w14:textId="77777777" w:rsidR="00350A02" w:rsidRPr="00D61A06" w:rsidRDefault="00BD0A5A" w:rsidP="00BD0A5A">
            <w:pPr>
              <w:jc w:val="center"/>
              <w:rPr>
                <w:rFonts w:ascii="Times New Roman" w:eastAsia="Arial" w:hAnsi="Arial" w:cs="Arial"/>
                <w:sz w:val="16"/>
              </w:rPr>
            </w:pPr>
            <w:r w:rsidRPr="006262F8">
              <w:rPr>
                <w:rFonts w:ascii="Times New Roman" w:eastAsia="Arial" w:hAnsi="Arial" w:cs="Arial"/>
                <w:sz w:val="20"/>
                <w:szCs w:val="20"/>
              </w:rPr>
              <w:t>MOESTD</w:t>
            </w:r>
          </w:p>
        </w:tc>
        <w:tc>
          <w:tcPr>
            <w:tcW w:w="724" w:type="pct"/>
            <w:tcBorders>
              <w:top w:val="single" w:sz="2" w:space="0" w:color="61504D"/>
            </w:tcBorders>
          </w:tcPr>
          <w:p w14:paraId="694B7803" w14:textId="77777777" w:rsidR="009E05E4" w:rsidRDefault="009E05E4" w:rsidP="009E05E4">
            <w:pPr>
              <w:rPr>
                <w:rFonts w:ascii="Times New Roman" w:eastAsia="Arial" w:hAnsi="Arial" w:cs="Arial"/>
                <w:sz w:val="16"/>
              </w:rPr>
            </w:pPr>
            <w:r w:rsidRPr="00D61A06">
              <w:rPr>
                <w:rFonts w:ascii="Times New Roman" w:eastAsia="Arial" w:hAnsi="Arial" w:cs="Arial"/>
                <w:sz w:val="16"/>
              </w:rPr>
              <w:t xml:space="preserve">3.2.1 Develop informative reader-friendly age and gender sensitive materials for parents on positive disciplining, including design, publishing and dissemination of leaflets and posters /materials suitable for dissemination through media/internet/social networks and direct dissemination in locations to </w:t>
            </w:r>
            <w:r w:rsidRPr="00D61A06">
              <w:rPr>
                <w:rFonts w:ascii="Times New Roman" w:eastAsia="Arial" w:hAnsi="Arial" w:cs="Arial"/>
                <w:sz w:val="16"/>
              </w:rPr>
              <w:lastRenderedPageBreak/>
              <w:t xml:space="preserve">be reached through capacity building activities; </w:t>
            </w:r>
          </w:p>
          <w:p w14:paraId="0F47F9D6"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3.2.2 Develop basic modular curriculum for professionals for advisory work with parents and for other actors to engage into </w:t>
            </w:r>
            <w:proofErr w:type="spellStart"/>
            <w:r w:rsidRPr="00D61A06">
              <w:rPr>
                <w:rFonts w:ascii="Times New Roman" w:eastAsia="Arial" w:hAnsi="Arial" w:cs="Arial"/>
                <w:sz w:val="16"/>
              </w:rPr>
              <w:t>behaviour</w:t>
            </w:r>
            <w:proofErr w:type="spellEnd"/>
            <w:r w:rsidRPr="00D61A06">
              <w:rPr>
                <w:rFonts w:ascii="Times New Roman" w:eastAsia="Arial" w:hAnsi="Arial" w:cs="Arial"/>
                <w:sz w:val="16"/>
              </w:rPr>
              <w:t xml:space="preserve"> change/inter-personal communication</w:t>
            </w:r>
          </w:p>
          <w:p w14:paraId="57484C0D" w14:textId="77777777" w:rsidR="009E05E4" w:rsidRPr="00D61A06" w:rsidRDefault="009E05E4" w:rsidP="009E05E4">
            <w:pPr>
              <w:rPr>
                <w:rFonts w:ascii="Times New Roman" w:eastAsia="Arial" w:hAnsi="Arial" w:cs="Arial"/>
                <w:sz w:val="16"/>
              </w:rPr>
            </w:pPr>
          </w:p>
        </w:tc>
        <w:tc>
          <w:tcPr>
            <w:tcW w:w="295" w:type="pct"/>
            <w:tcBorders>
              <w:top w:val="single" w:sz="2" w:space="0" w:color="61504D"/>
            </w:tcBorders>
          </w:tcPr>
          <w:p w14:paraId="0B9A693D"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15,000</w:t>
            </w:r>
          </w:p>
        </w:tc>
        <w:tc>
          <w:tcPr>
            <w:tcW w:w="296" w:type="pct"/>
            <w:tcBorders>
              <w:top w:val="single" w:sz="2" w:space="0" w:color="61504D"/>
            </w:tcBorders>
          </w:tcPr>
          <w:p w14:paraId="3DC40CD2"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25,000</w:t>
            </w:r>
          </w:p>
        </w:tc>
        <w:tc>
          <w:tcPr>
            <w:tcW w:w="451" w:type="pct"/>
            <w:tcBorders>
              <w:top w:val="single" w:sz="2" w:space="0" w:color="61504D"/>
            </w:tcBorders>
          </w:tcPr>
          <w:p w14:paraId="252CAEF4"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40,000</w:t>
            </w:r>
          </w:p>
          <w:p w14:paraId="3E40983D" w14:textId="77777777" w:rsidR="009E05E4" w:rsidRPr="00053CBF" w:rsidRDefault="009E05E4" w:rsidP="009E05E4">
            <w:pPr>
              <w:rPr>
                <w:rFonts w:ascii="Times New Roman" w:eastAsia="Arial" w:hAnsi="Arial" w:cs="Arial"/>
                <w:sz w:val="16"/>
                <w:szCs w:val="16"/>
              </w:rPr>
            </w:pPr>
          </w:p>
          <w:p w14:paraId="4F1D2E95" w14:textId="77777777" w:rsidR="009E05E4" w:rsidRPr="00053CBF" w:rsidRDefault="009E05E4" w:rsidP="009E05E4">
            <w:pPr>
              <w:rPr>
                <w:rFonts w:ascii="Times New Roman" w:eastAsia="Arial" w:hAnsi="Arial" w:cs="Arial"/>
                <w:sz w:val="16"/>
                <w:szCs w:val="16"/>
              </w:rPr>
            </w:pPr>
          </w:p>
          <w:p w14:paraId="2D90DC7A" w14:textId="77777777" w:rsidR="009E05E4" w:rsidRPr="00053CBF" w:rsidRDefault="009E05E4" w:rsidP="009E05E4">
            <w:pPr>
              <w:rPr>
                <w:rFonts w:ascii="Times New Roman" w:eastAsia="Arial" w:hAnsi="Arial" w:cs="Arial"/>
                <w:sz w:val="16"/>
                <w:szCs w:val="16"/>
              </w:rPr>
            </w:pPr>
          </w:p>
          <w:p w14:paraId="2966FFB3" w14:textId="77777777" w:rsidR="009E05E4" w:rsidRPr="00053CBF" w:rsidRDefault="009E05E4" w:rsidP="009E05E4">
            <w:pPr>
              <w:rPr>
                <w:rFonts w:ascii="Times New Roman" w:eastAsia="Arial" w:hAnsi="Arial" w:cs="Arial"/>
                <w:sz w:val="16"/>
                <w:szCs w:val="16"/>
              </w:rPr>
            </w:pPr>
          </w:p>
          <w:p w14:paraId="6F6C4586" w14:textId="77777777" w:rsidR="009E05E4" w:rsidRPr="00053CBF" w:rsidRDefault="009E05E4" w:rsidP="009E05E4">
            <w:pPr>
              <w:rPr>
                <w:rFonts w:ascii="Times New Roman" w:eastAsia="Arial" w:hAnsi="Arial" w:cs="Arial"/>
                <w:sz w:val="16"/>
                <w:szCs w:val="16"/>
              </w:rPr>
            </w:pPr>
          </w:p>
          <w:p w14:paraId="27B41B2B" w14:textId="77777777" w:rsidR="009E05E4" w:rsidRPr="00053CBF" w:rsidRDefault="009E05E4" w:rsidP="009E05E4">
            <w:pPr>
              <w:jc w:val="center"/>
              <w:rPr>
                <w:rFonts w:ascii="Times New Roman" w:eastAsia="Arial" w:hAnsi="Arial" w:cs="Arial"/>
                <w:sz w:val="16"/>
                <w:szCs w:val="16"/>
              </w:rPr>
            </w:pPr>
          </w:p>
          <w:p w14:paraId="43831344" w14:textId="77777777" w:rsidR="009E05E4" w:rsidRPr="00053CBF" w:rsidRDefault="009E05E4" w:rsidP="009E05E4">
            <w:pPr>
              <w:jc w:val="center"/>
              <w:rPr>
                <w:rFonts w:ascii="Times New Roman" w:eastAsia="Arial" w:hAnsi="Arial" w:cs="Arial"/>
                <w:sz w:val="16"/>
                <w:szCs w:val="16"/>
              </w:rPr>
            </w:pPr>
          </w:p>
          <w:p w14:paraId="1686FEF5" w14:textId="77777777" w:rsidR="009E05E4" w:rsidRPr="00053CBF" w:rsidRDefault="009E05E4" w:rsidP="009E05E4">
            <w:pPr>
              <w:jc w:val="center"/>
              <w:rPr>
                <w:rFonts w:ascii="Times New Roman" w:eastAsia="Arial" w:hAnsi="Arial" w:cs="Arial"/>
                <w:sz w:val="16"/>
                <w:szCs w:val="16"/>
              </w:rPr>
            </w:pPr>
          </w:p>
          <w:p w14:paraId="53EFBC05" w14:textId="77777777" w:rsidR="009E05E4" w:rsidRPr="00053CBF" w:rsidRDefault="009E05E4" w:rsidP="009E05E4">
            <w:pPr>
              <w:jc w:val="center"/>
              <w:rPr>
                <w:rFonts w:ascii="Times New Roman" w:eastAsia="Arial" w:hAnsi="Arial" w:cs="Arial"/>
                <w:sz w:val="16"/>
                <w:szCs w:val="16"/>
              </w:rPr>
            </w:pPr>
          </w:p>
          <w:p w14:paraId="2F0CDC71" w14:textId="77777777" w:rsidR="009E05E4" w:rsidRPr="00053CBF" w:rsidRDefault="009E05E4" w:rsidP="009E05E4">
            <w:pPr>
              <w:jc w:val="center"/>
              <w:rPr>
                <w:rFonts w:ascii="Times New Roman" w:eastAsia="Arial" w:hAnsi="Arial" w:cs="Arial"/>
                <w:sz w:val="16"/>
                <w:szCs w:val="16"/>
              </w:rPr>
            </w:pPr>
          </w:p>
          <w:p w14:paraId="1B719F9D" w14:textId="77777777" w:rsidR="009E05E4" w:rsidRPr="00053CBF" w:rsidRDefault="009E05E4" w:rsidP="009E05E4">
            <w:pPr>
              <w:jc w:val="center"/>
              <w:rPr>
                <w:rFonts w:ascii="Times New Roman" w:eastAsia="Arial" w:hAnsi="Arial" w:cs="Arial"/>
                <w:sz w:val="16"/>
                <w:szCs w:val="16"/>
              </w:rPr>
            </w:pPr>
          </w:p>
          <w:p w14:paraId="7105053A" w14:textId="77777777" w:rsidR="00053CBF" w:rsidRDefault="00053CBF" w:rsidP="009E05E4">
            <w:pPr>
              <w:jc w:val="center"/>
              <w:rPr>
                <w:rFonts w:ascii="Times New Roman" w:eastAsia="Arial" w:hAnsi="Arial" w:cs="Arial"/>
                <w:sz w:val="16"/>
                <w:szCs w:val="16"/>
              </w:rPr>
            </w:pPr>
          </w:p>
          <w:p w14:paraId="68A66EF0" w14:textId="77777777" w:rsidR="00053CBF" w:rsidRDefault="00053CBF" w:rsidP="009E05E4">
            <w:pPr>
              <w:jc w:val="center"/>
              <w:rPr>
                <w:rFonts w:ascii="Times New Roman" w:eastAsia="Arial" w:hAnsi="Arial" w:cs="Arial"/>
                <w:sz w:val="16"/>
                <w:szCs w:val="16"/>
              </w:rPr>
            </w:pPr>
          </w:p>
          <w:p w14:paraId="53FAEA8B"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30,000</w:t>
            </w:r>
          </w:p>
        </w:tc>
      </w:tr>
      <w:tr w:rsidR="009E05E4" w:rsidRPr="00D61A06" w14:paraId="46505F79" w14:textId="77777777" w:rsidTr="00F00A8B">
        <w:trPr>
          <w:trHeight w:val="317"/>
        </w:trPr>
        <w:tc>
          <w:tcPr>
            <w:tcW w:w="829" w:type="pct"/>
            <w:vMerge/>
            <w:tcBorders>
              <w:top w:val="single" w:sz="2" w:space="0" w:color="61504D"/>
            </w:tcBorders>
          </w:tcPr>
          <w:p w14:paraId="3A440C8C" w14:textId="77777777" w:rsidR="009E05E4" w:rsidRPr="00D61A06" w:rsidRDefault="009E05E4" w:rsidP="009E05E4">
            <w:pPr>
              <w:rPr>
                <w:sz w:val="2"/>
                <w:szCs w:val="2"/>
              </w:rPr>
            </w:pPr>
          </w:p>
        </w:tc>
        <w:tc>
          <w:tcPr>
            <w:tcW w:w="617" w:type="pct"/>
            <w:tcBorders>
              <w:top w:val="single" w:sz="2" w:space="0" w:color="61504D"/>
            </w:tcBorders>
          </w:tcPr>
          <w:p w14:paraId="5FA216D9"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Output 3.3 Professionals from the police, social protection, </w:t>
            </w:r>
            <w:proofErr w:type="gramStart"/>
            <w:r w:rsidRPr="00D61A06">
              <w:rPr>
                <w:rFonts w:ascii="Times New Roman" w:eastAsia="Arial" w:hAnsi="Arial" w:cs="Arial"/>
                <w:sz w:val="16"/>
              </w:rPr>
              <w:t>health-care</w:t>
            </w:r>
            <w:proofErr w:type="gramEnd"/>
            <w:r w:rsidRPr="00D61A06">
              <w:rPr>
                <w:rFonts w:ascii="Times New Roman" w:eastAsia="Arial" w:hAnsi="Arial" w:cs="Arial"/>
                <w:sz w:val="16"/>
              </w:rPr>
              <w:t xml:space="preserve"> and educational system have capacities to support sustained </w:t>
            </w:r>
            <w:proofErr w:type="spellStart"/>
            <w:r w:rsidRPr="00D61A06">
              <w:rPr>
                <w:rFonts w:ascii="Times New Roman" w:eastAsia="Arial" w:hAnsi="Arial" w:cs="Arial"/>
                <w:sz w:val="16"/>
              </w:rPr>
              <w:t>behavioural</w:t>
            </w:r>
            <w:proofErr w:type="spellEnd"/>
            <w:r w:rsidRPr="00D61A06">
              <w:rPr>
                <w:rFonts w:ascii="Times New Roman" w:eastAsia="Arial" w:hAnsi="Arial" w:cs="Arial"/>
                <w:sz w:val="16"/>
              </w:rPr>
              <w:t xml:space="preserve"> change towards nonviolent disciplining of children</w:t>
            </w:r>
          </w:p>
        </w:tc>
        <w:tc>
          <w:tcPr>
            <w:tcW w:w="615" w:type="pct"/>
            <w:tcBorders>
              <w:top w:val="single" w:sz="2" w:space="0" w:color="61504D"/>
            </w:tcBorders>
          </w:tcPr>
          <w:p w14:paraId="68536151" w14:textId="77777777" w:rsidR="009E05E4" w:rsidRPr="00D61A06" w:rsidRDefault="009E05E4" w:rsidP="009E05E4">
            <w:pPr>
              <w:rPr>
                <w:rFonts w:ascii="Times New Roman" w:eastAsia="Arial" w:hAnsi="Arial" w:cs="Arial"/>
                <w:sz w:val="16"/>
              </w:rPr>
            </w:pPr>
          </w:p>
          <w:p w14:paraId="61C93C23" w14:textId="77777777" w:rsidR="009E05E4" w:rsidRPr="00D61A06" w:rsidRDefault="009E05E4" w:rsidP="009E05E4">
            <w:pPr>
              <w:rPr>
                <w:rFonts w:ascii="Times New Roman" w:eastAsia="Arial" w:hAnsi="Arial" w:cs="Arial"/>
                <w:sz w:val="16"/>
              </w:rPr>
            </w:pPr>
          </w:p>
          <w:p w14:paraId="0014F125" w14:textId="77777777" w:rsidR="009E05E4" w:rsidRPr="00727B24" w:rsidRDefault="009E05E4" w:rsidP="00053CBF">
            <w:pPr>
              <w:jc w:val="center"/>
              <w:rPr>
                <w:rFonts w:ascii="Times New Roman" w:eastAsia="Arial" w:hAnsi="Arial" w:cs="Arial"/>
                <w:sz w:val="20"/>
                <w:szCs w:val="20"/>
              </w:rPr>
            </w:pPr>
            <w:r w:rsidRPr="00727B24">
              <w:rPr>
                <w:rFonts w:ascii="Times New Roman" w:eastAsia="Arial" w:hAnsi="Arial" w:cs="Arial"/>
                <w:sz w:val="20"/>
                <w:szCs w:val="20"/>
              </w:rPr>
              <w:t>UNICEF</w:t>
            </w:r>
          </w:p>
        </w:tc>
        <w:tc>
          <w:tcPr>
            <w:tcW w:w="568" w:type="pct"/>
            <w:tcBorders>
              <w:top w:val="single" w:sz="2" w:space="0" w:color="61504D"/>
            </w:tcBorders>
          </w:tcPr>
          <w:p w14:paraId="3E73D788" w14:textId="77777777" w:rsidR="009E05E4" w:rsidRPr="00D61A06" w:rsidRDefault="009E05E4" w:rsidP="009E05E4">
            <w:pPr>
              <w:rPr>
                <w:rFonts w:ascii="Times New Roman" w:eastAsia="Arial" w:hAnsi="Arial" w:cs="Arial"/>
                <w:sz w:val="16"/>
              </w:rPr>
            </w:pPr>
          </w:p>
        </w:tc>
        <w:tc>
          <w:tcPr>
            <w:tcW w:w="605" w:type="pct"/>
            <w:tcBorders>
              <w:top w:val="single" w:sz="2" w:space="0" w:color="61504D"/>
            </w:tcBorders>
          </w:tcPr>
          <w:p w14:paraId="7D2053FF" w14:textId="77777777" w:rsidR="009E05E4" w:rsidRPr="00D61A06" w:rsidRDefault="009E05E4" w:rsidP="009E05E4">
            <w:pPr>
              <w:rPr>
                <w:rFonts w:ascii="Times New Roman" w:eastAsia="Arial" w:hAnsi="Arial" w:cs="Arial"/>
                <w:sz w:val="16"/>
              </w:rPr>
            </w:pPr>
          </w:p>
        </w:tc>
        <w:tc>
          <w:tcPr>
            <w:tcW w:w="724" w:type="pct"/>
            <w:tcBorders>
              <w:top w:val="single" w:sz="2" w:space="0" w:color="61504D"/>
            </w:tcBorders>
          </w:tcPr>
          <w:p w14:paraId="5C435213" w14:textId="402046E2" w:rsidR="009E05E4" w:rsidRPr="00D61A06" w:rsidRDefault="009E05E4" w:rsidP="009E05E4">
            <w:pPr>
              <w:rPr>
                <w:rFonts w:ascii="Times New Roman" w:eastAsia="Arial" w:hAnsi="Arial" w:cs="Arial"/>
                <w:sz w:val="16"/>
              </w:rPr>
            </w:pPr>
            <w:r w:rsidRPr="00D61A06">
              <w:rPr>
                <w:rFonts w:ascii="Times New Roman" w:eastAsia="Arial" w:hAnsi="Arial" w:cs="Arial"/>
                <w:sz w:val="16"/>
              </w:rPr>
              <w:t>3.3.1</w:t>
            </w:r>
            <w:r w:rsidRPr="00D61A06">
              <w:rPr>
                <w:rFonts w:ascii="Times New Roman" w:eastAsia="Arial" w:hAnsi="Arial" w:cs="Arial"/>
                <w:sz w:val="16"/>
              </w:rPr>
              <w:tab/>
            </w:r>
            <w:r w:rsidR="006E5DA1">
              <w:rPr>
                <w:rFonts w:ascii="Times New Roman" w:eastAsia="Arial" w:hAnsi="Arial" w:cs="Arial"/>
                <w:sz w:val="16"/>
              </w:rPr>
              <w:t>R</w:t>
            </w:r>
            <w:r w:rsidRPr="00D61A06">
              <w:rPr>
                <w:rFonts w:ascii="Times New Roman" w:eastAsia="Arial" w:hAnsi="Arial" w:cs="Arial"/>
                <w:sz w:val="16"/>
              </w:rPr>
              <w:t>olling out basic trainings for case-</w:t>
            </w:r>
            <w:r w:rsidR="001F7E14" w:rsidRPr="00D61A06">
              <w:rPr>
                <w:rFonts w:ascii="Times New Roman" w:eastAsia="Arial" w:hAnsi="Arial" w:cs="Arial"/>
                <w:sz w:val="16"/>
              </w:rPr>
              <w:t>managers in</w:t>
            </w:r>
            <w:r w:rsidRPr="00D61A06">
              <w:rPr>
                <w:rFonts w:ascii="Times New Roman" w:eastAsia="Arial" w:hAnsi="Arial" w:cs="Arial"/>
                <w:sz w:val="16"/>
              </w:rPr>
              <w:t xml:space="preserve"> </w:t>
            </w:r>
            <w:proofErr w:type="spellStart"/>
            <w:r w:rsidRPr="00D61A06">
              <w:rPr>
                <w:rFonts w:ascii="Times New Roman" w:eastAsia="Arial" w:hAnsi="Arial" w:cs="Arial"/>
                <w:sz w:val="16"/>
              </w:rPr>
              <w:t>centres</w:t>
            </w:r>
            <w:proofErr w:type="spellEnd"/>
            <w:r w:rsidRPr="00D61A06">
              <w:rPr>
                <w:rFonts w:ascii="Times New Roman" w:eastAsia="Arial" w:hAnsi="Arial" w:cs="Arial"/>
                <w:sz w:val="16"/>
              </w:rPr>
              <w:t xml:space="preserve"> for social work, primary health care professionals,  and education administration units;</w:t>
            </w:r>
          </w:p>
          <w:p w14:paraId="1DB0873C" w14:textId="77777777" w:rsidR="009E05E4" w:rsidRPr="00D61A06" w:rsidRDefault="009E05E4" w:rsidP="009E05E4">
            <w:pPr>
              <w:rPr>
                <w:rFonts w:ascii="Times New Roman" w:eastAsia="Arial" w:hAnsi="Arial" w:cs="Arial"/>
                <w:sz w:val="16"/>
              </w:rPr>
            </w:pPr>
          </w:p>
        </w:tc>
        <w:tc>
          <w:tcPr>
            <w:tcW w:w="295" w:type="pct"/>
            <w:tcBorders>
              <w:top w:val="single" w:sz="2" w:space="0" w:color="61504D"/>
            </w:tcBorders>
          </w:tcPr>
          <w:p w14:paraId="1840C498"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60,000</w:t>
            </w:r>
          </w:p>
        </w:tc>
        <w:tc>
          <w:tcPr>
            <w:tcW w:w="296" w:type="pct"/>
            <w:tcBorders>
              <w:top w:val="single" w:sz="2" w:space="0" w:color="61504D"/>
            </w:tcBorders>
          </w:tcPr>
          <w:p w14:paraId="07C2ACC0"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75,000</w:t>
            </w:r>
          </w:p>
        </w:tc>
        <w:tc>
          <w:tcPr>
            <w:tcW w:w="451" w:type="pct"/>
            <w:tcBorders>
              <w:top w:val="single" w:sz="2" w:space="0" w:color="61504D"/>
            </w:tcBorders>
          </w:tcPr>
          <w:p w14:paraId="5269F7B3"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135,000</w:t>
            </w:r>
          </w:p>
        </w:tc>
      </w:tr>
      <w:tr w:rsidR="009E05E4" w:rsidRPr="00D61A06" w14:paraId="272E6447" w14:textId="77777777" w:rsidTr="00F00A8B">
        <w:trPr>
          <w:trHeight w:val="317"/>
        </w:trPr>
        <w:tc>
          <w:tcPr>
            <w:tcW w:w="829" w:type="pct"/>
            <w:vMerge/>
            <w:tcBorders>
              <w:top w:val="single" w:sz="2" w:space="0" w:color="61504D"/>
            </w:tcBorders>
          </w:tcPr>
          <w:p w14:paraId="146B8FCF" w14:textId="77777777" w:rsidR="009E05E4" w:rsidRPr="00D61A06" w:rsidRDefault="009E05E4" w:rsidP="009E05E4">
            <w:pPr>
              <w:rPr>
                <w:sz w:val="2"/>
                <w:szCs w:val="2"/>
              </w:rPr>
            </w:pPr>
          </w:p>
        </w:tc>
        <w:tc>
          <w:tcPr>
            <w:tcW w:w="617" w:type="pct"/>
            <w:tcBorders>
              <w:top w:val="single" w:sz="2" w:space="0" w:color="61504D"/>
            </w:tcBorders>
          </w:tcPr>
          <w:p w14:paraId="7D78AC6C"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Output 3.4 Journalists are aware of the importance of adequate reporting on violence against women and have knowledge to report in accordance with the guidance for gender sensitive reporting on violence against women</w:t>
            </w:r>
          </w:p>
          <w:p w14:paraId="197B9C3B" w14:textId="77777777" w:rsidR="009E05E4" w:rsidRPr="00D61A06" w:rsidRDefault="009E05E4" w:rsidP="009E05E4">
            <w:pPr>
              <w:rPr>
                <w:rFonts w:ascii="Times New Roman" w:eastAsia="Arial" w:hAnsi="Arial" w:cs="Arial"/>
                <w:sz w:val="16"/>
              </w:rPr>
            </w:pPr>
          </w:p>
        </w:tc>
        <w:tc>
          <w:tcPr>
            <w:tcW w:w="615" w:type="pct"/>
            <w:tcBorders>
              <w:top w:val="single" w:sz="2" w:space="0" w:color="61504D"/>
            </w:tcBorders>
          </w:tcPr>
          <w:p w14:paraId="3625339D" w14:textId="77777777" w:rsidR="009E05E4" w:rsidRPr="00D61A06" w:rsidRDefault="009E05E4" w:rsidP="009E05E4">
            <w:pPr>
              <w:rPr>
                <w:rFonts w:ascii="Times New Roman" w:eastAsia="Arial" w:hAnsi="Arial" w:cs="Arial"/>
                <w:sz w:val="16"/>
              </w:rPr>
            </w:pPr>
          </w:p>
          <w:p w14:paraId="4C39E002" w14:textId="77777777" w:rsidR="009E05E4" w:rsidRPr="00D61A06" w:rsidRDefault="009E05E4" w:rsidP="009E05E4">
            <w:pPr>
              <w:rPr>
                <w:rFonts w:ascii="Times New Roman" w:eastAsia="Arial" w:hAnsi="Arial" w:cs="Arial"/>
                <w:sz w:val="16"/>
              </w:rPr>
            </w:pPr>
          </w:p>
          <w:p w14:paraId="63537BA0" w14:textId="77777777" w:rsidR="009E05E4" w:rsidRPr="00D61A06" w:rsidRDefault="009E05E4" w:rsidP="009E05E4">
            <w:pPr>
              <w:rPr>
                <w:rFonts w:ascii="Times New Roman" w:eastAsia="Arial" w:hAnsi="Arial" w:cs="Arial"/>
                <w:sz w:val="16"/>
              </w:rPr>
            </w:pPr>
          </w:p>
          <w:p w14:paraId="14BA8D3B" w14:textId="77777777" w:rsidR="009E05E4" w:rsidRPr="00727B24" w:rsidRDefault="009E05E4" w:rsidP="009E05E4">
            <w:pPr>
              <w:jc w:val="center"/>
              <w:rPr>
                <w:rFonts w:ascii="Times New Roman" w:eastAsia="Arial" w:hAnsi="Arial" w:cs="Arial"/>
                <w:sz w:val="20"/>
                <w:szCs w:val="20"/>
              </w:rPr>
            </w:pPr>
            <w:r w:rsidRPr="00727B24">
              <w:rPr>
                <w:rFonts w:ascii="Times New Roman" w:eastAsia="Arial" w:hAnsi="Arial" w:cs="Arial"/>
                <w:sz w:val="20"/>
                <w:szCs w:val="20"/>
              </w:rPr>
              <w:t>UNDP</w:t>
            </w:r>
          </w:p>
          <w:p w14:paraId="53C8DDAF" w14:textId="77777777" w:rsidR="009E05E4" w:rsidRPr="00D61A06" w:rsidRDefault="009E05E4" w:rsidP="009E05E4">
            <w:pPr>
              <w:jc w:val="center"/>
              <w:rPr>
                <w:rFonts w:ascii="Times New Roman" w:eastAsia="Arial" w:hAnsi="Arial" w:cs="Arial"/>
                <w:sz w:val="16"/>
              </w:rPr>
            </w:pPr>
          </w:p>
          <w:p w14:paraId="5BED66D4" w14:textId="77777777" w:rsidR="009E05E4" w:rsidRPr="00D61A06" w:rsidRDefault="009E05E4" w:rsidP="009E05E4">
            <w:pPr>
              <w:jc w:val="center"/>
              <w:rPr>
                <w:rFonts w:ascii="Times New Roman" w:eastAsia="Arial" w:hAnsi="Arial" w:cs="Arial"/>
                <w:sz w:val="16"/>
              </w:rPr>
            </w:pPr>
          </w:p>
          <w:p w14:paraId="3D8EAE34" w14:textId="77777777" w:rsidR="009E05E4" w:rsidRPr="00D61A06" w:rsidRDefault="009E05E4" w:rsidP="009E05E4">
            <w:pPr>
              <w:jc w:val="center"/>
              <w:rPr>
                <w:rFonts w:ascii="Times New Roman" w:eastAsia="Arial" w:hAnsi="Arial" w:cs="Arial"/>
                <w:sz w:val="16"/>
              </w:rPr>
            </w:pPr>
          </w:p>
          <w:p w14:paraId="25BDDCE8" w14:textId="77777777" w:rsidR="009E05E4" w:rsidRPr="00D61A06" w:rsidRDefault="009E05E4" w:rsidP="009E05E4">
            <w:pPr>
              <w:jc w:val="center"/>
              <w:rPr>
                <w:rFonts w:ascii="Times New Roman" w:eastAsia="Arial" w:hAnsi="Arial" w:cs="Arial"/>
                <w:sz w:val="16"/>
              </w:rPr>
            </w:pPr>
          </w:p>
          <w:p w14:paraId="7FD065DA" w14:textId="77777777" w:rsidR="009E05E4" w:rsidRPr="00D61A06" w:rsidRDefault="009E05E4" w:rsidP="009E05E4">
            <w:pPr>
              <w:jc w:val="center"/>
              <w:rPr>
                <w:rFonts w:ascii="Times New Roman" w:eastAsia="Arial" w:hAnsi="Arial" w:cs="Arial"/>
                <w:sz w:val="16"/>
              </w:rPr>
            </w:pPr>
          </w:p>
          <w:p w14:paraId="78E05786" w14:textId="77777777" w:rsidR="009E05E4" w:rsidRPr="00D61A06" w:rsidRDefault="009E05E4" w:rsidP="009E05E4">
            <w:pPr>
              <w:jc w:val="center"/>
              <w:rPr>
                <w:rFonts w:ascii="Times New Roman" w:eastAsia="Arial" w:hAnsi="Arial" w:cs="Arial"/>
                <w:sz w:val="16"/>
              </w:rPr>
            </w:pPr>
          </w:p>
          <w:p w14:paraId="518AAF48" w14:textId="77777777" w:rsidR="009E05E4" w:rsidRPr="00D61A06" w:rsidRDefault="009E05E4" w:rsidP="009E05E4">
            <w:pPr>
              <w:jc w:val="center"/>
              <w:rPr>
                <w:rFonts w:ascii="Times New Roman" w:eastAsia="Arial" w:hAnsi="Arial" w:cs="Arial"/>
                <w:sz w:val="16"/>
              </w:rPr>
            </w:pPr>
          </w:p>
          <w:p w14:paraId="507343E2" w14:textId="77777777" w:rsidR="009E05E4" w:rsidRPr="00D61A06" w:rsidRDefault="009E05E4" w:rsidP="009E05E4">
            <w:pPr>
              <w:jc w:val="center"/>
              <w:rPr>
                <w:rFonts w:ascii="Times New Roman" w:eastAsia="Arial" w:hAnsi="Arial" w:cs="Arial"/>
                <w:sz w:val="16"/>
              </w:rPr>
            </w:pPr>
          </w:p>
          <w:p w14:paraId="71001010" w14:textId="77777777" w:rsidR="009E05E4" w:rsidRPr="00D61A06" w:rsidRDefault="009E05E4" w:rsidP="009E05E4">
            <w:pPr>
              <w:jc w:val="center"/>
              <w:rPr>
                <w:rFonts w:ascii="Times New Roman" w:eastAsia="Arial" w:hAnsi="Arial" w:cs="Arial"/>
                <w:sz w:val="16"/>
              </w:rPr>
            </w:pPr>
          </w:p>
          <w:p w14:paraId="2A752349" w14:textId="77777777" w:rsidR="009E05E4" w:rsidRPr="00D61A06" w:rsidRDefault="009E05E4" w:rsidP="009E05E4">
            <w:pPr>
              <w:jc w:val="center"/>
              <w:rPr>
                <w:rFonts w:ascii="Times New Roman" w:eastAsia="Arial" w:hAnsi="Arial" w:cs="Arial"/>
                <w:sz w:val="16"/>
              </w:rPr>
            </w:pPr>
          </w:p>
          <w:p w14:paraId="6AD76987" w14:textId="77777777" w:rsidR="009E05E4" w:rsidRPr="00D61A06" w:rsidRDefault="009E05E4" w:rsidP="009E05E4">
            <w:pPr>
              <w:jc w:val="center"/>
              <w:rPr>
                <w:rFonts w:ascii="Times New Roman" w:eastAsia="Arial" w:hAnsi="Arial" w:cs="Arial"/>
                <w:sz w:val="16"/>
              </w:rPr>
            </w:pPr>
          </w:p>
          <w:p w14:paraId="64F86138" w14:textId="77777777" w:rsidR="009E05E4" w:rsidRPr="00D61A06" w:rsidRDefault="009E05E4" w:rsidP="009E05E4">
            <w:pPr>
              <w:jc w:val="center"/>
              <w:rPr>
                <w:rFonts w:ascii="Times New Roman" w:eastAsia="Arial" w:hAnsi="Arial" w:cs="Arial"/>
                <w:sz w:val="16"/>
              </w:rPr>
            </w:pPr>
          </w:p>
          <w:p w14:paraId="27B680E1" w14:textId="77777777" w:rsidR="009E05E4" w:rsidRPr="00D61A06" w:rsidRDefault="009E05E4" w:rsidP="009E05E4">
            <w:pPr>
              <w:jc w:val="center"/>
              <w:rPr>
                <w:rFonts w:ascii="Times New Roman" w:eastAsia="Arial" w:hAnsi="Arial" w:cs="Arial"/>
                <w:sz w:val="16"/>
              </w:rPr>
            </w:pPr>
          </w:p>
          <w:p w14:paraId="1F7B01EB" w14:textId="77777777" w:rsidR="009E05E4" w:rsidRPr="00D61A06" w:rsidRDefault="009E05E4" w:rsidP="009E05E4">
            <w:pPr>
              <w:jc w:val="center"/>
              <w:rPr>
                <w:rFonts w:ascii="Times New Roman" w:eastAsia="Arial" w:hAnsi="Arial" w:cs="Arial"/>
                <w:sz w:val="16"/>
              </w:rPr>
            </w:pPr>
          </w:p>
          <w:p w14:paraId="4D056777" w14:textId="77777777" w:rsidR="009E05E4" w:rsidRPr="00D61A06" w:rsidRDefault="009E05E4" w:rsidP="009E05E4">
            <w:pPr>
              <w:jc w:val="center"/>
              <w:rPr>
                <w:rFonts w:ascii="Times New Roman" w:eastAsia="Arial" w:hAnsi="Arial" w:cs="Arial"/>
                <w:sz w:val="16"/>
              </w:rPr>
            </w:pPr>
          </w:p>
          <w:p w14:paraId="635F2AED" w14:textId="77777777" w:rsidR="009E05E4" w:rsidRPr="00D61A06" w:rsidRDefault="009E05E4" w:rsidP="009E05E4">
            <w:pPr>
              <w:jc w:val="center"/>
              <w:rPr>
                <w:rFonts w:ascii="Times New Roman" w:eastAsia="Arial" w:hAnsi="Arial" w:cs="Arial"/>
                <w:sz w:val="16"/>
              </w:rPr>
            </w:pPr>
          </w:p>
          <w:p w14:paraId="54FEB91D" w14:textId="77777777" w:rsidR="009E05E4" w:rsidRPr="00D61A06" w:rsidRDefault="009E05E4" w:rsidP="009E05E4">
            <w:pPr>
              <w:jc w:val="center"/>
              <w:rPr>
                <w:rFonts w:ascii="Times New Roman" w:eastAsia="Arial" w:hAnsi="Arial" w:cs="Arial"/>
                <w:sz w:val="16"/>
              </w:rPr>
            </w:pPr>
          </w:p>
          <w:p w14:paraId="4B106068" w14:textId="77777777" w:rsidR="009E05E4" w:rsidRPr="00D61A06" w:rsidRDefault="009E05E4" w:rsidP="009E05E4">
            <w:pPr>
              <w:jc w:val="center"/>
              <w:rPr>
                <w:rFonts w:ascii="Times New Roman" w:eastAsia="Arial" w:hAnsi="Arial" w:cs="Arial"/>
                <w:sz w:val="16"/>
              </w:rPr>
            </w:pPr>
          </w:p>
          <w:p w14:paraId="4E4F4B93" w14:textId="77777777" w:rsidR="009E05E4" w:rsidRPr="00D61A06" w:rsidRDefault="009E05E4" w:rsidP="009E05E4">
            <w:pPr>
              <w:jc w:val="center"/>
              <w:rPr>
                <w:rFonts w:ascii="Times New Roman" w:eastAsia="Arial" w:hAnsi="Arial" w:cs="Arial"/>
                <w:sz w:val="16"/>
              </w:rPr>
            </w:pPr>
          </w:p>
          <w:p w14:paraId="53131F6B" w14:textId="77777777" w:rsidR="009E05E4" w:rsidRPr="00D61A06" w:rsidRDefault="009E05E4" w:rsidP="009E05E4">
            <w:pPr>
              <w:jc w:val="center"/>
              <w:rPr>
                <w:rFonts w:ascii="Times New Roman" w:eastAsia="Arial" w:hAnsi="Arial" w:cs="Arial"/>
                <w:sz w:val="16"/>
              </w:rPr>
            </w:pPr>
          </w:p>
          <w:p w14:paraId="1FA91D9F" w14:textId="77777777" w:rsidR="009E05E4" w:rsidRPr="00D61A06" w:rsidRDefault="009E05E4" w:rsidP="009E05E4">
            <w:pPr>
              <w:jc w:val="center"/>
              <w:rPr>
                <w:rFonts w:ascii="Times New Roman" w:eastAsia="Arial" w:hAnsi="Arial" w:cs="Arial"/>
                <w:sz w:val="16"/>
              </w:rPr>
            </w:pPr>
          </w:p>
          <w:p w14:paraId="35E216C2" w14:textId="77777777" w:rsidR="009E05E4" w:rsidRPr="00D61A06" w:rsidRDefault="009E05E4" w:rsidP="009E05E4">
            <w:pPr>
              <w:jc w:val="center"/>
              <w:rPr>
                <w:rFonts w:ascii="Times New Roman" w:eastAsia="Arial" w:hAnsi="Arial" w:cs="Arial"/>
                <w:sz w:val="16"/>
              </w:rPr>
            </w:pPr>
          </w:p>
          <w:p w14:paraId="3D8FDA95" w14:textId="77777777" w:rsidR="009E05E4" w:rsidRPr="00D61A06" w:rsidRDefault="009E05E4" w:rsidP="009E05E4">
            <w:pPr>
              <w:jc w:val="center"/>
              <w:rPr>
                <w:rFonts w:ascii="Times New Roman" w:eastAsia="Arial" w:hAnsi="Arial" w:cs="Arial"/>
                <w:sz w:val="16"/>
              </w:rPr>
            </w:pPr>
          </w:p>
          <w:p w14:paraId="52C15241" w14:textId="77777777" w:rsidR="009E05E4" w:rsidRPr="00D61A06" w:rsidRDefault="009E05E4" w:rsidP="009E05E4">
            <w:pPr>
              <w:jc w:val="center"/>
              <w:rPr>
                <w:rFonts w:ascii="Times New Roman" w:eastAsia="Arial" w:hAnsi="Arial" w:cs="Arial"/>
                <w:sz w:val="16"/>
              </w:rPr>
            </w:pPr>
          </w:p>
          <w:p w14:paraId="5D7D766E" w14:textId="77777777" w:rsidR="009E05E4" w:rsidRPr="00D61A06" w:rsidRDefault="009E05E4" w:rsidP="009E05E4">
            <w:pPr>
              <w:jc w:val="center"/>
              <w:rPr>
                <w:rFonts w:ascii="Times New Roman" w:eastAsia="Arial" w:hAnsi="Arial" w:cs="Arial"/>
                <w:sz w:val="16"/>
              </w:rPr>
            </w:pPr>
          </w:p>
          <w:p w14:paraId="31354C9A" w14:textId="77777777" w:rsidR="009E05E4" w:rsidRPr="00D61A06" w:rsidRDefault="009E05E4" w:rsidP="009E05E4">
            <w:pPr>
              <w:jc w:val="center"/>
              <w:rPr>
                <w:rFonts w:ascii="Times New Roman" w:eastAsia="Arial" w:hAnsi="Arial" w:cs="Arial"/>
                <w:sz w:val="16"/>
              </w:rPr>
            </w:pPr>
          </w:p>
          <w:p w14:paraId="64C88656" w14:textId="77777777" w:rsidR="009E05E4" w:rsidRPr="00D61A06" w:rsidRDefault="009E05E4" w:rsidP="009E05E4">
            <w:pPr>
              <w:jc w:val="center"/>
              <w:rPr>
                <w:rFonts w:ascii="Times New Roman" w:eastAsia="Arial" w:hAnsi="Arial" w:cs="Arial"/>
                <w:sz w:val="16"/>
              </w:rPr>
            </w:pPr>
          </w:p>
          <w:p w14:paraId="7BD67BA3" w14:textId="77777777" w:rsidR="009E05E4" w:rsidRPr="00D61A06" w:rsidRDefault="009E05E4" w:rsidP="009E05E4">
            <w:pPr>
              <w:jc w:val="center"/>
              <w:rPr>
                <w:rFonts w:ascii="Times New Roman" w:eastAsia="Arial" w:hAnsi="Arial" w:cs="Arial"/>
                <w:sz w:val="16"/>
              </w:rPr>
            </w:pPr>
          </w:p>
          <w:p w14:paraId="6E5219B8" w14:textId="77777777" w:rsidR="009E05E4" w:rsidRPr="00D61A06" w:rsidRDefault="009E05E4" w:rsidP="009E05E4">
            <w:pPr>
              <w:jc w:val="center"/>
              <w:rPr>
                <w:rFonts w:ascii="Times New Roman" w:eastAsia="Arial" w:hAnsi="Arial" w:cs="Arial"/>
                <w:sz w:val="16"/>
              </w:rPr>
            </w:pPr>
          </w:p>
          <w:p w14:paraId="5EB18B46" w14:textId="77777777" w:rsidR="009E05E4" w:rsidRPr="00D61A06" w:rsidRDefault="009E05E4" w:rsidP="009E05E4">
            <w:pPr>
              <w:jc w:val="center"/>
              <w:rPr>
                <w:rFonts w:ascii="Times New Roman" w:eastAsia="Arial" w:hAnsi="Arial" w:cs="Arial"/>
                <w:sz w:val="16"/>
              </w:rPr>
            </w:pPr>
          </w:p>
          <w:p w14:paraId="5C38D7C4" w14:textId="77777777" w:rsidR="009E05E4" w:rsidRPr="00D61A06" w:rsidRDefault="009E05E4" w:rsidP="009E05E4">
            <w:pPr>
              <w:jc w:val="center"/>
              <w:rPr>
                <w:rFonts w:ascii="Times New Roman" w:eastAsia="Arial" w:hAnsi="Arial" w:cs="Arial"/>
                <w:sz w:val="16"/>
              </w:rPr>
            </w:pPr>
          </w:p>
          <w:p w14:paraId="0BBA6428" w14:textId="77777777" w:rsidR="009E05E4" w:rsidRPr="00D61A06" w:rsidRDefault="009E05E4" w:rsidP="009E05E4">
            <w:pPr>
              <w:jc w:val="center"/>
              <w:rPr>
                <w:rFonts w:ascii="Times New Roman" w:eastAsia="Arial" w:hAnsi="Arial" w:cs="Arial"/>
                <w:sz w:val="16"/>
              </w:rPr>
            </w:pPr>
          </w:p>
          <w:p w14:paraId="08A0FFDE" w14:textId="77777777" w:rsidR="009E05E4" w:rsidRPr="00D61A06" w:rsidRDefault="009E05E4" w:rsidP="009E05E4">
            <w:pPr>
              <w:jc w:val="center"/>
              <w:rPr>
                <w:rFonts w:ascii="Times New Roman" w:eastAsia="Arial" w:hAnsi="Arial" w:cs="Arial"/>
                <w:sz w:val="16"/>
              </w:rPr>
            </w:pPr>
          </w:p>
          <w:p w14:paraId="23849701" w14:textId="77777777" w:rsidR="009E05E4" w:rsidRPr="00D61A06" w:rsidRDefault="009E05E4" w:rsidP="009E05E4">
            <w:pPr>
              <w:jc w:val="center"/>
              <w:rPr>
                <w:rFonts w:ascii="Times New Roman" w:eastAsia="Arial" w:hAnsi="Arial" w:cs="Arial"/>
                <w:sz w:val="16"/>
              </w:rPr>
            </w:pPr>
          </w:p>
          <w:p w14:paraId="30A1D369" w14:textId="77777777" w:rsidR="009E05E4" w:rsidRPr="00D61A06" w:rsidRDefault="009E05E4" w:rsidP="009E05E4">
            <w:pPr>
              <w:jc w:val="center"/>
              <w:rPr>
                <w:rFonts w:ascii="Times New Roman" w:eastAsia="Arial" w:hAnsi="Arial" w:cs="Arial"/>
                <w:sz w:val="16"/>
              </w:rPr>
            </w:pPr>
          </w:p>
          <w:p w14:paraId="4B383903" w14:textId="77777777" w:rsidR="009E05E4" w:rsidRPr="00D61A06" w:rsidRDefault="009E05E4" w:rsidP="009E05E4">
            <w:pPr>
              <w:jc w:val="center"/>
              <w:rPr>
                <w:rFonts w:ascii="Times New Roman" w:eastAsia="Arial" w:hAnsi="Arial" w:cs="Arial"/>
                <w:sz w:val="16"/>
              </w:rPr>
            </w:pPr>
          </w:p>
          <w:p w14:paraId="46F00813" w14:textId="77777777" w:rsidR="009E05E4" w:rsidRPr="00D61A06" w:rsidRDefault="009E05E4" w:rsidP="009E05E4">
            <w:pPr>
              <w:jc w:val="center"/>
              <w:rPr>
                <w:rFonts w:ascii="Times New Roman" w:eastAsia="Arial" w:hAnsi="Arial" w:cs="Arial"/>
                <w:sz w:val="16"/>
              </w:rPr>
            </w:pPr>
          </w:p>
          <w:p w14:paraId="01728E88" w14:textId="77777777" w:rsidR="009E05E4" w:rsidRPr="00D61A06" w:rsidRDefault="009E05E4" w:rsidP="009E05E4">
            <w:pPr>
              <w:jc w:val="center"/>
              <w:rPr>
                <w:rFonts w:ascii="Times New Roman" w:eastAsia="Arial" w:hAnsi="Arial" w:cs="Arial"/>
                <w:sz w:val="16"/>
              </w:rPr>
            </w:pPr>
          </w:p>
          <w:p w14:paraId="22D2B1C7" w14:textId="77777777" w:rsidR="009E05E4" w:rsidRPr="00D61A06" w:rsidRDefault="009E05E4" w:rsidP="009E05E4">
            <w:pPr>
              <w:jc w:val="center"/>
              <w:rPr>
                <w:rFonts w:ascii="Times New Roman" w:eastAsia="Arial" w:hAnsi="Arial" w:cs="Arial"/>
                <w:sz w:val="16"/>
              </w:rPr>
            </w:pPr>
          </w:p>
          <w:p w14:paraId="07FAE5E1" w14:textId="77777777" w:rsidR="009E05E4" w:rsidRPr="00D61A06" w:rsidRDefault="009E05E4" w:rsidP="009E05E4">
            <w:pPr>
              <w:jc w:val="center"/>
              <w:rPr>
                <w:rFonts w:ascii="Times New Roman" w:eastAsia="Arial" w:hAnsi="Arial" w:cs="Arial"/>
                <w:sz w:val="16"/>
              </w:rPr>
            </w:pPr>
          </w:p>
          <w:p w14:paraId="3F51ABC3" w14:textId="77777777" w:rsidR="009E05E4" w:rsidRPr="00D61A06" w:rsidRDefault="009E05E4" w:rsidP="009E05E4">
            <w:pPr>
              <w:jc w:val="center"/>
              <w:rPr>
                <w:rFonts w:ascii="Times New Roman" w:eastAsia="Arial" w:hAnsi="Arial" w:cs="Arial"/>
                <w:sz w:val="16"/>
              </w:rPr>
            </w:pPr>
          </w:p>
          <w:p w14:paraId="3B3730D1" w14:textId="77777777" w:rsidR="009E05E4" w:rsidRPr="00D61A06" w:rsidRDefault="009E05E4" w:rsidP="009E05E4">
            <w:pPr>
              <w:jc w:val="center"/>
              <w:rPr>
                <w:rFonts w:ascii="Times New Roman" w:eastAsia="Arial" w:hAnsi="Arial" w:cs="Arial"/>
                <w:sz w:val="16"/>
              </w:rPr>
            </w:pPr>
          </w:p>
          <w:p w14:paraId="4F58A355" w14:textId="77777777" w:rsidR="009E05E4" w:rsidRPr="00D61A06" w:rsidRDefault="009E05E4" w:rsidP="009E05E4">
            <w:pPr>
              <w:jc w:val="center"/>
              <w:rPr>
                <w:rFonts w:ascii="Times New Roman" w:eastAsia="Arial" w:hAnsi="Arial" w:cs="Arial"/>
                <w:sz w:val="16"/>
              </w:rPr>
            </w:pPr>
          </w:p>
          <w:p w14:paraId="167ED2D1" w14:textId="77777777" w:rsidR="009E05E4" w:rsidRPr="00D61A06" w:rsidRDefault="009E05E4" w:rsidP="009E05E4">
            <w:pPr>
              <w:jc w:val="center"/>
              <w:rPr>
                <w:rFonts w:ascii="Times New Roman" w:eastAsia="Arial" w:hAnsi="Arial" w:cs="Arial"/>
                <w:sz w:val="16"/>
              </w:rPr>
            </w:pPr>
          </w:p>
          <w:p w14:paraId="1A6A54B9" w14:textId="77777777" w:rsidR="009E05E4" w:rsidRPr="00D61A06" w:rsidRDefault="009E05E4" w:rsidP="009E05E4">
            <w:pPr>
              <w:jc w:val="center"/>
              <w:rPr>
                <w:rFonts w:ascii="Times New Roman" w:eastAsia="Arial" w:hAnsi="Arial" w:cs="Arial"/>
                <w:sz w:val="16"/>
              </w:rPr>
            </w:pPr>
          </w:p>
          <w:p w14:paraId="7C410AE8" w14:textId="77777777" w:rsidR="009E05E4" w:rsidRPr="00D61A06" w:rsidRDefault="009E05E4" w:rsidP="009E05E4">
            <w:pPr>
              <w:jc w:val="center"/>
              <w:rPr>
                <w:rFonts w:ascii="Times New Roman" w:eastAsia="Arial" w:hAnsi="Arial" w:cs="Arial"/>
                <w:sz w:val="16"/>
              </w:rPr>
            </w:pPr>
          </w:p>
          <w:p w14:paraId="664C4DFB" w14:textId="77777777" w:rsidR="009E05E4" w:rsidRPr="00D61A06" w:rsidRDefault="009E05E4" w:rsidP="009E05E4">
            <w:pPr>
              <w:jc w:val="center"/>
              <w:rPr>
                <w:rFonts w:ascii="Times New Roman" w:eastAsia="Arial" w:hAnsi="Arial" w:cs="Arial"/>
                <w:sz w:val="16"/>
              </w:rPr>
            </w:pPr>
          </w:p>
          <w:p w14:paraId="18587F03" w14:textId="77777777" w:rsidR="009E05E4" w:rsidRPr="00D61A06" w:rsidRDefault="009E05E4" w:rsidP="009E05E4">
            <w:pPr>
              <w:jc w:val="center"/>
              <w:rPr>
                <w:rFonts w:ascii="Times New Roman" w:eastAsia="Arial" w:hAnsi="Arial" w:cs="Arial"/>
                <w:sz w:val="16"/>
              </w:rPr>
            </w:pPr>
          </w:p>
          <w:p w14:paraId="160D4DFD" w14:textId="77777777" w:rsidR="009E05E4" w:rsidRPr="00D61A06" w:rsidRDefault="009E05E4" w:rsidP="009E05E4">
            <w:pPr>
              <w:jc w:val="center"/>
              <w:rPr>
                <w:rFonts w:ascii="Times New Roman" w:eastAsia="Arial" w:hAnsi="Arial" w:cs="Arial"/>
                <w:sz w:val="16"/>
              </w:rPr>
            </w:pPr>
          </w:p>
          <w:p w14:paraId="1775A9B8" w14:textId="77777777" w:rsidR="009E05E4" w:rsidRPr="00D61A06" w:rsidRDefault="009E05E4" w:rsidP="009E05E4">
            <w:pPr>
              <w:jc w:val="center"/>
              <w:rPr>
                <w:rFonts w:ascii="Times New Roman" w:eastAsia="Arial" w:hAnsi="Arial" w:cs="Arial"/>
                <w:sz w:val="16"/>
              </w:rPr>
            </w:pPr>
          </w:p>
          <w:p w14:paraId="17FCC446" w14:textId="77777777" w:rsidR="009E05E4" w:rsidRPr="00D61A06" w:rsidRDefault="009E05E4" w:rsidP="009E05E4">
            <w:pPr>
              <w:jc w:val="center"/>
              <w:rPr>
                <w:rFonts w:ascii="Times New Roman" w:eastAsia="Arial" w:hAnsi="Arial" w:cs="Arial"/>
                <w:sz w:val="16"/>
              </w:rPr>
            </w:pPr>
          </w:p>
          <w:p w14:paraId="57026F65" w14:textId="77777777" w:rsidR="009E05E4" w:rsidRPr="00D61A06" w:rsidRDefault="009E05E4" w:rsidP="009E05E4">
            <w:pPr>
              <w:jc w:val="center"/>
              <w:rPr>
                <w:rFonts w:ascii="Times New Roman" w:eastAsia="Arial" w:hAnsi="Arial" w:cs="Arial"/>
                <w:sz w:val="16"/>
              </w:rPr>
            </w:pPr>
          </w:p>
          <w:p w14:paraId="137857DA" w14:textId="77777777" w:rsidR="009E05E4" w:rsidRPr="00D61A06" w:rsidRDefault="009E05E4" w:rsidP="009E05E4">
            <w:pPr>
              <w:jc w:val="center"/>
              <w:rPr>
                <w:rFonts w:ascii="Times New Roman" w:eastAsia="Arial" w:hAnsi="Arial" w:cs="Arial"/>
                <w:sz w:val="16"/>
              </w:rPr>
            </w:pPr>
          </w:p>
          <w:p w14:paraId="0ACEF7BA" w14:textId="77777777" w:rsidR="009E05E4" w:rsidRPr="00D61A06" w:rsidRDefault="009E05E4" w:rsidP="009E05E4">
            <w:pPr>
              <w:jc w:val="center"/>
              <w:rPr>
                <w:rFonts w:ascii="Times New Roman" w:eastAsia="Arial" w:hAnsi="Arial" w:cs="Arial"/>
                <w:sz w:val="16"/>
              </w:rPr>
            </w:pPr>
          </w:p>
          <w:p w14:paraId="41025085" w14:textId="77777777" w:rsidR="009E05E4" w:rsidRPr="00D61A06" w:rsidRDefault="009E05E4" w:rsidP="009E05E4">
            <w:pPr>
              <w:jc w:val="center"/>
              <w:rPr>
                <w:rFonts w:ascii="Times New Roman" w:eastAsia="Arial" w:hAnsi="Arial" w:cs="Arial"/>
                <w:sz w:val="16"/>
              </w:rPr>
            </w:pPr>
          </w:p>
          <w:p w14:paraId="10D7CFC4" w14:textId="77777777" w:rsidR="009E05E4" w:rsidRPr="00D61A06" w:rsidRDefault="009E05E4" w:rsidP="009E05E4">
            <w:pPr>
              <w:jc w:val="center"/>
              <w:rPr>
                <w:rFonts w:ascii="Times New Roman" w:eastAsia="Arial" w:hAnsi="Arial" w:cs="Arial"/>
                <w:sz w:val="16"/>
              </w:rPr>
            </w:pPr>
          </w:p>
          <w:p w14:paraId="424A56B0" w14:textId="77777777" w:rsidR="009E05E4" w:rsidRPr="00D61A06" w:rsidRDefault="009E05E4" w:rsidP="009E05E4">
            <w:pPr>
              <w:jc w:val="center"/>
              <w:rPr>
                <w:rFonts w:ascii="Times New Roman" w:eastAsia="Arial" w:hAnsi="Arial" w:cs="Arial"/>
                <w:sz w:val="16"/>
              </w:rPr>
            </w:pPr>
          </w:p>
          <w:p w14:paraId="38EC7887" w14:textId="77777777" w:rsidR="009E05E4" w:rsidRPr="00D61A06" w:rsidRDefault="009E05E4" w:rsidP="009E05E4">
            <w:pPr>
              <w:jc w:val="center"/>
              <w:rPr>
                <w:rFonts w:ascii="Times New Roman" w:eastAsia="Arial" w:hAnsi="Arial" w:cs="Arial"/>
                <w:sz w:val="16"/>
              </w:rPr>
            </w:pPr>
          </w:p>
          <w:p w14:paraId="62D89DAB" w14:textId="77777777" w:rsidR="009E05E4" w:rsidRPr="00D61A06" w:rsidRDefault="009E05E4" w:rsidP="009E05E4">
            <w:pPr>
              <w:rPr>
                <w:rFonts w:ascii="Times New Roman" w:eastAsia="Arial" w:hAnsi="Arial" w:cs="Arial"/>
                <w:sz w:val="16"/>
              </w:rPr>
            </w:pPr>
          </w:p>
        </w:tc>
        <w:tc>
          <w:tcPr>
            <w:tcW w:w="568" w:type="pct"/>
            <w:tcBorders>
              <w:top w:val="single" w:sz="2" w:space="0" w:color="61504D"/>
            </w:tcBorders>
          </w:tcPr>
          <w:p w14:paraId="2B25A607" w14:textId="77777777" w:rsidR="009E05E4" w:rsidRPr="00D61A06" w:rsidRDefault="009E05E4" w:rsidP="009E05E4">
            <w:pPr>
              <w:rPr>
                <w:rFonts w:ascii="Times New Roman" w:eastAsia="Arial" w:hAnsi="Arial" w:cs="Arial"/>
                <w:sz w:val="16"/>
              </w:rPr>
            </w:pPr>
          </w:p>
        </w:tc>
        <w:tc>
          <w:tcPr>
            <w:tcW w:w="605" w:type="pct"/>
            <w:tcBorders>
              <w:top w:val="single" w:sz="2" w:space="0" w:color="61504D"/>
            </w:tcBorders>
          </w:tcPr>
          <w:p w14:paraId="5E5F2C83" w14:textId="77777777" w:rsidR="009E05E4" w:rsidRPr="00D61A06" w:rsidRDefault="009E05E4" w:rsidP="009E05E4">
            <w:pPr>
              <w:rPr>
                <w:rFonts w:ascii="Times New Roman" w:eastAsia="Arial" w:hAnsi="Arial" w:cs="Arial"/>
                <w:sz w:val="16"/>
              </w:rPr>
            </w:pPr>
          </w:p>
        </w:tc>
        <w:tc>
          <w:tcPr>
            <w:tcW w:w="724" w:type="pct"/>
            <w:tcBorders>
              <w:top w:val="single" w:sz="2" w:space="0" w:color="61504D"/>
            </w:tcBorders>
          </w:tcPr>
          <w:p w14:paraId="043B92DB"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3.4.1 Support the Journalists against Violence group to design and implement educational sessions for media students to recognize negative portrayals of women and girls in the media and gender-sensitive media reporting;  </w:t>
            </w:r>
          </w:p>
          <w:p w14:paraId="7C7D994C" w14:textId="77777777" w:rsidR="009E05E4" w:rsidRPr="00D61A06" w:rsidRDefault="009E05E4" w:rsidP="009E05E4">
            <w:pPr>
              <w:rPr>
                <w:rFonts w:ascii="Times New Roman" w:eastAsia="Arial" w:hAnsi="Arial" w:cs="Arial"/>
                <w:sz w:val="16"/>
              </w:rPr>
            </w:pPr>
          </w:p>
          <w:p w14:paraId="796EEC38"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3.4.2 Organize tailor-made learning meetings on the consequences of media reporting on </w:t>
            </w:r>
            <w:proofErr w:type="spellStart"/>
            <w:r w:rsidRPr="00D61A06">
              <w:rPr>
                <w:rFonts w:ascii="Times New Roman" w:eastAsia="Arial" w:hAnsi="Arial" w:cs="Arial"/>
                <w:sz w:val="16"/>
              </w:rPr>
              <w:t>VaW</w:t>
            </w:r>
            <w:proofErr w:type="spellEnd"/>
            <w:r w:rsidRPr="00D61A06">
              <w:rPr>
                <w:rFonts w:ascii="Times New Roman" w:eastAsia="Arial" w:hAnsi="Arial" w:cs="Arial"/>
                <w:sz w:val="16"/>
              </w:rPr>
              <w:t xml:space="preserve"> and quality media reporting with media editors;</w:t>
            </w:r>
          </w:p>
          <w:p w14:paraId="2F692B0A" w14:textId="77777777" w:rsidR="009E05E4" w:rsidRPr="00D61A06" w:rsidRDefault="009E05E4" w:rsidP="009E05E4">
            <w:pPr>
              <w:rPr>
                <w:rFonts w:ascii="Times New Roman" w:eastAsia="Arial" w:hAnsi="Arial" w:cs="Arial"/>
                <w:sz w:val="16"/>
              </w:rPr>
            </w:pPr>
          </w:p>
          <w:p w14:paraId="70A4DA7F"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3.4.3 Organize regular meetings of journalists and professionals to provide accurate and quality information on </w:t>
            </w:r>
            <w:proofErr w:type="spellStart"/>
            <w:r w:rsidRPr="00D61A06">
              <w:rPr>
                <w:rFonts w:ascii="Times New Roman" w:eastAsia="Arial" w:hAnsi="Arial" w:cs="Arial"/>
                <w:sz w:val="16"/>
              </w:rPr>
              <w:t>VaW</w:t>
            </w:r>
            <w:proofErr w:type="spellEnd"/>
            <w:r w:rsidRPr="00D61A06">
              <w:rPr>
                <w:rFonts w:ascii="Times New Roman" w:eastAsia="Arial" w:hAnsi="Arial" w:cs="Arial"/>
                <w:sz w:val="16"/>
              </w:rPr>
              <w:t xml:space="preserve"> that respects dignity of victims, prevents their secondary victimization and monitors institutional response to </w:t>
            </w:r>
            <w:proofErr w:type="spellStart"/>
            <w:r w:rsidRPr="00D61A06">
              <w:rPr>
                <w:rFonts w:ascii="Times New Roman" w:eastAsia="Arial" w:hAnsi="Arial" w:cs="Arial"/>
                <w:sz w:val="16"/>
              </w:rPr>
              <w:t>VaW</w:t>
            </w:r>
            <w:proofErr w:type="spellEnd"/>
            <w:r w:rsidRPr="00D61A06">
              <w:rPr>
                <w:rFonts w:ascii="Times New Roman" w:eastAsia="Arial" w:hAnsi="Arial" w:cs="Arial"/>
                <w:sz w:val="16"/>
              </w:rPr>
              <w:t xml:space="preserve"> (police, social welfare centers, prosecutors, health </w:t>
            </w:r>
            <w:r w:rsidRPr="00D61A06">
              <w:rPr>
                <w:rFonts w:ascii="Times New Roman" w:eastAsia="Arial" w:hAnsi="Arial" w:cs="Arial"/>
                <w:sz w:val="16"/>
              </w:rPr>
              <w:lastRenderedPageBreak/>
              <w:t xml:space="preserve">care workers, providers of specialized services for women and children survivors of violence, professionals working with perpetrators, prosecutors, representatives of relevant ministries responsible for implementation of the policies for prevention and protection from </w:t>
            </w:r>
            <w:proofErr w:type="spellStart"/>
            <w:r w:rsidRPr="00D61A06">
              <w:rPr>
                <w:rFonts w:ascii="Times New Roman" w:eastAsia="Arial" w:hAnsi="Arial" w:cs="Arial"/>
                <w:sz w:val="16"/>
              </w:rPr>
              <w:t>VaW</w:t>
            </w:r>
            <w:proofErr w:type="spellEnd"/>
            <w:r w:rsidRPr="00D61A06">
              <w:rPr>
                <w:rFonts w:ascii="Times New Roman" w:eastAsia="Arial" w:hAnsi="Arial" w:cs="Arial"/>
                <w:sz w:val="16"/>
              </w:rPr>
              <w:t xml:space="preserve"> </w:t>
            </w:r>
            <w:proofErr w:type="spellStart"/>
            <w:r w:rsidRPr="00D61A06">
              <w:rPr>
                <w:rFonts w:ascii="Times New Roman" w:eastAsia="Arial" w:hAnsi="Arial" w:cs="Arial"/>
                <w:sz w:val="16"/>
              </w:rPr>
              <w:t>etc</w:t>
            </w:r>
            <w:proofErr w:type="spellEnd"/>
            <w:r w:rsidRPr="00D61A06">
              <w:rPr>
                <w:rFonts w:ascii="Times New Roman" w:eastAsia="Arial" w:hAnsi="Arial" w:cs="Arial"/>
                <w:sz w:val="16"/>
              </w:rPr>
              <w:t xml:space="preserve">);  </w:t>
            </w:r>
          </w:p>
          <w:p w14:paraId="7F5F3F5B" w14:textId="77777777" w:rsidR="009E05E4" w:rsidRPr="00D61A06" w:rsidRDefault="009E05E4" w:rsidP="009E05E4">
            <w:pPr>
              <w:rPr>
                <w:rFonts w:ascii="Times New Roman" w:eastAsia="Arial" w:hAnsi="Arial" w:cs="Arial"/>
                <w:sz w:val="16"/>
              </w:rPr>
            </w:pPr>
          </w:p>
          <w:p w14:paraId="040E84C4"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 xml:space="preserve">3.4.4 Support the Journalists against Violence group in monitoring and evaluation of media reporting on gender-based violence, including acknowledgment of quality reporting practices on </w:t>
            </w:r>
            <w:proofErr w:type="spellStart"/>
            <w:r w:rsidRPr="00D61A06">
              <w:rPr>
                <w:rFonts w:ascii="Times New Roman" w:eastAsia="Arial" w:hAnsi="Arial" w:cs="Arial"/>
                <w:sz w:val="16"/>
              </w:rPr>
              <w:t>VaW</w:t>
            </w:r>
            <w:proofErr w:type="spellEnd"/>
            <w:r w:rsidRPr="00D61A06">
              <w:rPr>
                <w:rFonts w:ascii="Times New Roman" w:eastAsia="Arial" w:hAnsi="Arial" w:cs="Arial"/>
                <w:sz w:val="16"/>
              </w:rPr>
              <w:t>;</w:t>
            </w:r>
          </w:p>
          <w:p w14:paraId="3C080CAC" w14:textId="77777777" w:rsidR="009E05E4" w:rsidRPr="00D61A06" w:rsidRDefault="009E05E4" w:rsidP="009E05E4">
            <w:pPr>
              <w:rPr>
                <w:rFonts w:ascii="Times New Roman" w:eastAsia="Arial" w:hAnsi="Arial" w:cs="Arial"/>
                <w:sz w:val="16"/>
              </w:rPr>
            </w:pPr>
          </w:p>
          <w:p w14:paraId="1BDB088A" w14:textId="371605D1" w:rsidR="009E05E4" w:rsidRPr="00D61A06" w:rsidRDefault="009E05E4" w:rsidP="009E05E4">
            <w:pPr>
              <w:rPr>
                <w:rFonts w:ascii="Times New Roman" w:eastAsia="Arial" w:hAnsi="Arial" w:cs="Arial"/>
                <w:sz w:val="16"/>
              </w:rPr>
            </w:pPr>
            <w:r w:rsidRPr="00D61A06">
              <w:rPr>
                <w:rFonts w:ascii="Times New Roman" w:eastAsia="Arial" w:hAnsi="Arial" w:cs="Arial"/>
                <w:sz w:val="16"/>
              </w:rPr>
              <w:t>3.4.5 Set-up a safety network and provide support for women journalist</w:t>
            </w:r>
            <w:r w:rsidR="006E5DA1">
              <w:rPr>
                <w:rFonts w:ascii="Times New Roman" w:eastAsia="Arial" w:hAnsi="Arial" w:cs="Arial"/>
                <w:sz w:val="16"/>
              </w:rPr>
              <w:t>s</w:t>
            </w:r>
            <w:r w:rsidRPr="00D61A06">
              <w:rPr>
                <w:rFonts w:ascii="Times New Roman" w:eastAsia="Arial" w:hAnsi="Arial" w:cs="Arial"/>
                <w:sz w:val="16"/>
              </w:rPr>
              <w:t xml:space="preserve"> who face specific risks and experienced violence and harassment in conduct of their work.</w:t>
            </w:r>
          </w:p>
          <w:p w14:paraId="3CE358BF" w14:textId="77777777" w:rsidR="009E05E4" w:rsidRPr="00D61A06" w:rsidRDefault="009E05E4" w:rsidP="009E05E4">
            <w:pPr>
              <w:rPr>
                <w:rFonts w:ascii="Times New Roman" w:eastAsia="Arial" w:hAnsi="Arial" w:cs="Arial"/>
                <w:sz w:val="16"/>
              </w:rPr>
            </w:pPr>
          </w:p>
          <w:p w14:paraId="78D05D37" w14:textId="77777777" w:rsidR="009E05E4" w:rsidRPr="00D61A06" w:rsidRDefault="009E05E4" w:rsidP="009E05E4">
            <w:pPr>
              <w:rPr>
                <w:rFonts w:ascii="Times New Roman" w:eastAsia="Arial" w:hAnsi="Arial" w:cs="Arial"/>
                <w:sz w:val="16"/>
              </w:rPr>
            </w:pPr>
            <w:r w:rsidRPr="00D61A06">
              <w:rPr>
                <w:rFonts w:ascii="Times New Roman" w:eastAsia="Arial" w:hAnsi="Arial" w:cs="Arial"/>
                <w:sz w:val="16"/>
              </w:rPr>
              <w:t>3.4.6 Create a platform that will contain appropriate and stereotype-free photo and video materials that will be available to all media</w:t>
            </w:r>
          </w:p>
          <w:p w14:paraId="6C951245" w14:textId="77777777" w:rsidR="009E05E4" w:rsidRPr="00D61A06" w:rsidRDefault="009E05E4" w:rsidP="009E05E4">
            <w:pPr>
              <w:rPr>
                <w:rFonts w:ascii="Times New Roman" w:eastAsia="Arial" w:hAnsi="Arial" w:cs="Arial"/>
                <w:sz w:val="16"/>
              </w:rPr>
            </w:pPr>
          </w:p>
        </w:tc>
        <w:tc>
          <w:tcPr>
            <w:tcW w:w="295" w:type="pct"/>
            <w:tcBorders>
              <w:top w:val="single" w:sz="2" w:space="0" w:color="61504D"/>
            </w:tcBorders>
          </w:tcPr>
          <w:p w14:paraId="2DEAD4AF"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5,000</w:t>
            </w:r>
          </w:p>
          <w:p w14:paraId="24EDFB8B" w14:textId="77777777" w:rsidR="009E05E4" w:rsidRPr="00053CBF" w:rsidRDefault="009E05E4" w:rsidP="009E05E4">
            <w:pPr>
              <w:rPr>
                <w:rFonts w:ascii="Times New Roman" w:eastAsia="Arial" w:hAnsi="Arial" w:cs="Arial"/>
                <w:sz w:val="16"/>
                <w:szCs w:val="16"/>
              </w:rPr>
            </w:pPr>
          </w:p>
          <w:p w14:paraId="58D7BF4A" w14:textId="77777777" w:rsidR="009E05E4" w:rsidRPr="00053CBF" w:rsidRDefault="009E05E4" w:rsidP="009E05E4">
            <w:pPr>
              <w:rPr>
                <w:rFonts w:ascii="Times New Roman" w:eastAsia="Arial" w:hAnsi="Arial" w:cs="Arial"/>
                <w:sz w:val="16"/>
                <w:szCs w:val="16"/>
              </w:rPr>
            </w:pPr>
          </w:p>
          <w:p w14:paraId="67D251C6" w14:textId="77777777" w:rsidR="009E05E4" w:rsidRPr="00053CBF" w:rsidRDefault="009E05E4" w:rsidP="009E05E4">
            <w:pPr>
              <w:rPr>
                <w:rFonts w:ascii="Times New Roman" w:eastAsia="Arial" w:hAnsi="Arial" w:cs="Arial"/>
                <w:sz w:val="16"/>
                <w:szCs w:val="16"/>
              </w:rPr>
            </w:pPr>
          </w:p>
          <w:p w14:paraId="0A97F53F" w14:textId="77777777" w:rsidR="009E05E4" w:rsidRPr="00053CBF" w:rsidRDefault="009E05E4" w:rsidP="009E05E4">
            <w:pPr>
              <w:rPr>
                <w:rFonts w:ascii="Times New Roman" w:eastAsia="Arial" w:hAnsi="Arial" w:cs="Arial"/>
                <w:sz w:val="16"/>
                <w:szCs w:val="16"/>
              </w:rPr>
            </w:pPr>
          </w:p>
          <w:p w14:paraId="02A81CF9" w14:textId="77777777" w:rsidR="009E05E4" w:rsidRPr="00053CBF" w:rsidRDefault="009E05E4" w:rsidP="009E05E4">
            <w:pPr>
              <w:rPr>
                <w:rFonts w:ascii="Times New Roman" w:eastAsia="Arial" w:hAnsi="Arial" w:cs="Arial"/>
                <w:sz w:val="16"/>
                <w:szCs w:val="16"/>
              </w:rPr>
            </w:pPr>
          </w:p>
          <w:p w14:paraId="066C40F2" w14:textId="77777777" w:rsidR="009E05E4" w:rsidRPr="00053CBF" w:rsidRDefault="009E05E4" w:rsidP="009E05E4">
            <w:pPr>
              <w:rPr>
                <w:rFonts w:ascii="Times New Roman" w:eastAsia="Arial" w:hAnsi="Arial" w:cs="Arial"/>
                <w:sz w:val="16"/>
                <w:szCs w:val="16"/>
              </w:rPr>
            </w:pPr>
          </w:p>
          <w:p w14:paraId="02043825" w14:textId="77777777" w:rsidR="009E05E4" w:rsidRPr="00053CBF" w:rsidRDefault="009E05E4" w:rsidP="009E05E4">
            <w:pPr>
              <w:rPr>
                <w:rFonts w:ascii="Times New Roman" w:eastAsia="Arial" w:hAnsi="Arial" w:cs="Arial"/>
                <w:sz w:val="16"/>
                <w:szCs w:val="16"/>
              </w:rPr>
            </w:pPr>
          </w:p>
          <w:p w14:paraId="76EA9EB3" w14:textId="77777777" w:rsidR="00053CBF" w:rsidRDefault="00053CBF" w:rsidP="009E05E4">
            <w:pPr>
              <w:rPr>
                <w:rFonts w:ascii="Times New Roman" w:eastAsia="Arial" w:hAnsi="Arial" w:cs="Arial"/>
                <w:sz w:val="16"/>
                <w:szCs w:val="16"/>
              </w:rPr>
            </w:pPr>
          </w:p>
          <w:p w14:paraId="21D71D9D" w14:textId="77777777" w:rsidR="00053CBF" w:rsidRDefault="00053CBF" w:rsidP="009E05E4">
            <w:pPr>
              <w:rPr>
                <w:rFonts w:ascii="Times New Roman" w:eastAsia="Arial" w:hAnsi="Arial" w:cs="Arial"/>
                <w:sz w:val="16"/>
                <w:szCs w:val="16"/>
              </w:rPr>
            </w:pPr>
          </w:p>
          <w:p w14:paraId="5497D8CA" w14:textId="77777777" w:rsidR="00053CBF" w:rsidRDefault="00053CBF" w:rsidP="009E05E4">
            <w:pPr>
              <w:rPr>
                <w:rFonts w:ascii="Times New Roman" w:eastAsia="Arial" w:hAnsi="Arial" w:cs="Arial"/>
                <w:sz w:val="16"/>
                <w:szCs w:val="16"/>
              </w:rPr>
            </w:pPr>
          </w:p>
          <w:p w14:paraId="6064A588"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5,000</w:t>
            </w:r>
          </w:p>
          <w:p w14:paraId="102F3EAE" w14:textId="77777777" w:rsidR="009E05E4" w:rsidRPr="00053CBF" w:rsidRDefault="009E05E4" w:rsidP="009E05E4">
            <w:pPr>
              <w:rPr>
                <w:rFonts w:ascii="Times New Roman" w:eastAsia="Arial" w:hAnsi="Arial" w:cs="Arial"/>
                <w:sz w:val="16"/>
                <w:szCs w:val="16"/>
              </w:rPr>
            </w:pPr>
          </w:p>
          <w:p w14:paraId="7F845EBE" w14:textId="77777777" w:rsidR="009E05E4" w:rsidRPr="00053CBF" w:rsidRDefault="009E05E4" w:rsidP="009E05E4">
            <w:pPr>
              <w:rPr>
                <w:rFonts w:ascii="Times New Roman" w:eastAsia="Arial" w:hAnsi="Arial" w:cs="Arial"/>
                <w:sz w:val="16"/>
                <w:szCs w:val="16"/>
              </w:rPr>
            </w:pPr>
          </w:p>
          <w:p w14:paraId="14338E72" w14:textId="77777777" w:rsidR="009E05E4" w:rsidRPr="00053CBF" w:rsidRDefault="009E05E4" w:rsidP="009E05E4">
            <w:pPr>
              <w:rPr>
                <w:rFonts w:ascii="Times New Roman" w:eastAsia="Arial" w:hAnsi="Arial" w:cs="Arial"/>
                <w:sz w:val="16"/>
                <w:szCs w:val="16"/>
              </w:rPr>
            </w:pPr>
          </w:p>
          <w:p w14:paraId="18EC62CA" w14:textId="77777777" w:rsidR="009E05E4" w:rsidRPr="00053CBF" w:rsidRDefault="009E05E4" w:rsidP="009E05E4">
            <w:pPr>
              <w:rPr>
                <w:rFonts w:ascii="Times New Roman" w:eastAsia="Arial" w:hAnsi="Arial" w:cs="Arial"/>
                <w:sz w:val="16"/>
                <w:szCs w:val="16"/>
              </w:rPr>
            </w:pPr>
          </w:p>
          <w:p w14:paraId="3F969BC6" w14:textId="77777777" w:rsidR="009E05E4" w:rsidRPr="00053CBF" w:rsidRDefault="009E05E4" w:rsidP="009E05E4">
            <w:pPr>
              <w:rPr>
                <w:rFonts w:ascii="Times New Roman" w:eastAsia="Arial" w:hAnsi="Arial" w:cs="Arial"/>
                <w:sz w:val="16"/>
                <w:szCs w:val="16"/>
              </w:rPr>
            </w:pPr>
          </w:p>
          <w:p w14:paraId="0FE2E435" w14:textId="77777777" w:rsidR="009E05E4" w:rsidRPr="00053CBF" w:rsidRDefault="009E05E4" w:rsidP="009E05E4">
            <w:pPr>
              <w:rPr>
                <w:rFonts w:ascii="Times New Roman" w:eastAsia="Arial" w:hAnsi="Arial" w:cs="Arial"/>
                <w:sz w:val="16"/>
                <w:szCs w:val="16"/>
              </w:rPr>
            </w:pPr>
          </w:p>
          <w:p w14:paraId="0E59809A"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5,000</w:t>
            </w:r>
          </w:p>
          <w:p w14:paraId="1AA74207" w14:textId="77777777" w:rsidR="009E05E4" w:rsidRPr="00053CBF" w:rsidRDefault="009E05E4" w:rsidP="009E05E4">
            <w:pPr>
              <w:rPr>
                <w:rFonts w:ascii="Times New Roman" w:eastAsia="Arial" w:hAnsi="Arial" w:cs="Arial"/>
                <w:sz w:val="16"/>
                <w:szCs w:val="16"/>
              </w:rPr>
            </w:pPr>
          </w:p>
          <w:p w14:paraId="1D9CD538" w14:textId="77777777" w:rsidR="009E05E4" w:rsidRPr="00053CBF" w:rsidRDefault="009E05E4" w:rsidP="009E05E4">
            <w:pPr>
              <w:rPr>
                <w:rFonts w:ascii="Times New Roman" w:eastAsia="Arial" w:hAnsi="Arial" w:cs="Arial"/>
                <w:sz w:val="16"/>
                <w:szCs w:val="16"/>
              </w:rPr>
            </w:pPr>
          </w:p>
          <w:p w14:paraId="24AC948C" w14:textId="77777777" w:rsidR="009E05E4" w:rsidRPr="00053CBF" w:rsidRDefault="009E05E4" w:rsidP="009E05E4">
            <w:pPr>
              <w:rPr>
                <w:rFonts w:ascii="Times New Roman" w:eastAsia="Arial" w:hAnsi="Arial" w:cs="Arial"/>
                <w:sz w:val="16"/>
                <w:szCs w:val="16"/>
              </w:rPr>
            </w:pPr>
          </w:p>
          <w:p w14:paraId="0BCB721D" w14:textId="77777777" w:rsidR="009E05E4" w:rsidRPr="00053CBF" w:rsidRDefault="009E05E4" w:rsidP="009E05E4">
            <w:pPr>
              <w:rPr>
                <w:rFonts w:ascii="Times New Roman" w:eastAsia="Arial" w:hAnsi="Arial" w:cs="Arial"/>
                <w:sz w:val="16"/>
                <w:szCs w:val="16"/>
              </w:rPr>
            </w:pPr>
          </w:p>
          <w:p w14:paraId="16E57F4E" w14:textId="77777777" w:rsidR="009E05E4" w:rsidRPr="00053CBF" w:rsidRDefault="009E05E4" w:rsidP="009E05E4">
            <w:pPr>
              <w:rPr>
                <w:rFonts w:ascii="Times New Roman" w:eastAsia="Arial" w:hAnsi="Arial" w:cs="Arial"/>
                <w:sz w:val="16"/>
                <w:szCs w:val="16"/>
              </w:rPr>
            </w:pPr>
          </w:p>
          <w:p w14:paraId="7D5192B9" w14:textId="77777777" w:rsidR="009E05E4" w:rsidRPr="00053CBF" w:rsidRDefault="009E05E4" w:rsidP="009E05E4">
            <w:pPr>
              <w:rPr>
                <w:rFonts w:ascii="Times New Roman" w:eastAsia="Arial" w:hAnsi="Arial" w:cs="Arial"/>
                <w:sz w:val="16"/>
                <w:szCs w:val="16"/>
              </w:rPr>
            </w:pPr>
          </w:p>
          <w:p w14:paraId="3D76B6AC" w14:textId="77777777" w:rsidR="009E05E4" w:rsidRPr="00053CBF" w:rsidRDefault="009E05E4" w:rsidP="009E05E4">
            <w:pPr>
              <w:rPr>
                <w:rFonts w:ascii="Times New Roman" w:eastAsia="Arial" w:hAnsi="Arial" w:cs="Arial"/>
                <w:sz w:val="16"/>
                <w:szCs w:val="16"/>
              </w:rPr>
            </w:pPr>
          </w:p>
          <w:p w14:paraId="0E4ABAE1" w14:textId="77777777" w:rsidR="009E05E4" w:rsidRPr="00053CBF" w:rsidRDefault="009E05E4" w:rsidP="009E05E4">
            <w:pPr>
              <w:rPr>
                <w:rFonts w:ascii="Times New Roman" w:eastAsia="Arial" w:hAnsi="Arial" w:cs="Arial"/>
                <w:sz w:val="16"/>
                <w:szCs w:val="16"/>
              </w:rPr>
            </w:pPr>
          </w:p>
          <w:p w14:paraId="63F00DC5" w14:textId="77777777" w:rsidR="009E05E4" w:rsidRPr="00053CBF" w:rsidRDefault="009E05E4" w:rsidP="009E05E4">
            <w:pPr>
              <w:rPr>
                <w:rFonts w:ascii="Times New Roman" w:eastAsia="Arial" w:hAnsi="Arial" w:cs="Arial"/>
                <w:sz w:val="16"/>
                <w:szCs w:val="16"/>
              </w:rPr>
            </w:pPr>
          </w:p>
          <w:p w14:paraId="0B4D3C13" w14:textId="77777777" w:rsidR="009E05E4" w:rsidRPr="00053CBF" w:rsidRDefault="009E05E4" w:rsidP="009E05E4">
            <w:pPr>
              <w:rPr>
                <w:rFonts w:ascii="Times New Roman" w:eastAsia="Arial" w:hAnsi="Arial" w:cs="Arial"/>
                <w:sz w:val="16"/>
                <w:szCs w:val="16"/>
              </w:rPr>
            </w:pPr>
          </w:p>
          <w:p w14:paraId="2D0661E5" w14:textId="77777777" w:rsidR="009E05E4" w:rsidRPr="00053CBF" w:rsidRDefault="009E05E4" w:rsidP="009E05E4">
            <w:pPr>
              <w:rPr>
                <w:rFonts w:ascii="Times New Roman" w:eastAsia="Arial" w:hAnsi="Arial" w:cs="Arial"/>
                <w:sz w:val="16"/>
                <w:szCs w:val="16"/>
              </w:rPr>
            </w:pPr>
          </w:p>
          <w:p w14:paraId="68E6627C" w14:textId="77777777" w:rsidR="009E05E4" w:rsidRPr="00053CBF" w:rsidRDefault="009E05E4" w:rsidP="009E05E4">
            <w:pPr>
              <w:rPr>
                <w:rFonts w:ascii="Times New Roman" w:eastAsia="Arial" w:hAnsi="Arial" w:cs="Arial"/>
                <w:sz w:val="16"/>
                <w:szCs w:val="16"/>
              </w:rPr>
            </w:pPr>
          </w:p>
          <w:p w14:paraId="695D1625" w14:textId="77777777" w:rsidR="009E05E4" w:rsidRPr="00053CBF" w:rsidRDefault="009E05E4" w:rsidP="009E05E4">
            <w:pPr>
              <w:rPr>
                <w:rFonts w:ascii="Times New Roman" w:eastAsia="Arial" w:hAnsi="Arial" w:cs="Arial"/>
                <w:sz w:val="16"/>
                <w:szCs w:val="16"/>
              </w:rPr>
            </w:pPr>
          </w:p>
          <w:p w14:paraId="3327873F" w14:textId="77777777" w:rsidR="009E05E4" w:rsidRPr="00053CBF" w:rsidRDefault="009E05E4" w:rsidP="009E05E4">
            <w:pPr>
              <w:rPr>
                <w:rFonts w:ascii="Times New Roman" w:eastAsia="Arial" w:hAnsi="Arial" w:cs="Arial"/>
                <w:sz w:val="16"/>
                <w:szCs w:val="16"/>
              </w:rPr>
            </w:pPr>
          </w:p>
          <w:p w14:paraId="0E7C54C1" w14:textId="77777777" w:rsidR="009E05E4" w:rsidRPr="00053CBF" w:rsidRDefault="009E05E4" w:rsidP="009E05E4">
            <w:pPr>
              <w:rPr>
                <w:rFonts w:ascii="Times New Roman" w:eastAsia="Arial" w:hAnsi="Arial" w:cs="Arial"/>
                <w:sz w:val="16"/>
                <w:szCs w:val="16"/>
              </w:rPr>
            </w:pPr>
          </w:p>
          <w:p w14:paraId="52CC33EC" w14:textId="77777777" w:rsidR="009E05E4" w:rsidRPr="00053CBF" w:rsidRDefault="009E05E4" w:rsidP="009E05E4">
            <w:pPr>
              <w:rPr>
                <w:rFonts w:ascii="Times New Roman" w:eastAsia="Arial" w:hAnsi="Arial" w:cs="Arial"/>
                <w:sz w:val="16"/>
                <w:szCs w:val="16"/>
              </w:rPr>
            </w:pPr>
          </w:p>
          <w:p w14:paraId="7EF0CD55" w14:textId="77777777" w:rsidR="009E05E4" w:rsidRPr="00053CBF" w:rsidRDefault="009E05E4" w:rsidP="009E05E4">
            <w:pPr>
              <w:rPr>
                <w:rFonts w:ascii="Times New Roman" w:eastAsia="Arial" w:hAnsi="Arial" w:cs="Arial"/>
                <w:sz w:val="16"/>
                <w:szCs w:val="16"/>
              </w:rPr>
            </w:pPr>
          </w:p>
          <w:p w14:paraId="77022598" w14:textId="77777777" w:rsidR="009E05E4" w:rsidRPr="00053CBF" w:rsidRDefault="009E05E4" w:rsidP="009E05E4">
            <w:pPr>
              <w:rPr>
                <w:rFonts w:ascii="Times New Roman" w:eastAsia="Arial" w:hAnsi="Arial" w:cs="Arial"/>
                <w:sz w:val="16"/>
                <w:szCs w:val="16"/>
              </w:rPr>
            </w:pPr>
          </w:p>
          <w:p w14:paraId="286931D4" w14:textId="77777777" w:rsidR="00053CBF" w:rsidRDefault="00053CBF" w:rsidP="009E05E4">
            <w:pPr>
              <w:rPr>
                <w:rFonts w:ascii="Times New Roman" w:eastAsia="Arial" w:hAnsi="Arial" w:cs="Arial"/>
                <w:sz w:val="16"/>
                <w:szCs w:val="16"/>
              </w:rPr>
            </w:pPr>
          </w:p>
          <w:p w14:paraId="66A9645C" w14:textId="77777777" w:rsidR="00053CBF" w:rsidRDefault="00053CBF" w:rsidP="009E05E4">
            <w:pPr>
              <w:rPr>
                <w:rFonts w:ascii="Times New Roman" w:eastAsia="Arial" w:hAnsi="Arial" w:cs="Arial"/>
                <w:sz w:val="16"/>
                <w:szCs w:val="16"/>
              </w:rPr>
            </w:pPr>
          </w:p>
          <w:p w14:paraId="0B7C0F2B" w14:textId="77777777" w:rsidR="00053CBF" w:rsidRDefault="00053CBF" w:rsidP="009E05E4">
            <w:pPr>
              <w:rPr>
                <w:rFonts w:ascii="Times New Roman" w:eastAsia="Arial" w:hAnsi="Arial" w:cs="Arial"/>
                <w:sz w:val="16"/>
                <w:szCs w:val="16"/>
              </w:rPr>
            </w:pPr>
          </w:p>
          <w:p w14:paraId="315E8DC2"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5,000</w:t>
            </w:r>
          </w:p>
          <w:p w14:paraId="13711A9B" w14:textId="77777777" w:rsidR="009E05E4" w:rsidRPr="00053CBF" w:rsidRDefault="009E05E4" w:rsidP="009E05E4">
            <w:pPr>
              <w:rPr>
                <w:rFonts w:ascii="Times New Roman" w:eastAsia="Arial" w:hAnsi="Arial" w:cs="Arial"/>
                <w:sz w:val="16"/>
                <w:szCs w:val="16"/>
              </w:rPr>
            </w:pPr>
          </w:p>
          <w:p w14:paraId="75165897" w14:textId="77777777" w:rsidR="009E05E4" w:rsidRPr="00053CBF" w:rsidRDefault="009E05E4" w:rsidP="009E05E4">
            <w:pPr>
              <w:rPr>
                <w:rFonts w:ascii="Times New Roman" w:eastAsia="Arial" w:hAnsi="Arial" w:cs="Arial"/>
                <w:sz w:val="16"/>
                <w:szCs w:val="16"/>
              </w:rPr>
            </w:pPr>
          </w:p>
          <w:p w14:paraId="7551801B" w14:textId="77777777" w:rsidR="009E05E4" w:rsidRPr="00053CBF" w:rsidRDefault="009E05E4" w:rsidP="009E05E4">
            <w:pPr>
              <w:rPr>
                <w:rFonts w:ascii="Times New Roman" w:eastAsia="Arial" w:hAnsi="Arial" w:cs="Arial"/>
                <w:sz w:val="16"/>
                <w:szCs w:val="16"/>
              </w:rPr>
            </w:pPr>
          </w:p>
          <w:p w14:paraId="52AC7156" w14:textId="77777777" w:rsidR="009E05E4" w:rsidRPr="00053CBF" w:rsidRDefault="009E05E4" w:rsidP="009E05E4">
            <w:pPr>
              <w:rPr>
                <w:rFonts w:ascii="Times New Roman" w:eastAsia="Arial" w:hAnsi="Arial" w:cs="Arial"/>
                <w:sz w:val="16"/>
                <w:szCs w:val="16"/>
              </w:rPr>
            </w:pPr>
          </w:p>
          <w:p w14:paraId="3C84CEE1" w14:textId="77777777" w:rsidR="009E05E4" w:rsidRPr="00053CBF" w:rsidRDefault="009E05E4" w:rsidP="009E05E4">
            <w:pPr>
              <w:rPr>
                <w:rFonts w:ascii="Times New Roman" w:eastAsia="Arial" w:hAnsi="Arial" w:cs="Arial"/>
                <w:sz w:val="16"/>
                <w:szCs w:val="16"/>
              </w:rPr>
            </w:pPr>
          </w:p>
          <w:p w14:paraId="4E015106" w14:textId="77777777" w:rsidR="00053CBF" w:rsidRDefault="00053CBF" w:rsidP="009E05E4">
            <w:pPr>
              <w:rPr>
                <w:rFonts w:ascii="Times New Roman" w:eastAsia="Arial" w:hAnsi="Arial" w:cs="Arial"/>
                <w:sz w:val="16"/>
                <w:szCs w:val="16"/>
              </w:rPr>
            </w:pPr>
          </w:p>
          <w:p w14:paraId="238E315E" w14:textId="77777777" w:rsidR="00053CBF" w:rsidRDefault="00053CBF" w:rsidP="009E05E4">
            <w:pPr>
              <w:rPr>
                <w:rFonts w:ascii="Times New Roman" w:eastAsia="Arial" w:hAnsi="Arial" w:cs="Arial"/>
                <w:sz w:val="16"/>
                <w:szCs w:val="16"/>
              </w:rPr>
            </w:pPr>
          </w:p>
          <w:p w14:paraId="2108A2FD" w14:textId="77777777" w:rsidR="00053CBF" w:rsidRDefault="00053CBF" w:rsidP="009E05E4">
            <w:pPr>
              <w:rPr>
                <w:rFonts w:ascii="Times New Roman" w:eastAsia="Arial" w:hAnsi="Arial" w:cs="Arial"/>
                <w:sz w:val="16"/>
                <w:szCs w:val="16"/>
              </w:rPr>
            </w:pPr>
          </w:p>
          <w:p w14:paraId="63619475" w14:textId="77777777" w:rsidR="00053CBF" w:rsidRDefault="00053CBF" w:rsidP="009E05E4">
            <w:pPr>
              <w:rPr>
                <w:rFonts w:ascii="Times New Roman" w:eastAsia="Arial" w:hAnsi="Arial" w:cs="Arial"/>
                <w:sz w:val="16"/>
                <w:szCs w:val="16"/>
              </w:rPr>
            </w:pPr>
          </w:p>
          <w:p w14:paraId="31893076"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4,800</w:t>
            </w:r>
          </w:p>
          <w:p w14:paraId="7714DE2E" w14:textId="77777777" w:rsidR="009E05E4" w:rsidRPr="00053CBF" w:rsidRDefault="009E05E4" w:rsidP="009E05E4">
            <w:pPr>
              <w:rPr>
                <w:rFonts w:ascii="Times New Roman" w:eastAsia="Arial" w:hAnsi="Arial" w:cs="Arial"/>
                <w:sz w:val="16"/>
                <w:szCs w:val="16"/>
              </w:rPr>
            </w:pPr>
          </w:p>
          <w:p w14:paraId="769C7734" w14:textId="77777777" w:rsidR="009E05E4" w:rsidRPr="00053CBF" w:rsidRDefault="009E05E4" w:rsidP="009E05E4">
            <w:pPr>
              <w:rPr>
                <w:rFonts w:ascii="Times New Roman" w:eastAsia="Arial" w:hAnsi="Arial" w:cs="Arial"/>
                <w:sz w:val="16"/>
                <w:szCs w:val="16"/>
              </w:rPr>
            </w:pPr>
          </w:p>
          <w:p w14:paraId="6B9606B1" w14:textId="77777777" w:rsidR="009E05E4" w:rsidRPr="00053CBF" w:rsidRDefault="009E05E4" w:rsidP="009E05E4">
            <w:pPr>
              <w:rPr>
                <w:rFonts w:ascii="Times New Roman" w:eastAsia="Arial" w:hAnsi="Arial" w:cs="Arial"/>
                <w:sz w:val="16"/>
                <w:szCs w:val="16"/>
              </w:rPr>
            </w:pPr>
          </w:p>
          <w:p w14:paraId="758B976E" w14:textId="77777777" w:rsidR="009E05E4" w:rsidRPr="00053CBF" w:rsidRDefault="009E05E4" w:rsidP="009E05E4">
            <w:pPr>
              <w:rPr>
                <w:rFonts w:ascii="Times New Roman" w:eastAsia="Arial" w:hAnsi="Arial" w:cs="Arial"/>
                <w:sz w:val="16"/>
                <w:szCs w:val="16"/>
              </w:rPr>
            </w:pPr>
          </w:p>
          <w:p w14:paraId="073D3CCB" w14:textId="77777777" w:rsidR="009E05E4" w:rsidRPr="00053CBF" w:rsidRDefault="009E05E4" w:rsidP="009E05E4">
            <w:pPr>
              <w:rPr>
                <w:rFonts w:ascii="Times New Roman" w:eastAsia="Arial" w:hAnsi="Arial" w:cs="Arial"/>
                <w:sz w:val="16"/>
                <w:szCs w:val="16"/>
              </w:rPr>
            </w:pPr>
          </w:p>
          <w:p w14:paraId="5351E587" w14:textId="77777777" w:rsidR="009E05E4" w:rsidRPr="00053CBF" w:rsidRDefault="009E05E4" w:rsidP="009E05E4">
            <w:pPr>
              <w:rPr>
                <w:rFonts w:ascii="Times New Roman" w:eastAsia="Arial" w:hAnsi="Arial" w:cs="Arial"/>
                <w:sz w:val="16"/>
                <w:szCs w:val="16"/>
              </w:rPr>
            </w:pPr>
          </w:p>
          <w:p w14:paraId="07DF4536"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17,000</w:t>
            </w:r>
          </w:p>
        </w:tc>
        <w:tc>
          <w:tcPr>
            <w:tcW w:w="296" w:type="pct"/>
            <w:tcBorders>
              <w:top w:val="single" w:sz="2" w:space="0" w:color="61504D"/>
            </w:tcBorders>
          </w:tcPr>
          <w:p w14:paraId="1B6EE1F1"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lastRenderedPageBreak/>
              <w:t>5,000</w:t>
            </w:r>
          </w:p>
          <w:p w14:paraId="07DE8C4F" w14:textId="77777777" w:rsidR="009E05E4" w:rsidRPr="00053CBF" w:rsidRDefault="009E05E4" w:rsidP="009E05E4">
            <w:pPr>
              <w:rPr>
                <w:rFonts w:ascii="Times New Roman" w:eastAsia="Arial" w:hAnsi="Arial" w:cs="Arial"/>
                <w:sz w:val="16"/>
                <w:szCs w:val="16"/>
              </w:rPr>
            </w:pPr>
          </w:p>
          <w:p w14:paraId="7FB95730" w14:textId="77777777" w:rsidR="009E05E4" w:rsidRPr="00053CBF" w:rsidRDefault="009E05E4" w:rsidP="009E05E4">
            <w:pPr>
              <w:rPr>
                <w:rFonts w:ascii="Times New Roman" w:eastAsia="Arial" w:hAnsi="Arial" w:cs="Arial"/>
                <w:sz w:val="16"/>
                <w:szCs w:val="16"/>
              </w:rPr>
            </w:pPr>
          </w:p>
          <w:p w14:paraId="0452B7E3" w14:textId="77777777" w:rsidR="009E05E4" w:rsidRPr="00053CBF" w:rsidRDefault="009E05E4" w:rsidP="009E05E4">
            <w:pPr>
              <w:rPr>
                <w:rFonts w:ascii="Times New Roman" w:eastAsia="Arial" w:hAnsi="Arial" w:cs="Arial"/>
                <w:sz w:val="16"/>
                <w:szCs w:val="16"/>
              </w:rPr>
            </w:pPr>
          </w:p>
          <w:p w14:paraId="74654538" w14:textId="77777777" w:rsidR="009E05E4" w:rsidRPr="00053CBF" w:rsidRDefault="009E05E4" w:rsidP="009E05E4">
            <w:pPr>
              <w:rPr>
                <w:rFonts w:ascii="Times New Roman" w:eastAsia="Arial" w:hAnsi="Arial" w:cs="Arial"/>
                <w:sz w:val="16"/>
                <w:szCs w:val="16"/>
              </w:rPr>
            </w:pPr>
          </w:p>
          <w:p w14:paraId="6C1D79AA" w14:textId="77777777" w:rsidR="009E05E4" w:rsidRPr="00053CBF" w:rsidRDefault="009E05E4" w:rsidP="009E05E4">
            <w:pPr>
              <w:rPr>
                <w:rFonts w:ascii="Times New Roman" w:eastAsia="Arial" w:hAnsi="Arial" w:cs="Arial"/>
                <w:sz w:val="16"/>
                <w:szCs w:val="16"/>
              </w:rPr>
            </w:pPr>
          </w:p>
          <w:p w14:paraId="41D16692" w14:textId="77777777" w:rsidR="009E05E4" w:rsidRPr="00053CBF" w:rsidRDefault="009E05E4" w:rsidP="009E05E4">
            <w:pPr>
              <w:rPr>
                <w:rFonts w:ascii="Times New Roman" w:eastAsia="Arial" w:hAnsi="Arial" w:cs="Arial"/>
                <w:sz w:val="16"/>
                <w:szCs w:val="16"/>
              </w:rPr>
            </w:pPr>
          </w:p>
          <w:p w14:paraId="1958B39A" w14:textId="77777777" w:rsidR="009E05E4" w:rsidRPr="00053CBF" w:rsidRDefault="009E05E4" w:rsidP="009E05E4">
            <w:pPr>
              <w:rPr>
                <w:rFonts w:ascii="Times New Roman" w:eastAsia="Arial" w:hAnsi="Arial" w:cs="Arial"/>
                <w:sz w:val="16"/>
                <w:szCs w:val="16"/>
              </w:rPr>
            </w:pPr>
          </w:p>
          <w:p w14:paraId="7AEED623" w14:textId="77777777" w:rsidR="00053CBF" w:rsidRDefault="00053CBF" w:rsidP="009E05E4">
            <w:pPr>
              <w:rPr>
                <w:rFonts w:ascii="Times New Roman" w:eastAsia="Arial" w:hAnsi="Arial" w:cs="Arial"/>
                <w:sz w:val="16"/>
                <w:szCs w:val="16"/>
              </w:rPr>
            </w:pPr>
          </w:p>
          <w:p w14:paraId="3799E996" w14:textId="77777777" w:rsidR="00053CBF" w:rsidRDefault="00053CBF" w:rsidP="009E05E4">
            <w:pPr>
              <w:rPr>
                <w:rFonts w:ascii="Times New Roman" w:eastAsia="Arial" w:hAnsi="Arial" w:cs="Arial"/>
                <w:sz w:val="16"/>
                <w:szCs w:val="16"/>
              </w:rPr>
            </w:pPr>
          </w:p>
          <w:p w14:paraId="26A2F67C" w14:textId="77777777" w:rsidR="00053CBF" w:rsidRDefault="00053CBF" w:rsidP="009E05E4">
            <w:pPr>
              <w:rPr>
                <w:rFonts w:ascii="Times New Roman" w:eastAsia="Arial" w:hAnsi="Arial" w:cs="Arial"/>
                <w:sz w:val="16"/>
                <w:szCs w:val="16"/>
              </w:rPr>
            </w:pPr>
          </w:p>
          <w:p w14:paraId="54D6C877"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w:t>
            </w:r>
            <w:r w:rsidR="003F63E8">
              <w:rPr>
                <w:rFonts w:ascii="Times New Roman" w:eastAsia="Arial" w:hAnsi="Arial" w:cs="Arial"/>
                <w:sz w:val="16"/>
                <w:szCs w:val="16"/>
              </w:rPr>
              <w:t>1</w:t>
            </w:r>
            <w:r w:rsidRPr="00053CBF">
              <w:rPr>
                <w:rFonts w:ascii="Times New Roman" w:eastAsia="Arial" w:hAnsi="Arial" w:cs="Arial"/>
                <w:sz w:val="16"/>
                <w:szCs w:val="16"/>
              </w:rPr>
              <w:t>00</w:t>
            </w:r>
          </w:p>
          <w:p w14:paraId="4ED559C4" w14:textId="77777777" w:rsidR="009E05E4" w:rsidRPr="00053CBF" w:rsidRDefault="009E05E4" w:rsidP="009E05E4">
            <w:pPr>
              <w:rPr>
                <w:rFonts w:ascii="Times New Roman" w:eastAsia="Arial" w:hAnsi="Arial" w:cs="Arial"/>
                <w:sz w:val="16"/>
                <w:szCs w:val="16"/>
              </w:rPr>
            </w:pPr>
          </w:p>
          <w:p w14:paraId="69E19A8E" w14:textId="77777777" w:rsidR="009E05E4" w:rsidRPr="00053CBF" w:rsidRDefault="009E05E4" w:rsidP="009E05E4">
            <w:pPr>
              <w:rPr>
                <w:rFonts w:ascii="Times New Roman" w:eastAsia="Arial" w:hAnsi="Arial" w:cs="Arial"/>
                <w:sz w:val="16"/>
                <w:szCs w:val="16"/>
              </w:rPr>
            </w:pPr>
          </w:p>
          <w:p w14:paraId="0EF31813" w14:textId="77777777" w:rsidR="009E05E4" w:rsidRPr="00053CBF" w:rsidRDefault="009E05E4" w:rsidP="009E05E4">
            <w:pPr>
              <w:rPr>
                <w:rFonts w:ascii="Times New Roman" w:eastAsia="Arial" w:hAnsi="Arial" w:cs="Arial"/>
                <w:sz w:val="16"/>
                <w:szCs w:val="16"/>
              </w:rPr>
            </w:pPr>
          </w:p>
          <w:p w14:paraId="1EEF4641" w14:textId="77777777" w:rsidR="009E05E4" w:rsidRPr="00053CBF" w:rsidRDefault="009E05E4" w:rsidP="009E05E4">
            <w:pPr>
              <w:rPr>
                <w:rFonts w:ascii="Times New Roman" w:eastAsia="Arial" w:hAnsi="Arial" w:cs="Arial"/>
                <w:sz w:val="16"/>
                <w:szCs w:val="16"/>
              </w:rPr>
            </w:pPr>
          </w:p>
          <w:p w14:paraId="5C66EBAD" w14:textId="77777777" w:rsidR="009E05E4" w:rsidRPr="00053CBF" w:rsidRDefault="009E05E4" w:rsidP="009E05E4">
            <w:pPr>
              <w:rPr>
                <w:rFonts w:ascii="Times New Roman" w:eastAsia="Arial" w:hAnsi="Arial" w:cs="Arial"/>
                <w:sz w:val="16"/>
                <w:szCs w:val="16"/>
              </w:rPr>
            </w:pPr>
          </w:p>
          <w:p w14:paraId="736C314C" w14:textId="77777777" w:rsidR="009E05E4" w:rsidRPr="00053CBF" w:rsidRDefault="009E05E4" w:rsidP="009E05E4">
            <w:pPr>
              <w:rPr>
                <w:rFonts w:ascii="Times New Roman" w:eastAsia="Arial" w:hAnsi="Arial" w:cs="Arial"/>
                <w:sz w:val="16"/>
                <w:szCs w:val="16"/>
              </w:rPr>
            </w:pPr>
          </w:p>
          <w:p w14:paraId="18AC2E91"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w:t>
            </w:r>
            <w:r w:rsidR="003F63E8">
              <w:rPr>
                <w:rFonts w:ascii="Times New Roman" w:eastAsia="Arial" w:hAnsi="Arial" w:cs="Arial"/>
                <w:sz w:val="16"/>
                <w:szCs w:val="16"/>
              </w:rPr>
              <w:t>0</w:t>
            </w:r>
            <w:r w:rsidRPr="00053CBF">
              <w:rPr>
                <w:rFonts w:ascii="Times New Roman" w:eastAsia="Arial" w:hAnsi="Arial" w:cs="Arial"/>
                <w:sz w:val="16"/>
                <w:szCs w:val="16"/>
              </w:rPr>
              <w:t>00</w:t>
            </w:r>
          </w:p>
          <w:p w14:paraId="20833131" w14:textId="77777777" w:rsidR="009E05E4" w:rsidRPr="00053CBF" w:rsidRDefault="009E05E4" w:rsidP="009E05E4">
            <w:pPr>
              <w:rPr>
                <w:rFonts w:ascii="Times New Roman" w:eastAsia="Arial" w:hAnsi="Arial" w:cs="Arial"/>
                <w:sz w:val="16"/>
                <w:szCs w:val="16"/>
              </w:rPr>
            </w:pPr>
          </w:p>
          <w:p w14:paraId="6402E756" w14:textId="77777777" w:rsidR="009E05E4" w:rsidRPr="00053CBF" w:rsidRDefault="009E05E4" w:rsidP="009E05E4">
            <w:pPr>
              <w:rPr>
                <w:rFonts w:ascii="Times New Roman" w:eastAsia="Arial" w:hAnsi="Arial" w:cs="Arial"/>
                <w:sz w:val="16"/>
                <w:szCs w:val="16"/>
              </w:rPr>
            </w:pPr>
          </w:p>
          <w:p w14:paraId="5E71B378" w14:textId="77777777" w:rsidR="009E05E4" w:rsidRPr="00053CBF" w:rsidRDefault="009E05E4" w:rsidP="009E05E4">
            <w:pPr>
              <w:rPr>
                <w:rFonts w:ascii="Times New Roman" w:eastAsia="Arial" w:hAnsi="Arial" w:cs="Arial"/>
                <w:sz w:val="16"/>
                <w:szCs w:val="16"/>
              </w:rPr>
            </w:pPr>
          </w:p>
          <w:p w14:paraId="4AFEEBA5" w14:textId="77777777" w:rsidR="009E05E4" w:rsidRPr="00053CBF" w:rsidRDefault="009E05E4" w:rsidP="009E05E4">
            <w:pPr>
              <w:rPr>
                <w:rFonts w:ascii="Times New Roman" w:eastAsia="Arial" w:hAnsi="Arial" w:cs="Arial"/>
                <w:sz w:val="16"/>
                <w:szCs w:val="16"/>
              </w:rPr>
            </w:pPr>
          </w:p>
          <w:p w14:paraId="30A2E5BF" w14:textId="77777777" w:rsidR="009E05E4" w:rsidRPr="00053CBF" w:rsidRDefault="009E05E4" w:rsidP="009E05E4">
            <w:pPr>
              <w:rPr>
                <w:rFonts w:ascii="Times New Roman" w:eastAsia="Arial" w:hAnsi="Arial" w:cs="Arial"/>
                <w:sz w:val="16"/>
                <w:szCs w:val="16"/>
              </w:rPr>
            </w:pPr>
          </w:p>
          <w:p w14:paraId="74548AD4" w14:textId="77777777" w:rsidR="009E05E4" w:rsidRPr="00053CBF" w:rsidRDefault="009E05E4" w:rsidP="009E05E4">
            <w:pPr>
              <w:rPr>
                <w:rFonts w:ascii="Times New Roman" w:eastAsia="Arial" w:hAnsi="Arial" w:cs="Arial"/>
                <w:sz w:val="16"/>
                <w:szCs w:val="16"/>
              </w:rPr>
            </w:pPr>
          </w:p>
          <w:p w14:paraId="6A5EDAED" w14:textId="77777777" w:rsidR="009E05E4" w:rsidRPr="00053CBF" w:rsidRDefault="009E05E4" w:rsidP="009E05E4">
            <w:pPr>
              <w:rPr>
                <w:rFonts w:ascii="Times New Roman" w:eastAsia="Arial" w:hAnsi="Arial" w:cs="Arial"/>
                <w:sz w:val="16"/>
                <w:szCs w:val="16"/>
              </w:rPr>
            </w:pPr>
          </w:p>
          <w:p w14:paraId="5401B64D" w14:textId="77777777" w:rsidR="009E05E4" w:rsidRPr="00053CBF" w:rsidRDefault="009E05E4" w:rsidP="009E05E4">
            <w:pPr>
              <w:rPr>
                <w:rFonts w:ascii="Times New Roman" w:eastAsia="Arial" w:hAnsi="Arial" w:cs="Arial"/>
                <w:sz w:val="16"/>
                <w:szCs w:val="16"/>
              </w:rPr>
            </w:pPr>
          </w:p>
          <w:p w14:paraId="60BB79A5" w14:textId="77777777" w:rsidR="009E05E4" w:rsidRPr="00053CBF" w:rsidRDefault="009E05E4" w:rsidP="009E05E4">
            <w:pPr>
              <w:rPr>
                <w:rFonts w:ascii="Times New Roman" w:eastAsia="Arial" w:hAnsi="Arial" w:cs="Arial"/>
                <w:sz w:val="16"/>
                <w:szCs w:val="16"/>
              </w:rPr>
            </w:pPr>
          </w:p>
          <w:p w14:paraId="13368855" w14:textId="77777777" w:rsidR="009E05E4" w:rsidRPr="00053CBF" w:rsidRDefault="009E05E4" w:rsidP="009E05E4">
            <w:pPr>
              <w:rPr>
                <w:rFonts w:ascii="Times New Roman" w:eastAsia="Arial" w:hAnsi="Arial" w:cs="Arial"/>
                <w:sz w:val="16"/>
                <w:szCs w:val="16"/>
              </w:rPr>
            </w:pPr>
          </w:p>
          <w:p w14:paraId="2E18F31B" w14:textId="77777777" w:rsidR="009E05E4" w:rsidRPr="00053CBF" w:rsidRDefault="009E05E4" w:rsidP="009E05E4">
            <w:pPr>
              <w:rPr>
                <w:rFonts w:ascii="Times New Roman" w:eastAsia="Arial" w:hAnsi="Arial" w:cs="Arial"/>
                <w:sz w:val="16"/>
                <w:szCs w:val="16"/>
              </w:rPr>
            </w:pPr>
          </w:p>
          <w:p w14:paraId="0E331E91" w14:textId="77777777" w:rsidR="009E05E4" w:rsidRPr="00053CBF" w:rsidRDefault="009E05E4" w:rsidP="009E05E4">
            <w:pPr>
              <w:rPr>
                <w:rFonts w:ascii="Times New Roman" w:eastAsia="Arial" w:hAnsi="Arial" w:cs="Arial"/>
                <w:sz w:val="16"/>
                <w:szCs w:val="16"/>
              </w:rPr>
            </w:pPr>
          </w:p>
          <w:p w14:paraId="5A28464A" w14:textId="77777777" w:rsidR="009E05E4" w:rsidRPr="00053CBF" w:rsidRDefault="009E05E4" w:rsidP="009E05E4">
            <w:pPr>
              <w:rPr>
                <w:rFonts w:ascii="Times New Roman" w:eastAsia="Arial" w:hAnsi="Arial" w:cs="Arial"/>
                <w:sz w:val="16"/>
                <w:szCs w:val="16"/>
              </w:rPr>
            </w:pPr>
          </w:p>
          <w:p w14:paraId="561D65C4" w14:textId="77777777" w:rsidR="009E05E4" w:rsidRPr="00053CBF" w:rsidRDefault="009E05E4" w:rsidP="009E05E4">
            <w:pPr>
              <w:rPr>
                <w:rFonts w:ascii="Times New Roman" w:eastAsia="Arial" w:hAnsi="Arial" w:cs="Arial"/>
                <w:sz w:val="16"/>
                <w:szCs w:val="16"/>
              </w:rPr>
            </w:pPr>
          </w:p>
          <w:p w14:paraId="40D5E4B9" w14:textId="77777777" w:rsidR="009E05E4" w:rsidRPr="00053CBF" w:rsidRDefault="009E05E4" w:rsidP="009E05E4">
            <w:pPr>
              <w:rPr>
                <w:rFonts w:ascii="Times New Roman" w:eastAsia="Arial" w:hAnsi="Arial" w:cs="Arial"/>
                <w:sz w:val="16"/>
                <w:szCs w:val="16"/>
              </w:rPr>
            </w:pPr>
          </w:p>
          <w:p w14:paraId="68B462D9" w14:textId="77777777" w:rsidR="009E05E4" w:rsidRPr="00053CBF" w:rsidRDefault="009E05E4" w:rsidP="009E05E4">
            <w:pPr>
              <w:rPr>
                <w:rFonts w:ascii="Times New Roman" w:eastAsia="Arial" w:hAnsi="Arial" w:cs="Arial"/>
                <w:sz w:val="16"/>
                <w:szCs w:val="16"/>
              </w:rPr>
            </w:pPr>
          </w:p>
          <w:p w14:paraId="6B411045" w14:textId="77777777" w:rsidR="009E05E4" w:rsidRPr="00053CBF" w:rsidRDefault="009E05E4" w:rsidP="009E05E4">
            <w:pPr>
              <w:rPr>
                <w:rFonts w:ascii="Times New Roman" w:eastAsia="Arial" w:hAnsi="Arial" w:cs="Arial"/>
                <w:sz w:val="16"/>
                <w:szCs w:val="16"/>
              </w:rPr>
            </w:pPr>
          </w:p>
          <w:p w14:paraId="3A1A276B" w14:textId="77777777" w:rsidR="009E05E4" w:rsidRPr="00053CBF" w:rsidRDefault="009E05E4" w:rsidP="009E05E4">
            <w:pPr>
              <w:rPr>
                <w:rFonts w:ascii="Times New Roman" w:eastAsia="Arial" w:hAnsi="Arial" w:cs="Arial"/>
                <w:sz w:val="16"/>
                <w:szCs w:val="16"/>
              </w:rPr>
            </w:pPr>
          </w:p>
          <w:p w14:paraId="1867138F" w14:textId="77777777" w:rsidR="00053CBF" w:rsidRDefault="00053CBF" w:rsidP="009E05E4">
            <w:pPr>
              <w:rPr>
                <w:rFonts w:ascii="Times New Roman" w:eastAsia="Arial" w:hAnsi="Arial" w:cs="Arial"/>
                <w:sz w:val="16"/>
                <w:szCs w:val="16"/>
              </w:rPr>
            </w:pPr>
          </w:p>
          <w:p w14:paraId="456606B4" w14:textId="77777777" w:rsidR="00053CBF" w:rsidRDefault="00053CBF" w:rsidP="009E05E4">
            <w:pPr>
              <w:rPr>
                <w:rFonts w:ascii="Times New Roman" w:eastAsia="Arial" w:hAnsi="Arial" w:cs="Arial"/>
                <w:sz w:val="16"/>
                <w:szCs w:val="16"/>
              </w:rPr>
            </w:pPr>
          </w:p>
          <w:p w14:paraId="761BF23E" w14:textId="77777777" w:rsidR="00053CBF" w:rsidRDefault="00053CBF" w:rsidP="009E05E4">
            <w:pPr>
              <w:rPr>
                <w:rFonts w:ascii="Times New Roman" w:eastAsia="Arial" w:hAnsi="Arial" w:cs="Arial"/>
                <w:sz w:val="16"/>
                <w:szCs w:val="16"/>
              </w:rPr>
            </w:pPr>
          </w:p>
          <w:p w14:paraId="29291FF9"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5,000</w:t>
            </w:r>
          </w:p>
          <w:p w14:paraId="29BC5938" w14:textId="77777777" w:rsidR="009E05E4" w:rsidRPr="00053CBF" w:rsidRDefault="009E05E4" w:rsidP="009E05E4">
            <w:pPr>
              <w:rPr>
                <w:rFonts w:ascii="Times New Roman" w:eastAsia="Arial" w:hAnsi="Arial" w:cs="Arial"/>
                <w:sz w:val="16"/>
                <w:szCs w:val="16"/>
              </w:rPr>
            </w:pPr>
          </w:p>
          <w:p w14:paraId="39B770F1" w14:textId="77777777" w:rsidR="009E05E4" w:rsidRPr="00053CBF" w:rsidRDefault="009E05E4" w:rsidP="009E05E4">
            <w:pPr>
              <w:rPr>
                <w:rFonts w:ascii="Times New Roman" w:eastAsia="Arial" w:hAnsi="Arial" w:cs="Arial"/>
                <w:sz w:val="16"/>
                <w:szCs w:val="16"/>
              </w:rPr>
            </w:pPr>
          </w:p>
          <w:p w14:paraId="4D749ED9" w14:textId="77777777" w:rsidR="009E05E4" w:rsidRPr="00053CBF" w:rsidRDefault="009E05E4" w:rsidP="009E05E4">
            <w:pPr>
              <w:rPr>
                <w:rFonts w:ascii="Times New Roman" w:eastAsia="Arial" w:hAnsi="Arial" w:cs="Arial"/>
                <w:sz w:val="16"/>
                <w:szCs w:val="16"/>
              </w:rPr>
            </w:pPr>
          </w:p>
          <w:p w14:paraId="0DFEC7BF" w14:textId="77777777" w:rsidR="009E05E4" w:rsidRPr="00053CBF" w:rsidRDefault="009E05E4" w:rsidP="009E05E4">
            <w:pPr>
              <w:rPr>
                <w:rFonts w:ascii="Times New Roman" w:eastAsia="Arial" w:hAnsi="Arial" w:cs="Arial"/>
                <w:sz w:val="16"/>
                <w:szCs w:val="16"/>
              </w:rPr>
            </w:pPr>
          </w:p>
          <w:p w14:paraId="0241A6DC" w14:textId="77777777" w:rsidR="009E05E4" w:rsidRPr="00053CBF" w:rsidRDefault="009E05E4" w:rsidP="009E05E4">
            <w:pPr>
              <w:rPr>
                <w:rFonts w:ascii="Times New Roman" w:eastAsia="Arial" w:hAnsi="Arial" w:cs="Arial"/>
                <w:sz w:val="16"/>
                <w:szCs w:val="16"/>
              </w:rPr>
            </w:pPr>
          </w:p>
          <w:p w14:paraId="2BAAE971" w14:textId="77777777" w:rsidR="00053CBF" w:rsidRDefault="00053CBF" w:rsidP="009E05E4">
            <w:pPr>
              <w:rPr>
                <w:rFonts w:ascii="Times New Roman" w:eastAsia="Arial" w:hAnsi="Arial" w:cs="Arial"/>
                <w:sz w:val="16"/>
                <w:szCs w:val="16"/>
              </w:rPr>
            </w:pPr>
          </w:p>
          <w:p w14:paraId="56CA4B46" w14:textId="77777777" w:rsidR="00053CBF" w:rsidRDefault="00053CBF" w:rsidP="009E05E4">
            <w:pPr>
              <w:rPr>
                <w:rFonts w:ascii="Times New Roman" w:eastAsia="Arial" w:hAnsi="Arial" w:cs="Arial"/>
                <w:sz w:val="16"/>
                <w:szCs w:val="16"/>
              </w:rPr>
            </w:pPr>
          </w:p>
          <w:p w14:paraId="29B6A841" w14:textId="77777777" w:rsidR="00053CBF" w:rsidRDefault="00053CBF" w:rsidP="009E05E4">
            <w:pPr>
              <w:rPr>
                <w:rFonts w:ascii="Times New Roman" w:eastAsia="Arial" w:hAnsi="Arial" w:cs="Arial"/>
                <w:sz w:val="16"/>
                <w:szCs w:val="16"/>
              </w:rPr>
            </w:pPr>
          </w:p>
          <w:p w14:paraId="5F6187B3" w14:textId="77777777" w:rsidR="00053CBF" w:rsidRDefault="00053CBF" w:rsidP="009E05E4">
            <w:pPr>
              <w:rPr>
                <w:rFonts w:ascii="Times New Roman" w:eastAsia="Arial" w:hAnsi="Arial" w:cs="Arial"/>
                <w:sz w:val="16"/>
                <w:szCs w:val="16"/>
              </w:rPr>
            </w:pPr>
          </w:p>
          <w:p w14:paraId="3B9FBFCF" w14:textId="77777777" w:rsidR="009E05E4" w:rsidRPr="00053CBF" w:rsidRDefault="009E05E4" w:rsidP="009E05E4">
            <w:pPr>
              <w:rPr>
                <w:rFonts w:ascii="Times New Roman" w:eastAsia="Arial" w:hAnsi="Arial" w:cs="Arial"/>
                <w:sz w:val="16"/>
                <w:szCs w:val="16"/>
              </w:rPr>
            </w:pPr>
            <w:r w:rsidRPr="00053CBF">
              <w:rPr>
                <w:rFonts w:ascii="Times New Roman" w:eastAsia="Arial" w:hAnsi="Arial" w:cs="Arial"/>
                <w:sz w:val="16"/>
                <w:szCs w:val="16"/>
              </w:rPr>
              <w:t>4,000</w:t>
            </w:r>
          </w:p>
        </w:tc>
        <w:tc>
          <w:tcPr>
            <w:tcW w:w="451" w:type="pct"/>
            <w:tcBorders>
              <w:top w:val="single" w:sz="2" w:space="0" w:color="61504D"/>
            </w:tcBorders>
          </w:tcPr>
          <w:p w14:paraId="7A8E439C"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lastRenderedPageBreak/>
              <w:t>10,000</w:t>
            </w:r>
          </w:p>
          <w:p w14:paraId="3EC4A897" w14:textId="77777777" w:rsidR="009E05E4" w:rsidRPr="00053CBF" w:rsidRDefault="009E05E4" w:rsidP="009E05E4">
            <w:pPr>
              <w:jc w:val="center"/>
              <w:rPr>
                <w:rFonts w:ascii="Times New Roman" w:eastAsia="Arial" w:hAnsi="Arial" w:cs="Arial"/>
                <w:sz w:val="16"/>
                <w:szCs w:val="16"/>
              </w:rPr>
            </w:pPr>
          </w:p>
          <w:p w14:paraId="19847882" w14:textId="77777777" w:rsidR="009E05E4" w:rsidRPr="00053CBF" w:rsidRDefault="009E05E4" w:rsidP="009E05E4">
            <w:pPr>
              <w:jc w:val="center"/>
              <w:rPr>
                <w:rFonts w:ascii="Times New Roman" w:eastAsia="Arial" w:hAnsi="Arial" w:cs="Arial"/>
                <w:sz w:val="16"/>
                <w:szCs w:val="16"/>
              </w:rPr>
            </w:pPr>
          </w:p>
          <w:p w14:paraId="0A0FC9EE" w14:textId="77777777" w:rsidR="009E05E4" w:rsidRPr="00053CBF" w:rsidRDefault="009E05E4" w:rsidP="009E05E4">
            <w:pPr>
              <w:jc w:val="center"/>
              <w:rPr>
                <w:rFonts w:ascii="Times New Roman" w:eastAsia="Arial" w:hAnsi="Arial" w:cs="Arial"/>
                <w:sz w:val="16"/>
                <w:szCs w:val="16"/>
              </w:rPr>
            </w:pPr>
          </w:p>
          <w:p w14:paraId="1AC25381" w14:textId="77777777" w:rsidR="009E05E4" w:rsidRPr="00053CBF" w:rsidRDefault="009E05E4" w:rsidP="009E05E4">
            <w:pPr>
              <w:jc w:val="center"/>
              <w:rPr>
                <w:rFonts w:ascii="Times New Roman" w:eastAsia="Arial" w:hAnsi="Arial" w:cs="Arial"/>
                <w:sz w:val="16"/>
                <w:szCs w:val="16"/>
              </w:rPr>
            </w:pPr>
          </w:p>
          <w:p w14:paraId="2C0A3D81" w14:textId="77777777" w:rsidR="009E05E4" w:rsidRPr="00053CBF" w:rsidRDefault="009E05E4" w:rsidP="009E05E4">
            <w:pPr>
              <w:jc w:val="center"/>
              <w:rPr>
                <w:rFonts w:ascii="Times New Roman" w:eastAsia="Arial" w:hAnsi="Arial" w:cs="Arial"/>
                <w:sz w:val="16"/>
                <w:szCs w:val="16"/>
              </w:rPr>
            </w:pPr>
          </w:p>
          <w:p w14:paraId="1FE635D6" w14:textId="77777777" w:rsidR="009E05E4" w:rsidRPr="00053CBF" w:rsidRDefault="009E05E4" w:rsidP="009E05E4">
            <w:pPr>
              <w:jc w:val="center"/>
              <w:rPr>
                <w:rFonts w:ascii="Times New Roman" w:eastAsia="Arial" w:hAnsi="Arial" w:cs="Arial"/>
                <w:sz w:val="16"/>
                <w:szCs w:val="16"/>
              </w:rPr>
            </w:pPr>
          </w:p>
          <w:p w14:paraId="5DAC2084" w14:textId="77777777" w:rsidR="009E05E4" w:rsidRPr="00053CBF" w:rsidRDefault="009E05E4" w:rsidP="009E05E4">
            <w:pPr>
              <w:jc w:val="center"/>
              <w:rPr>
                <w:rFonts w:ascii="Times New Roman" w:eastAsia="Arial" w:hAnsi="Arial" w:cs="Arial"/>
                <w:sz w:val="16"/>
                <w:szCs w:val="16"/>
              </w:rPr>
            </w:pPr>
          </w:p>
          <w:p w14:paraId="2F6856A0" w14:textId="77777777" w:rsidR="00053CBF" w:rsidRDefault="00053CBF" w:rsidP="009E05E4">
            <w:pPr>
              <w:jc w:val="center"/>
              <w:rPr>
                <w:rFonts w:ascii="Times New Roman" w:eastAsia="Arial" w:hAnsi="Arial" w:cs="Arial"/>
                <w:sz w:val="16"/>
                <w:szCs w:val="16"/>
              </w:rPr>
            </w:pPr>
          </w:p>
          <w:p w14:paraId="50CFF677" w14:textId="77777777" w:rsidR="00053CBF" w:rsidRDefault="00053CBF" w:rsidP="009E05E4">
            <w:pPr>
              <w:jc w:val="center"/>
              <w:rPr>
                <w:rFonts w:ascii="Times New Roman" w:eastAsia="Arial" w:hAnsi="Arial" w:cs="Arial"/>
                <w:sz w:val="16"/>
                <w:szCs w:val="16"/>
              </w:rPr>
            </w:pPr>
          </w:p>
          <w:p w14:paraId="552F11DD" w14:textId="77777777" w:rsidR="00053CBF" w:rsidRDefault="00053CBF" w:rsidP="009E05E4">
            <w:pPr>
              <w:jc w:val="center"/>
              <w:rPr>
                <w:rFonts w:ascii="Times New Roman" w:eastAsia="Arial" w:hAnsi="Arial" w:cs="Arial"/>
                <w:sz w:val="16"/>
                <w:szCs w:val="16"/>
              </w:rPr>
            </w:pPr>
          </w:p>
          <w:p w14:paraId="09CD34F0"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10,100</w:t>
            </w:r>
          </w:p>
          <w:p w14:paraId="20749303" w14:textId="77777777" w:rsidR="009E05E4" w:rsidRPr="00053CBF" w:rsidRDefault="009E05E4" w:rsidP="009E05E4">
            <w:pPr>
              <w:jc w:val="center"/>
              <w:rPr>
                <w:rFonts w:ascii="Times New Roman" w:eastAsia="Arial" w:hAnsi="Arial" w:cs="Arial"/>
                <w:sz w:val="16"/>
                <w:szCs w:val="16"/>
              </w:rPr>
            </w:pPr>
          </w:p>
          <w:p w14:paraId="333899EE" w14:textId="77777777" w:rsidR="009E05E4" w:rsidRPr="00053CBF" w:rsidRDefault="009E05E4" w:rsidP="009E05E4">
            <w:pPr>
              <w:jc w:val="center"/>
              <w:rPr>
                <w:rFonts w:ascii="Times New Roman" w:eastAsia="Arial" w:hAnsi="Arial" w:cs="Arial"/>
                <w:sz w:val="16"/>
                <w:szCs w:val="16"/>
              </w:rPr>
            </w:pPr>
          </w:p>
          <w:p w14:paraId="1D761003" w14:textId="77777777" w:rsidR="009E05E4" w:rsidRPr="00053CBF" w:rsidRDefault="009E05E4" w:rsidP="009E05E4">
            <w:pPr>
              <w:jc w:val="center"/>
              <w:rPr>
                <w:rFonts w:ascii="Times New Roman" w:eastAsia="Arial" w:hAnsi="Arial" w:cs="Arial"/>
                <w:sz w:val="16"/>
                <w:szCs w:val="16"/>
              </w:rPr>
            </w:pPr>
          </w:p>
          <w:p w14:paraId="555100AE" w14:textId="77777777" w:rsidR="009E05E4" w:rsidRPr="00053CBF" w:rsidRDefault="009E05E4" w:rsidP="009E05E4">
            <w:pPr>
              <w:jc w:val="center"/>
              <w:rPr>
                <w:rFonts w:ascii="Times New Roman" w:eastAsia="Arial" w:hAnsi="Arial" w:cs="Arial"/>
                <w:sz w:val="16"/>
                <w:szCs w:val="16"/>
              </w:rPr>
            </w:pPr>
          </w:p>
          <w:p w14:paraId="1F93F8E4" w14:textId="77777777" w:rsidR="009E05E4" w:rsidRPr="00053CBF" w:rsidRDefault="009E05E4" w:rsidP="009E05E4">
            <w:pPr>
              <w:jc w:val="center"/>
              <w:rPr>
                <w:rFonts w:ascii="Times New Roman" w:eastAsia="Arial" w:hAnsi="Arial" w:cs="Arial"/>
                <w:sz w:val="16"/>
                <w:szCs w:val="16"/>
              </w:rPr>
            </w:pPr>
          </w:p>
          <w:p w14:paraId="0AC008F7" w14:textId="77777777" w:rsidR="009E05E4" w:rsidRPr="00053CBF" w:rsidRDefault="009E05E4" w:rsidP="009E05E4">
            <w:pPr>
              <w:jc w:val="center"/>
              <w:rPr>
                <w:rFonts w:ascii="Times New Roman" w:eastAsia="Arial" w:hAnsi="Arial" w:cs="Arial"/>
                <w:sz w:val="16"/>
                <w:szCs w:val="16"/>
              </w:rPr>
            </w:pPr>
          </w:p>
          <w:p w14:paraId="04249FCF"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10,000</w:t>
            </w:r>
          </w:p>
          <w:p w14:paraId="0C1384E5" w14:textId="77777777" w:rsidR="009E05E4" w:rsidRPr="00053CBF" w:rsidRDefault="009E05E4" w:rsidP="009E05E4">
            <w:pPr>
              <w:jc w:val="center"/>
              <w:rPr>
                <w:rFonts w:ascii="Times New Roman" w:eastAsia="Arial" w:hAnsi="Arial" w:cs="Arial"/>
                <w:sz w:val="16"/>
                <w:szCs w:val="16"/>
              </w:rPr>
            </w:pPr>
          </w:p>
          <w:p w14:paraId="63DDFD9C" w14:textId="77777777" w:rsidR="009E05E4" w:rsidRPr="00053CBF" w:rsidRDefault="009E05E4" w:rsidP="009E05E4">
            <w:pPr>
              <w:jc w:val="center"/>
              <w:rPr>
                <w:rFonts w:ascii="Times New Roman" w:eastAsia="Arial" w:hAnsi="Arial" w:cs="Arial"/>
                <w:sz w:val="16"/>
                <w:szCs w:val="16"/>
              </w:rPr>
            </w:pPr>
          </w:p>
          <w:p w14:paraId="56574142" w14:textId="77777777" w:rsidR="009E05E4" w:rsidRPr="00053CBF" w:rsidRDefault="009E05E4" w:rsidP="009E05E4">
            <w:pPr>
              <w:jc w:val="center"/>
              <w:rPr>
                <w:rFonts w:ascii="Times New Roman" w:eastAsia="Arial" w:hAnsi="Arial" w:cs="Arial"/>
                <w:sz w:val="16"/>
                <w:szCs w:val="16"/>
              </w:rPr>
            </w:pPr>
          </w:p>
          <w:p w14:paraId="6C6F56EB" w14:textId="77777777" w:rsidR="009E05E4" w:rsidRPr="00053CBF" w:rsidRDefault="009E05E4" w:rsidP="009E05E4">
            <w:pPr>
              <w:jc w:val="center"/>
              <w:rPr>
                <w:rFonts w:ascii="Times New Roman" w:eastAsia="Arial" w:hAnsi="Arial" w:cs="Arial"/>
                <w:sz w:val="16"/>
                <w:szCs w:val="16"/>
              </w:rPr>
            </w:pPr>
          </w:p>
          <w:p w14:paraId="06665C54" w14:textId="77777777" w:rsidR="009E05E4" w:rsidRPr="00053CBF" w:rsidRDefault="009E05E4" w:rsidP="009E05E4">
            <w:pPr>
              <w:jc w:val="center"/>
              <w:rPr>
                <w:rFonts w:ascii="Times New Roman" w:eastAsia="Arial" w:hAnsi="Arial" w:cs="Arial"/>
                <w:sz w:val="16"/>
                <w:szCs w:val="16"/>
              </w:rPr>
            </w:pPr>
          </w:p>
          <w:p w14:paraId="1FF0A5CF" w14:textId="77777777" w:rsidR="009E05E4" w:rsidRPr="00053CBF" w:rsidRDefault="009E05E4" w:rsidP="009E05E4">
            <w:pPr>
              <w:jc w:val="center"/>
              <w:rPr>
                <w:rFonts w:ascii="Times New Roman" w:eastAsia="Arial" w:hAnsi="Arial" w:cs="Arial"/>
                <w:sz w:val="16"/>
                <w:szCs w:val="16"/>
              </w:rPr>
            </w:pPr>
          </w:p>
          <w:p w14:paraId="6E15BEE1" w14:textId="77777777" w:rsidR="009E05E4" w:rsidRPr="00053CBF" w:rsidRDefault="009E05E4" w:rsidP="009E05E4">
            <w:pPr>
              <w:jc w:val="center"/>
              <w:rPr>
                <w:rFonts w:ascii="Times New Roman" w:eastAsia="Arial" w:hAnsi="Arial" w:cs="Arial"/>
                <w:sz w:val="16"/>
                <w:szCs w:val="16"/>
              </w:rPr>
            </w:pPr>
          </w:p>
          <w:p w14:paraId="53489EEB" w14:textId="77777777" w:rsidR="009E05E4" w:rsidRPr="00053CBF" w:rsidRDefault="009E05E4" w:rsidP="009E05E4">
            <w:pPr>
              <w:jc w:val="center"/>
              <w:rPr>
                <w:rFonts w:ascii="Times New Roman" w:eastAsia="Arial" w:hAnsi="Arial" w:cs="Arial"/>
                <w:sz w:val="16"/>
                <w:szCs w:val="16"/>
              </w:rPr>
            </w:pPr>
          </w:p>
          <w:p w14:paraId="24058DD7" w14:textId="77777777" w:rsidR="009E05E4" w:rsidRPr="00053CBF" w:rsidRDefault="009E05E4" w:rsidP="009E05E4">
            <w:pPr>
              <w:jc w:val="center"/>
              <w:rPr>
                <w:rFonts w:ascii="Times New Roman" w:eastAsia="Arial" w:hAnsi="Arial" w:cs="Arial"/>
                <w:sz w:val="16"/>
                <w:szCs w:val="16"/>
              </w:rPr>
            </w:pPr>
          </w:p>
          <w:p w14:paraId="041F3D3D" w14:textId="77777777" w:rsidR="009E05E4" w:rsidRPr="00053CBF" w:rsidRDefault="009E05E4" w:rsidP="009E05E4">
            <w:pPr>
              <w:jc w:val="center"/>
              <w:rPr>
                <w:rFonts w:ascii="Times New Roman" w:eastAsia="Arial" w:hAnsi="Arial" w:cs="Arial"/>
                <w:sz w:val="16"/>
                <w:szCs w:val="16"/>
              </w:rPr>
            </w:pPr>
          </w:p>
          <w:p w14:paraId="3D7CEF41" w14:textId="77777777" w:rsidR="009E05E4" w:rsidRPr="00053CBF" w:rsidRDefault="009E05E4" w:rsidP="009E05E4">
            <w:pPr>
              <w:jc w:val="center"/>
              <w:rPr>
                <w:rFonts w:ascii="Times New Roman" w:eastAsia="Arial" w:hAnsi="Arial" w:cs="Arial"/>
                <w:sz w:val="16"/>
                <w:szCs w:val="16"/>
              </w:rPr>
            </w:pPr>
          </w:p>
          <w:p w14:paraId="7CF35CE3" w14:textId="77777777" w:rsidR="009E05E4" w:rsidRPr="00053CBF" w:rsidRDefault="009E05E4" w:rsidP="009E05E4">
            <w:pPr>
              <w:jc w:val="center"/>
              <w:rPr>
                <w:rFonts w:ascii="Times New Roman" w:eastAsia="Arial" w:hAnsi="Arial" w:cs="Arial"/>
                <w:sz w:val="16"/>
                <w:szCs w:val="16"/>
              </w:rPr>
            </w:pPr>
          </w:p>
          <w:p w14:paraId="1F3F6D39" w14:textId="77777777" w:rsidR="009E05E4" w:rsidRPr="00053CBF" w:rsidRDefault="009E05E4" w:rsidP="009E05E4">
            <w:pPr>
              <w:jc w:val="center"/>
              <w:rPr>
                <w:rFonts w:ascii="Times New Roman" w:eastAsia="Arial" w:hAnsi="Arial" w:cs="Arial"/>
                <w:sz w:val="16"/>
                <w:szCs w:val="16"/>
              </w:rPr>
            </w:pPr>
          </w:p>
          <w:p w14:paraId="5F4DE7D1" w14:textId="77777777" w:rsidR="009E05E4" w:rsidRPr="00053CBF" w:rsidRDefault="009E05E4" w:rsidP="009E05E4">
            <w:pPr>
              <w:jc w:val="center"/>
              <w:rPr>
                <w:rFonts w:ascii="Times New Roman" w:eastAsia="Arial" w:hAnsi="Arial" w:cs="Arial"/>
                <w:sz w:val="16"/>
                <w:szCs w:val="16"/>
              </w:rPr>
            </w:pPr>
          </w:p>
          <w:p w14:paraId="4AC31B09" w14:textId="77777777" w:rsidR="009E05E4" w:rsidRPr="00053CBF" w:rsidRDefault="009E05E4" w:rsidP="009E05E4">
            <w:pPr>
              <w:jc w:val="center"/>
              <w:rPr>
                <w:rFonts w:ascii="Times New Roman" w:eastAsia="Arial" w:hAnsi="Arial" w:cs="Arial"/>
                <w:sz w:val="16"/>
                <w:szCs w:val="16"/>
              </w:rPr>
            </w:pPr>
          </w:p>
          <w:p w14:paraId="39F10781" w14:textId="77777777" w:rsidR="009E05E4" w:rsidRPr="00053CBF" w:rsidRDefault="009E05E4" w:rsidP="009E05E4">
            <w:pPr>
              <w:jc w:val="center"/>
              <w:rPr>
                <w:rFonts w:ascii="Times New Roman" w:eastAsia="Arial" w:hAnsi="Arial" w:cs="Arial"/>
                <w:sz w:val="16"/>
                <w:szCs w:val="16"/>
              </w:rPr>
            </w:pPr>
          </w:p>
          <w:p w14:paraId="6EB9B488" w14:textId="77777777" w:rsidR="009E05E4" w:rsidRPr="00053CBF" w:rsidRDefault="009E05E4" w:rsidP="009E05E4">
            <w:pPr>
              <w:jc w:val="center"/>
              <w:rPr>
                <w:rFonts w:ascii="Times New Roman" w:eastAsia="Arial" w:hAnsi="Arial" w:cs="Arial"/>
                <w:sz w:val="16"/>
                <w:szCs w:val="16"/>
              </w:rPr>
            </w:pPr>
          </w:p>
          <w:p w14:paraId="654FA8FC" w14:textId="77777777" w:rsidR="009E05E4" w:rsidRPr="00053CBF" w:rsidRDefault="009E05E4" w:rsidP="009E05E4">
            <w:pPr>
              <w:jc w:val="center"/>
              <w:rPr>
                <w:rFonts w:ascii="Times New Roman" w:eastAsia="Arial" w:hAnsi="Arial" w:cs="Arial"/>
                <w:sz w:val="16"/>
                <w:szCs w:val="16"/>
              </w:rPr>
            </w:pPr>
          </w:p>
          <w:p w14:paraId="3C12B4D2" w14:textId="77777777" w:rsidR="00053CBF" w:rsidRDefault="00053CBF" w:rsidP="009E05E4">
            <w:pPr>
              <w:jc w:val="center"/>
              <w:rPr>
                <w:rFonts w:ascii="Times New Roman" w:eastAsia="Arial" w:hAnsi="Arial" w:cs="Arial"/>
                <w:sz w:val="16"/>
                <w:szCs w:val="16"/>
              </w:rPr>
            </w:pPr>
          </w:p>
          <w:p w14:paraId="34AFBDFF" w14:textId="77777777" w:rsidR="00053CBF" w:rsidRDefault="00053CBF" w:rsidP="009E05E4">
            <w:pPr>
              <w:jc w:val="center"/>
              <w:rPr>
                <w:rFonts w:ascii="Times New Roman" w:eastAsia="Arial" w:hAnsi="Arial" w:cs="Arial"/>
                <w:sz w:val="16"/>
                <w:szCs w:val="16"/>
              </w:rPr>
            </w:pPr>
          </w:p>
          <w:p w14:paraId="5518B414" w14:textId="77777777" w:rsidR="00053CBF" w:rsidRDefault="00053CBF" w:rsidP="009E05E4">
            <w:pPr>
              <w:jc w:val="center"/>
              <w:rPr>
                <w:rFonts w:ascii="Times New Roman" w:eastAsia="Arial" w:hAnsi="Arial" w:cs="Arial"/>
                <w:sz w:val="16"/>
                <w:szCs w:val="16"/>
              </w:rPr>
            </w:pPr>
          </w:p>
          <w:p w14:paraId="2FC1584E"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10,000</w:t>
            </w:r>
          </w:p>
          <w:p w14:paraId="27657789" w14:textId="77777777" w:rsidR="009E05E4" w:rsidRPr="00053CBF" w:rsidRDefault="009E05E4" w:rsidP="009E05E4">
            <w:pPr>
              <w:jc w:val="center"/>
              <w:rPr>
                <w:rFonts w:ascii="Times New Roman" w:eastAsia="Arial" w:hAnsi="Arial" w:cs="Arial"/>
                <w:sz w:val="16"/>
                <w:szCs w:val="16"/>
              </w:rPr>
            </w:pPr>
          </w:p>
          <w:p w14:paraId="7AA79C61" w14:textId="77777777" w:rsidR="009E05E4" w:rsidRPr="00053CBF" w:rsidRDefault="009E05E4" w:rsidP="009E05E4">
            <w:pPr>
              <w:jc w:val="center"/>
              <w:rPr>
                <w:rFonts w:ascii="Times New Roman" w:eastAsia="Arial" w:hAnsi="Arial" w:cs="Arial"/>
                <w:sz w:val="16"/>
                <w:szCs w:val="16"/>
              </w:rPr>
            </w:pPr>
          </w:p>
          <w:p w14:paraId="0B273EBC" w14:textId="77777777" w:rsidR="009E05E4" w:rsidRPr="00053CBF" w:rsidRDefault="009E05E4" w:rsidP="009E05E4">
            <w:pPr>
              <w:jc w:val="center"/>
              <w:rPr>
                <w:rFonts w:ascii="Times New Roman" w:eastAsia="Arial" w:hAnsi="Arial" w:cs="Arial"/>
                <w:sz w:val="16"/>
                <w:szCs w:val="16"/>
              </w:rPr>
            </w:pPr>
          </w:p>
          <w:p w14:paraId="7B9E71C2" w14:textId="77777777" w:rsidR="009E05E4" w:rsidRPr="00053CBF" w:rsidRDefault="009E05E4" w:rsidP="009E05E4">
            <w:pPr>
              <w:jc w:val="center"/>
              <w:rPr>
                <w:rFonts w:ascii="Times New Roman" w:eastAsia="Arial" w:hAnsi="Arial" w:cs="Arial"/>
                <w:sz w:val="16"/>
                <w:szCs w:val="16"/>
              </w:rPr>
            </w:pPr>
          </w:p>
          <w:p w14:paraId="087F19EA" w14:textId="77777777" w:rsidR="009E05E4" w:rsidRPr="00053CBF" w:rsidRDefault="009E05E4" w:rsidP="009E05E4">
            <w:pPr>
              <w:jc w:val="center"/>
              <w:rPr>
                <w:rFonts w:ascii="Times New Roman" w:eastAsia="Arial" w:hAnsi="Arial" w:cs="Arial"/>
                <w:sz w:val="16"/>
                <w:szCs w:val="16"/>
              </w:rPr>
            </w:pPr>
          </w:p>
          <w:p w14:paraId="0F11D1FE" w14:textId="77777777" w:rsidR="00053CBF" w:rsidRDefault="00053CBF" w:rsidP="009E05E4">
            <w:pPr>
              <w:jc w:val="center"/>
              <w:rPr>
                <w:rFonts w:ascii="Times New Roman" w:eastAsia="Arial" w:hAnsi="Arial" w:cs="Arial"/>
                <w:sz w:val="16"/>
                <w:szCs w:val="16"/>
              </w:rPr>
            </w:pPr>
          </w:p>
          <w:p w14:paraId="39B1C8A7" w14:textId="77777777" w:rsidR="00053CBF" w:rsidRDefault="00053CBF" w:rsidP="009E05E4">
            <w:pPr>
              <w:jc w:val="center"/>
              <w:rPr>
                <w:rFonts w:ascii="Times New Roman" w:eastAsia="Arial" w:hAnsi="Arial" w:cs="Arial"/>
                <w:sz w:val="16"/>
                <w:szCs w:val="16"/>
              </w:rPr>
            </w:pPr>
          </w:p>
          <w:p w14:paraId="746B7E2A" w14:textId="77777777" w:rsidR="00053CBF" w:rsidRDefault="00053CBF" w:rsidP="009E05E4">
            <w:pPr>
              <w:jc w:val="center"/>
              <w:rPr>
                <w:rFonts w:ascii="Times New Roman" w:eastAsia="Arial" w:hAnsi="Arial" w:cs="Arial"/>
                <w:sz w:val="16"/>
                <w:szCs w:val="16"/>
              </w:rPr>
            </w:pPr>
          </w:p>
          <w:p w14:paraId="5AD406BE" w14:textId="77777777" w:rsidR="00053CBF" w:rsidRDefault="00053CBF" w:rsidP="009E05E4">
            <w:pPr>
              <w:jc w:val="center"/>
              <w:rPr>
                <w:rFonts w:ascii="Times New Roman" w:eastAsia="Arial" w:hAnsi="Arial" w:cs="Arial"/>
                <w:sz w:val="16"/>
                <w:szCs w:val="16"/>
              </w:rPr>
            </w:pPr>
          </w:p>
          <w:p w14:paraId="1313A009"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8,800</w:t>
            </w:r>
          </w:p>
          <w:p w14:paraId="72EF3A28" w14:textId="77777777" w:rsidR="009E05E4" w:rsidRPr="00053CBF" w:rsidRDefault="009E05E4" w:rsidP="009E05E4">
            <w:pPr>
              <w:jc w:val="center"/>
              <w:rPr>
                <w:rFonts w:ascii="Times New Roman" w:eastAsia="Arial" w:hAnsi="Arial" w:cs="Arial"/>
                <w:sz w:val="16"/>
                <w:szCs w:val="16"/>
              </w:rPr>
            </w:pPr>
          </w:p>
          <w:p w14:paraId="5E96F5E8" w14:textId="77777777" w:rsidR="009E05E4" w:rsidRPr="00053CBF" w:rsidRDefault="009E05E4" w:rsidP="009E05E4">
            <w:pPr>
              <w:jc w:val="center"/>
              <w:rPr>
                <w:rFonts w:ascii="Times New Roman" w:eastAsia="Arial" w:hAnsi="Arial" w:cs="Arial"/>
                <w:sz w:val="16"/>
                <w:szCs w:val="16"/>
              </w:rPr>
            </w:pPr>
          </w:p>
          <w:p w14:paraId="6064BC57" w14:textId="77777777" w:rsidR="009E05E4" w:rsidRPr="00053CBF" w:rsidRDefault="009E05E4" w:rsidP="009E05E4">
            <w:pPr>
              <w:jc w:val="center"/>
              <w:rPr>
                <w:rFonts w:ascii="Times New Roman" w:eastAsia="Arial" w:hAnsi="Arial" w:cs="Arial"/>
                <w:sz w:val="16"/>
                <w:szCs w:val="16"/>
              </w:rPr>
            </w:pPr>
          </w:p>
          <w:p w14:paraId="139A4780" w14:textId="77777777" w:rsidR="009E05E4" w:rsidRPr="00053CBF" w:rsidRDefault="009E05E4" w:rsidP="009E05E4">
            <w:pPr>
              <w:jc w:val="center"/>
              <w:rPr>
                <w:rFonts w:ascii="Times New Roman" w:eastAsia="Arial" w:hAnsi="Arial" w:cs="Arial"/>
                <w:sz w:val="16"/>
                <w:szCs w:val="16"/>
              </w:rPr>
            </w:pPr>
          </w:p>
          <w:p w14:paraId="20B5B093" w14:textId="77777777" w:rsidR="009E05E4" w:rsidRPr="00053CBF" w:rsidRDefault="009E05E4" w:rsidP="009E05E4">
            <w:pPr>
              <w:jc w:val="center"/>
              <w:rPr>
                <w:rFonts w:ascii="Times New Roman" w:eastAsia="Arial" w:hAnsi="Arial" w:cs="Arial"/>
                <w:sz w:val="16"/>
                <w:szCs w:val="16"/>
              </w:rPr>
            </w:pPr>
          </w:p>
          <w:p w14:paraId="7543BE48" w14:textId="77777777" w:rsidR="009E05E4" w:rsidRPr="00053CBF" w:rsidRDefault="009E05E4" w:rsidP="009E05E4">
            <w:pPr>
              <w:jc w:val="center"/>
              <w:rPr>
                <w:rFonts w:ascii="Times New Roman" w:eastAsia="Arial" w:hAnsi="Arial" w:cs="Arial"/>
                <w:sz w:val="16"/>
                <w:szCs w:val="16"/>
              </w:rPr>
            </w:pPr>
          </w:p>
          <w:p w14:paraId="42E7C9EA" w14:textId="77777777" w:rsidR="009E05E4" w:rsidRPr="00053CBF" w:rsidRDefault="009E05E4" w:rsidP="009E05E4">
            <w:pPr>
              <w:jc w:val="center"/>
              <w:rPr>
                <w:rFonts w:ascii="Times New Roman" w:eastAsia="Arial" w:hAnsi="Arial" w:cs="Arial"/>
                <w:sz w:val="16"/>
                <w:szCs w:val="16"/>
              </w:rPr>
            </w:pPr>
            <w:r w:rsidRPr="00053CBF">
              <w:rPr>
                <w:rFonts w:ascii="Times New Roman" w:eastAsia="Arial" w:hAnsi="Arial" w:cs="Arial"/>
                <w:sz w:val="16"/>
                <w:szCs w:val="16"/>
              </w:rPr>
              <w:t>17,000</w:t>
            </w:r>
          </w:p>
          <w:p w14:paraId="5139F64A" w14:textId="77777777" w:rsidR="009E05E4" w:rsidRPr="00053CBF" w:rsidRDefault="009E05E4" w:rsidP="009E05E4">
            <w:pPr>
              <w:jc w:val="center"/>
              <w:rPr>
                <w:rFonts w:ascii="Times New Roman" w:eastAsia="Arial" w:hAnsi="Arial" w:cs="Arial"/>
                <w:sz w:val="16"/>
                <w:szCs w:val="16"/>
              </w:rPr>
            </w:pPr>
          </w:p>
          <w:p w14:paraId="37AA5E62" w14:textId="77777777" w:rsidR="009E05E4" w:rsidRPr="00053CBF" w:rsidRDefault="009E05E4" w:rsidP="00053CBF">
            <w:pPr>
              <w:rPr>
                <w:rFonts w:ascii="Times New Roman" w:eastAsia="Arial" w:hAnsi="Arial" w:cs="Arial"/>
                <w:sz w:val="16"/>
                <w:szCs w:val="16"/>
              </w:rPr>
            </w:pPr>
          </w:p>
          <w:p w14:paraId="1DF3A5DA" w14:textId="77777777" w:rsidR="009E05E4" w:rsidRPr="00053CBF" w:rsidRDefault="009E05E4" w:rsidP="009E05E4">
            <w:pPr>
              <w:jc w:val="center"/>
              <w:rPr>
                <w:rFonts w:ascii="Times New Roman" w:eastAsia="Arial" w:hAnsi="Arial" w:cs="Arial"/>
                <w:sz w:val="16"/>
                <w:szCs w:val="16"/>
              </w:rPr>
            </w:pPr>
          </w:p>
        </w:tc>
      </w:tr>
      <w:tr w:rsidR="009E05E4" w:rsidRPr="00053CBF" w14:paraId="09BB0F42" w14:textId="77777777" w:rsidTr="00F00A8B">
        <w:trPr>
          <w:trHeight w:val="317"/>
        </w:trPr>
        <w:tc>
          <w:tcPr>
            <w:tcW w:w="829" w:type="pct"/>
            <w:tcBorders>
              <w:top w:val="single" w:sz="2" w:space="0" w:color="61504D"/>
            </w:tcBorders>
          </w:tcPr>
          <w:p w14:paraId="39C9C798" w14:textId="77777777" w:rsidR="009E05E4" w:rsidRPr="00D61A06" w:rsidRDefault="009E05E4" w:rsidP="009E05E4">
            <w:pPr>
              <w:rPr>
                <w:rFonts w:ascii="Times New Roman" w:eastAsia="Arial" w:hAnsi="Arial" w:cs="Arial"/>
                <w:sz w:val="16"/>
              </w:rPr>
            </w:pPr>
            <w:r>
              <w:rPr>
                <w:rFonts w:ascii="Times New Roman" w:eastAsia="Arial" w:hAnsi="Arial" w:cs="Arial"/>
                <w:sz w:val="16"/>
              </w:rPr>
              <w:lastRenderedPageBreak/>
              <w:t>8,000</w:t>
            </w:r>
            <w:r w:rsidRPr="00D61A06">
              <w:rPr>
                <w:rFonts w:ascii="Times New Roman" w:eastAsia="Arial" w:hAnsi="Arial" w:cs="Arial"/>
                <w:sz w:val="16"/>
              </w:rPr>
              <w:t>4.1 Management and Quality Assurance</w:t>
            </w:r>
          </w:p>
          <w:p w14:paraId="0CFAD6DB" w14:textId="77777777" w:rsidR="009E05E4" w:rsidRPr="00D61A06" w:rsidRDefault="009E05E4" w:rsidP="009E05E4">
            <w:pPr>
              <w:rPr>
                <w:sz w:val="2"/>
                <w:szCs w:val="2"/>
              </w:rPr>
            </w:pPr>
          </w:p>
        </w:tc>
        <w:tc>
          <w:tcPr>
            <w:tcW w:w="617" w:type="pct"/>
            <w:tcBorders>
              <w:top w:val="single" w:sz="2" w:space="0" w:color="61504D"/>
            </w:tcBorders>
          </w:tcPr>
          <w:p w14:paraId="0E1151B9" w14:textId="77777777" w:rsidR="009E05E4" w:rsidRPr="00D61A06" w:rsidRDefault="009E05E4" w:rsidP="009E05E4">
            <w:pPr>
              <w:rPr>
                <w:rFonts w:ascii="Times New Roman" w:eastAsia="Arial" w:hAnsi="Arial" w:cs="Arial"/>
                <w:sz w:val="16"/>
              </w:rPr>
            </w:pPr>
          </w:p>
        </w:tc>
        <w:tc>
          <w:tcPr>
            <w:tcW w:w="615" w:type="pct"/>
            <w:tcBorders>
              <w:top w:val="single" w:sz="2" w:space="0" w:color="61504D"/>
            </w:tcBorders>
          </w:tcPr>
          <w:p w14:paraId="4978E898" w14:textId="77777777" w:rsidR="009E05E4" w:rsidRPr="00053CBF" w:rsidRDefault="009E05E4" w:rsidP="009E05E4">
            <w:pPr>
              <w:jc w:val="center"/>
              <w:rPr>
                <w:rFonts w:ascii="Times New Roman" w:eastAsia="Arial" w:hAnsi="Arial" w:cs="Arial"/>
                <w:sz w:val="16"/>
              </w:rPr>
            </w:pPr>
            <w:r w:rsidRPr="00053CBF">
              <w:rPr>
                <w:rFonts w:ascii="Times New Roman" w:eastAsia="Arial" w:hAnsi="Arial" w:cs="Arial"/>
                <w:sz w:val="16"/>
              </w:rPr>
              <w:t>UNFPA</w:t>
            </w:r>
          </w:p>
          <w:p w14:paraId="3E7FE683" w14:textId="77777777" w:rsidR="009E05E4" w:rsidRPr="00053CBF" w:rsidRDefault="009E05E4" w:rsidP="009E05E4">
            <w:pPr>
              <w:jc w:val="center"/>
              <w:rPr>
                <w:rFonts w:ascii="Times New Roman" w:eastAsia="Arial" w:hAnsi="Arial" w:cs="Arial"/>
                <w:sz w:val="16"/>
              </w:rPr>
            </w:pPr>
          </w:p>
          <w:p w14:paraId="4BBAFA85" w14:textId="77777777" w:rsidR="009E05E4" w:rsidRPr="00053CBF" w:rsidRDefault="009E05E4" w:rsidP="009E05E4">
            <w:pPr>
              <w:jc w:val="center"/>
              <w:rPr>
                <w:rFonts w:ascii="Times New Roman" w:eastAsia="Arial" w:hAnsi="Arial" w:cs="Arial"/>
                <w:sz w:val="16"/>
              </w:rPr>
            </w:pPr>
          </w:p>
          <w:p w14:paraId="5F298C5E" w14:textId="77777777" w:rsidR="009E05E4" w:rsidRPr="00053CBF" w:rsidRDefault="009E05E4" w:rsidP="009E05E4">
            <w:pPr>
              <w:jc w:val="center"/>
              <w:rPr>
                <w:rFonts w:ascii="Times New Roman" w:eastAsia="Arial" w:hAnsi="Arial" w:cs="Arial"/>
                <w:sz w:val="16"/>
              </w:rPr>
            </w:pPr>
          </w:p>
          <w:p w14:paraId="57FAD9FF" w14:textId="77777777" w:rsidR="009E05E4" w:rsidRPr="00053CBF" w:rsidRDefault="009E05E4" w:rsidP="009E05E4">
            <w:pPr>
              <w:jc w:val="center"/>
              <w:rPr>
                <w:rFonts w:ascii="Times New Roman" w:eastAsia="Arial" w:hAnsi="Arial" w:cs="Arial"/>
                <w:sz w:val="16"/>
              </w:rPr>
            </w:pPr>
          </w:p>
          <w:p w14:paraId="4D8A0266" w14:textId="77777777" w:rsidR="009E05E4" w:rsidRPr="00053CBF" w:rsidRDefault="009E05E4" w:rsidP="009E05E4">
            <w:pPr>
              <w:jc w:val="center"/>
              <w:rPr>
                <w:rFonts w:ascii="Times New Roman" w:eastAsia="Arial" w:hAnsi="Arial" w:cs="Arial"/>
                <w:sz w:val="16"/>
              </w:rPr>
            </w:pPr>
          </w:p>
          <w:p w14:paraId="428AD913" w14:textId="77777777" w:rsidR="009E05E4" w:rsidRPr="00053CBF" w:rsidRDefault="009E05E4" w:rsidP="009E05E4">
            <w:pPr>
              <w:jc w:val="center"/>
              <w:rPr>
                <w:rFonts w:ascii="Times New Roman" w:eastAsia="Arial" w:hAnsi="Arial" w:cs="Arial"/>
                <w:sz w:val="16"/>
              </w:rPr>
            </w:pPr>
            <w:r w:rsidRPr="00053CBF">
              <w:rPr>
                <w:rFonts w:ascii="Times New Roman" w:eastAsia="Arial" w:hAnsi="Arial" w:cs="Arial"/>
                <w:sz w:val="16"/>
              </w:rPr>
              <w:t>UNDP</w:t>
            </w:r>
          </w:p>
          <w:p w14:paraId="63B67575" w14:textId="77777777" w:rsidR="009E05E4" w:rsidRPr="00053CBF" w:rsidRDefault="009E05E4" w:rsidP="009E05E4">
            <w:pPr>
              <w:jc w:val="center"/>
              <w:rPr>
                <w:rFonts w:ascii="Times New Roman" w:eastAsia="Arial" w:hAnsi="Arial" w:cs="Arial"/>
                <w:sz w:val="16"/>
              </w:rPr>
            </w:pPr>
          </w:p>
          <w:p w14:paraId="69C4F540" w14:textId="77777777" w:rsidR="009E05E4" w:rsidRPr="00053CBF" w:rsidRDefault="009E05E4" w:rsidP="009E05E4">
            <w:pPr>
              <w:jc w:val="center"/>
              <w:rPr>
                <w:rFonts w:ascii="Times New Roman" w:eastAsia="Arial" w:hAnsi="Arial" w:cs="Arial"/>
                <w:sz w:val="16"/>
              </w:rPr>
            </w:pPr>
          </w:p>
          <w:p w14:paraId="440179BB" w14:textId="77777777" w:rsidR="009E05E4" w:rsidRPr="00053CBF" w:rsidRDefault="009E05E4" w:rsidP="009E05E4">
            <w:pPr>
              <w:jc w:val="center"/>
              <w:rPr>
                <w:rFonts w:ascii="Times New Roman" w:eastAsia="Arial" w:hAnsi="Arial" w:cs="Arial"/>
                <w:sz w:val="16"/>
              </w:rPr>
            </w:pPr>
          </w:p>
          <w:p w14:paraId="07A7E0D7" w14:textId="77777777" w:rsidR="009E05E4" w:rsidRPr="00053CBF" w:rsidRDefault="009E05E4" w:rsidP="009E05E4">
            <w:pPr>
              <w:jc w:val="center"/>
              <w:rPr>
                <w:rFonts w:ascii="Times New Roman" w:eastAsia="Arial" w:hAnsi="Arial" w:cs="Arial"/>
                <w:sz w:val="16"/>
              </w:rPr>
            </w:pPr>
          </w:p>
          <w:p w14:paraId="4E694CC8" w14:textId="77777777" w:rsidR="009E05E4" w:rsidRPr="00053CBF" w:rsidRDefault="009E05E4" w:rsidP="009E05E4">
            <w:pPr>
              <w:jc w:val="center"/>
              <w:rPr>
                <w:rFonts w:ascii="Times New Roman" w:eastAsia="Arial" w:hAnsi="Arial" w:cs="Arial"/>
                <w:sz w:val="16"/>
              </w:rPr>
            </w:pPr>
          </w:p>
          <w:p w14:paraId="38B362BB" w14:textId="77777777" w:rsidR="009E05E4" w:rsidRPr="00053CBF" w:rsidRDefault="009E05E4" w:rsidP="009E05E4">
            <w:pPr>
              <w:jc w:val="center"/>
              <w:rPr>
                <w:rFonts w:ascii="Times New Roman" w:eastAsia="Arial" w:hAnsi="Arial" w:cs="Arial"/>
                <w:sz w:val="16"/>
              </w:rPr>
            </w:pPr>
          </w:p>
          <w:p w14:paraId="54DF841D" w14:textId="77777777" w:rsidR="009E05E4" w:rsidRPr="00053CBF" w:rsidRDefault="009E05E4" w:rsidP="009E05E4">
            <w:pPr>
              <w:jc w:val="center"/>
              <w:rPr>
                <w:rFonts w:ascii="Times New Roman" w:eastAsia="Arial" w:hAnsi="Arial" w:cs="Arial"/>
                <w:sz w:val="16"/>
              </w:rPr>
            </w:pPr>
          </w:p>
          <w:p w14:paraId="1DDC20C2" w14:textId="77777777" w:rsidR="009E05E4" w:rsidRPr="00053CBF" w:rsidRDefault="009E05E4" w:rsidP="009E05E4">
            <w:pPr>
              <w:jc w:val="center"/>
              <w:rPr>
                <w:rFonts w:ascii="Times New Roman" w:eastAsia="Arial" w:hAnsi="Arial" w:cs="Arial"/>
                <w:sz w:val="16"/>
              </w:rPr>
            </w:pPr>
            <w:r w:rsidRPr="00053CBF">
              <w:rPr>
                <w:rFonts w:ascii="Times New Roman" w:eastAsia="Arial" w:hAnsi="Arial" w:cs="Arial"/>
                <w:sz w:val="16"/>
              </w:rPr>
              <w:t>UNICEF</w:t>
            </w:r>
          </w:p>
          <w:p w14:paraId="03028874" w14:textId="77777777" w:rsidR="009E05E4" w:rsidRPr="00053CBF" w:rsidRDefault="009E05E4" w:rsidP="009E05E4">
            <w:pPr>
              <w:jc w:val="center"/>
              <w:rPr>
                <w:rFonts w:ascii="Times New Roman" w:eastAsia="Arial" w:hAnsi="Arial" w:cs="Arial"/>
                <w:sz w:val="16"/>
              </w:rPr>
            </w:pPr>
          </w:p>
          <w:p w14:paraId="13397C45" w14:textId="77777777" w:rsidR="009E05E4" w:rsidRPr="00053CBF" w:rsidRDefault="009E05E4" w:rsidP="009E05E4">
            <w:pPr>
              <w:jc w:val="center"/>
              <w:rPr>
                <w:rFonts w:ascii="Times New Roman" w:eastAsia="Arial" w:hAnsi="Arial" w:cs="Arial"/>
                <w:sz w:val="16"/>
              </w:rPr>
            </w:pPr>
            <w:r w:rsidRPr="00053CBF">
              <w:rPr>
                <w:rFonts w:ascii="Times New Roman" w:eastAsia="Arial" w:hAnsi="Arial" w:cs="Arial"/>
                <w:sz w:val="16"/>
              </w:rPr>
              <w:t>UN WOMEN</w:t>
            </w:r>
          </w:p>
        </w:tc>
        <w:tc>
          <w:tcPr>
            <w:tcW w:w="568" w:type="pct"/>
            <w:tcBorders>
              <w:top w:val="single" w:sz="2" w:space="0" w:color="61504D"/>
            </w:tcBorders>
          </w:tcPr>
          <w:p w14:paraId="1F612A67" w14:textId="77777777" w:rsidR="009E05E4" w:rsidRPr="00053CBF" w:rsidRDefault="009E05E4" w:rsidP="009E05E4">
            <w:pPr>
              <w:rPr>
                <w:rFonts w:ascii="Times New Roman" w:eastAsia="Arial" w:hAnsi="Arial" w:cs="Arial"/>
                <w:sz w:val="16"/>
              </w:rPr>
            </w:pPr>
          </w:p>
        </w:tc>
        <w:tc>
          <w:tcPr>
            <w:tcW w:w="605" w:type="pct"/>
            <w:tcBorders>
              <w:top w:val="single" w:sz="2" w:space="0" w:color="61504D"/>
            </w:tcBorders>
          </w:tcPr>
          <w:p w14:paraId="6DA478E6" w14:textId="77777777" w:rsidR="009E05E4" w:rsidRPr="00053CBF" w:rsidRDefault="009E05E4" w:rsidP="009E05E4">
            <w:pPr>
              <w:rPr>
                <w:rFonts w:ascii="Times New Roman" w:eastAsia="Arial" w:hAnsi="Arial" w:cs="Arial"/>
                <w:sz w:val="16"/>
              </w:rPr>
            </w:pPr>
          </w:p>
        </w:tc>
        <w:tc>
          <w:tcPr>
            <w:tcW w:w="724" w:type="pct"/>
            <w:tcBorders>
              <w:top w:val="single" w:sz="2" w:space="0" w:color="61504D"/>
            </w:tcBorders>
          </w:tcPr>
          <w:p w14:paraId="59BEF455"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Travel</w:t>
            </w:r>
          </w:p>
          <w:p w14:paraId="0DB0468F" w14:textId="77777777" w:rsidR="009E05E4" w:rsidRPr="00053CBF" w:rsidRDefault="009E05E4" w:rsidP="009E05E4">
            <w:pPr>
              <w:rPr>
                <w:rFonts w:ascii="Times New Roman" w:eastAsia="Arial" w:hAnsi="Arial" w:cs="Arial"/>
                <w:sz w:val="16"/>
              </w:rPr>
            </w:pPr>
          </w:p>
          <w:p w14:paraId="3E8FA215"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Service Contracts</w:t>
            </w:r>
          </w:p>
          <w:p w14:paraId="2749DA12" w14:textId="77777777" w:rsidR="009E05E4" w:rsidRPr="00053CBF" w:rsidRDefault="009E05E4" w:rsidP="009E05E4">
            <w:pPr>
              <w:rPr>
                <w:rFonts w:ascii="Times New Roman" w:eastAsia="Arial" w:hAnsi="Arial" w:cs="Arial"/>
                <w:sz w:val="16"/>
              </w:rPr>
            </w:pPr>
          </w:p>
          <w:p w14:paraId="573FA13B"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Operational costs</w:t>
            </w:r>
          </w:p>
          <w:p w14:paraId="3F193338" w14:textId="77777777" w:rsidR="009E05E4" w:rsidRPr="00053CBF" w:rsidRDefault="009E05E4" w:rsidP="009E05E4">
            <w:pPr>
              <w:rPr>
                <w:rFonts w:ascii="Times New Roman" w:eastAsia="Arial" w:hAnsi="Arial" w:cs="Arial"/>
                <w:sz w:val="16"/>
              </w:rPr>
            </w:pPr>
          </w:p>
          <w:p w14:paraId="44CEBC91"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Project Management</w:t>
            </w:r>
          </w:p>
          <w:p w14:paraId="4A24DC9E" w14:textId="77777777" w:rsidR="009E05E4" w:rsidRPr="00053CBF" w:rsidRDefault="009E05E4" w:rsidP="009E05E4">
            <w:pPr>
              <w:rPr>
                <w:rFonts w:ascii="Times New Roman" w:eastAsia="Arial" w:hAnsi="Arial" w:cs="Arial"/>
                <w:sz w:val="16"/>
              </w:rPr>
            </w:pPr>
          </w:p>
          <w:p w14:paraId="0330805B"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 xml:space="preserve">Project Assurance </w:t>
            </w:r>
          </w:p>
          <w:p w14:paraId="76B8C632" w14:textId="77777777" w:rsidR="009E05E4" w:rsidRPr="00053CBF" w:rsidRDefault="009E05E4" w:rsidP="009E05E4">
            <w:pPr>
              <w:rPr>
                <w:rFonts w:ascii="Times New Roman" w:eastAsia="Arial" w:hAnsi="Arial" w:cs="Arial"/>
                <w:sz w:val="16"/>
              </w:rPr>
            </w:pPr>
          </w:p>
          <w:p w14:paraId="299873A3"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Operational Costs</w:t>
            </w:r>
          </w:p>
          <w:p w14:paraId="58990E5A" w14:textId="77777777" w:rsidR="009E05E4" w:rsidRPr="00053CBF" w:rsidRDefault="009E05E4" w:rsidP="009E05E4">
            <w:pPr>
              <w:rPr>
                <w:rFonts w:ascii="Times New Roman" w:eastAsia="Arial" w:hAnsi="Arial" w:cs="Arial"/>
                <w:sz w:val="16"/>
              </w:rPr>
            </w:pPr>
          </w:p>
          <w:p w14:paraId="02C8803F"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Final Evaluation</w:t>
            </w:r>
          </w:p>
          <w:p w14:paraId="60EC936D" w14:textId="77777777" w:rsidR="009E05E4" w:rsidRPr="00053CBF" w:rsidRDefault="009E05E4" w:rsidP="009E05E4">
            <w:pPr>
              <w:rPr>
                <w:rFonts w:ascii="Times New Roman" w:eastAsia="Arial" w:hAnsi="Arial" w:cs="Arial"/>
                <w:sz w:val="16"/>
              </w:rPr>
            </w:pPr>
          </w:p>
          <w:p w14:paraId="6EE0B2AF"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Management Costs</w:t>
            </w:r>
          </w:p>
          <w:p w14:paraId="09EFC40B" w14:textId="77777777" w:rsidR="009E05E4" w:rsidRPr="00053CBF" w:rsidRDefault="009E05E4" w:rsidP="009E05E4">
            <w:pPr>
              <w:rPr>
                <w:rFonts w:ascii="Times New Roman" w:eastAsia="Arial" w:hAnsi="Arial" w:cs="Arial"/>
                <w:sz w:val="16"/>
              </w:rPr>
            </w:pPr>
          </w:p>
          <w:p w14:paraId="4E408468" w14:textId="77777777" w:rsidR="009E05E4" w:rsidRPr="00053CBF" w:rsidRDefault="009E05E4" w:rsidP="009E05E4">
            <w:pPr>
              <w:rPr>
                <w:rFonts w:ascii="Times New Roman" w:eastAsia="Arial" w:hAnsi="Arial" w:cs="Arial"/>
                <w:sz w:val="16"/>
              </w:rPr>
            </w:pPr>
            <w:r w:rsidRPr="00053CBF">
              <w:rPr>
                <w:rFonts w:ascii="Times New Roman" w:eastAsia="Arial" w:hAnsi="Arial" w:cs="Arial"/>
                <w:sz w:val="16"/>
              </w:rPr>
              <w:t>Management Costs</w:t>
            </w:r>
          </w:p>
        </w:tc>
        <w:tc>
          <w:tcPr>
            <w:tcW w:w="295" w:type="pct"/>
            <w:tcBorders>
              <w:top w:val="single" w:sz="2" w:space="0" w:color="61504D"/>
            </w:tcBorders>
          </w:tcPr>
          <w:p w14:paraId="1C245C48" w14:textId="77777777" w:rsidR="009E05E4" w:rsidRPr="00053CBF" w:rsidRDefault="009E05E4" w:rsidP="009E05E4">
            <w:pPr>
              <w:rPr>
                <w:rFonts w:ascii="Times New Roman" w:eastAsia="Arial" w:hAnsi="Arial" w:cs="Arial"/>
                <w:sz w:val="20"/>
                <w:szCs w:val="20"/>
              </w:rPr>
            </w:pPr>
          </w:p>
        </w:tc>
        <w:tc>
          <w:tcPr>
            <w:tcW w:w="296" w:type="pct"/>
            <w:tcBorders>
              <w:top w:val="single" w:sz="2" w:space="0" w:color="61504D"/>
            </w:tcBorders>
          </w:tcPr>
          <w:p w14:paraId="39F4E91C" w14:textId="77777777" w:rsidR="009E05E4" w:rsidRPr="00053CBF" w:rsidRDefault="009E05E4" w:rsidP="009E05E4">
            <w:pPr>
              <w:rPr>
                <w:rFonts w:ascii="Times New Roman" w:eastAsia="Arial" w:hAnsi="Arial" w:cs="Arial"/>
                <w:sz w:val="20"/>
                <w:szCs w:val="20"/>
              </w:rPr>
            </w:pPr>
          </w:p>
        </w:tc>
        <w:tc>
          <w:tcPr>
            <w:tcW w:w="451" w:type="pct"/>
            <w:tcBorders>
              <w:top w:val="single" w:sz="2" w:space="0" w:color="61504D"/>
            </w:tcBorders>
          </w:tcPr>
          <w:p w14:paraId="039F9E6F"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1,700</w:t>
            </w:r>
          </w:p>
          <w:p w14:paraId="1D8DB1D6" w14:textId="77777777" w:rsidR="009E05E4" w:rsidRPr="00053CBF" w:rsidRDefault="009E05E4" w:rsidP="00053CBF">
            <w:pPr>
              <w:jc w:val="center"/>
              <w:rPr>
                <w:rFonts w:ascii="Times New Roman" w:eastAsia="Arial" w:hAnsi="Arial" w:cs="Arial"/>
                <w:sz w:val="16"/>
                <w:szCs w:val="16"/>
              </w:rPr>
            </w:pPr>
          </w:p>
          <w:p w14:paraId="5FEC2A58"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50,000</w:t>
            </w:r>
          </w:p>
          <w:p w14:paraId="02215660" w14:textId="77777777" w:rsidR="009E05E4" w:rsidRPr="00053CBF" w:rsidRDefault="009E05E4" w:rsidP="00053CBF">
            <w:pPr>
              <w:jc w:val="center"/>
              <w:rPr>
                <w:rFonts w:ascii="Times New Roman" w:eastAsia="Arial" w:hAnsi="Arial" w:cs="Arial"/>
                <w:sz w:val="16"/>
                <w:szCs w:val="16"/>
              </w:rPr>
            </w:pPr>
          </w:p>
          <w:p w14:paraId="53FB63A3"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7,500</w:t>
            </w:r>
          </w:p>
          <w:p w14:paraId="6E2A37FC" w14:textId="77777777" w:rsidR="009E05E4" w:rsidRPr="00053CBF" w:rsidRDefault="009E05E4" w:rsidP="00053CBF">
            <w:pPr>
              <w:jc w:val="center"/>
              <w:rPr>
                <w:rFonts w:ascii="Times New Roman" w:eastAsia="Arial" w:hAnsi="Arial" w:cs="Arial"/>
                <w:sz w:val="16"/>
                <w:szCs w:val="16"/>
              </w:rPr>
            </w:pPr>
          </w:p>
          <w:p w14:paraId="64B2B23C"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140,000</w:t>
            </w:r>
          </w:p>
          <w:p w14:paraId="366C9305" w14:textId="77777777" w:rsidR="009E05E4" w:rsidRPr="00053CBF" w:rsidRDefault="009E05E4" w:rsidP="00053CBF">
            <w:pPr>
              <w:jc w:val="center"/>
              <w:rPr>
                <w:rFonts w:ascii="Times New Roman" w:eastAsia="Arial" w:hAnsi="Arial" w:cs="Arial"/>
                <w:sz w:val="16"/>
                <w:szCs w:val="16"/>
              </w:rPr>
            </w:pPr>
          </w:p>
          <w:p w14:paraId="7E50FDE1"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42,000</w:t>
            </w:r>
          </w:p>
          <w:p w14:paraId="0428A37E" w14:textId="77777777" w:rsidR="009E05E4" w:rsidRPr="00053CBF" w:rsidRDefault="009E05E4" w:rsidP="00053CBF">
            <w:pPr>
              <w:jc w:val="center"/>
              <w:rPr>
                <w:rFonts w:ascii="Times New Roman" w:eastAsia="Arial" w:hAnsi="Arial" w:cs="Arial"/>
                <w:sz w:val="16"/>
                <w:szCs w:val="16"/>
              </w:rPr>
            </w:pPr>
          </w:p>
          <w:p w14:paraId="2614CAE7"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20,000</w:t>
            </w:r>
          </w:p>
          <w:p w14:paraId="06B8C741" w14:textId="77777777" w:rsidR="009E05E4" w:rsidRPr="00053CBF" w:rsidRDefault="009E05E4" w:rsidP="00053CBF">
            <w:pPr>
              <w:jc w:val="center"/>
              <w:rPr>
                <w:rFonts w:ascii="Times New Roman" w:eastAsia="Arial" w:hAnsi="Arial" w:cs="Arial"/>
                <w:sz w:val="16"/>
                <w:szCs w:val="16"/>
              </w:rPr>
            </w:pPr>
          </w:p>
          <w:p w14:paraId="79C0B917"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10,000</w:t>
            </w:r>
          </w:p>
          <w:p w14:paraId="71899533" w14:textId="77777777" w:rsidR="009E05E4" w:rsidRPr="00053CBF" w:rsidRDefault="009E05E4" w:rsidP="00053CBF">
            <w:pPr>
              <w:jc w:val="center"/>
              <w:rPr>
                <w:rFonts w:ascii="Times New Roman" w:eastAsia="Arial" w:hAnsi="Arial" w:cs="Arial"/>
                <w:sz w:val="16"/>
                <w:szCs w:val="16"/>
              </w:rPr>
            </w:pPr>
          </w:p>
          <w:p w14:paraId="462DAA75" w14:textId="77777777" w:rsidR="009E05E4" w:rsidRPr="00053CBF" w:rsidRDefault="009E05E4" w:rsidP="00053CBF">
            <w:pPr>
              <w:jc w:val="center"/>
              <w:rPr>
                <w:rFonts w:ascii="Times New Roman" w:eastAsia="Arial" w:hAnsi="Arial" w:cs="Arial"/>
                <w:sz w:val="16"/>
                <w:szCs w:val="16"/>
              </w:rPr>
            </w:pPr>
            <w:r w:rsidRPr="00053CBF">
              <w:rPr>
                <w:rFonts w:ascii="Times New Roman" w:eastAsia="Arial" w:hAnsi="Arial" w:cs="Arial"/>
                <w:sz w:val="16"/>
                <w:szCs w:val="16"/>
              </w:rPr>
              <w:t>70,000</w:t>
            </w:r>
          </w:p>
          <w:p w14:paraId="1C292B5F" w14:textId="77777777" w:rsidR="009E05E4" w:rsidRPr="00053CBF" w:rsidRDefault="009E05E4" w:rsidP="00053CBF">
            <w:pPr>
              <w:jc w:val="center"/>
              <w:rPr>
                <w:rFonts w:ascii="Times New Roman" w:eastAsia="Arial" w:hAnsi="Arial" w:cs="Arial"/>
                <w:sz w:val="16"/>
                <w:szCs w:val="16"/>
              </w:rPr>
            </w:pPr>
          </w:p>
          <w:p w14:paraId="72719055" w14:textId="77777777" w:rsidR="009E05E4" w:rsidRPr="00053CBF" w:rsidRDefault="009E05E4" w:rsidP="006262F8">
            <w:pPr>
              <w:jc w:val="center"/>
              <w:rPr>
                <w:rFonts w:ascii="Times New Roman" w:eastAsia="Arial" w:hAnsi="Arial" w:cs="Arial"/>
                <w:sz w:val="16"/>
                <w:szCs w:val="16"/>
              </w:rPr>
            </w:pPr>
            <w:r w:rsidRPr="00053CBF">
              <w:rPr>
                <w:rFonts w:ascii="Times New Roman" w:eastAsia="Arial" w:hAnsi="Arial" w:cs="Arial"/>
                <w:sz w:val="16"/>
                <w:szCs w:val="16"/>
              </w:rPr>
              <w:t>80,000</w:t>
            </w:r>
          </w:p>
        </w:tc>
      </w:tr>
      <w:tr w:rsidR="00F00A8B" w:rsidRPr="00053CBF" w14:paraId="12FB23C7" w14:textId="77777777" w:rsidTr="00F00A8B">
        <w:trPr>
          <w:trHeight w:val="317"/>
        </w:trPr>
        <w:tc>
          <w:tcPr>
            <w:tcW w:w="829" w:type="pct"/>
            <w:vMerge w:val="restart"/>
          </w:tcPr>
          <w:p w14:paraId="68450C8C" w14:textId="77777777" w:rsidR="00F00A8B" w:rsidRPr="006262F8" w:rsidRDefault="00F00A8B" w:rsidP="00F00A8B">
            <w:pPr>
              <w:spacing w:before="53"/>
              <w:ind w:left="90"/>
              <w:rPr>
                <w:rFonts w:ascii="Times New Roman" w:eastAsia="Arial" w:hAnsi="Times New Roman" w:cs="Times New Roman"/>
                <w:sz w:val="16"/>
                <w:szCs w:val="16"/>
              </w:rPr>
            </w:pPr>
            <w:r w:rsidRPr="006262F8">
              <w:rPr>
                <w:rFonts w:ascii="Times New Roman" w:eastAsia="Arial" w:hAnsi="Times New Roman" w:cs="Times New Roman"/>
                <w:color w:val="231F20"/>
                <w:w w:val="95"/>
                <w:sz w:val="16"/>
                <w:szCs w:val="16"/>
              </w:rPr>
              <w:lastRenderedPageBreak/>
              <w:t>UNDP</w:t>
            </w:r>
          </w:p>
        </w:tc>
        <w:tc>
          <w:tcPr>
            <w:tcW w:w="3129" w:type="pct"/>
            <w:gridSpan w:val="5"/>
          </w:tcPr>
          <w:p w14:paraId="3BFF5231" w14:textId="77777777" w:rsidR="00F00A8B" w:rsidRPr="006262F8" w:rsidRDefault="00F00A8B" w:rsidP="00F00A8B">
            <w:pPr>
              <w:spacing w:before="53"/>
              <w:ind w:left="89"/>
              <w:rPr>
                <w:rFonts w:ascii="Times New Roman" w:eastAsia="Arial" w:hAnsi="Times New Roman" w:cs="Times New Roman"/>
                <w:sz w:val="16"/>
                <w:szCs w:val="16"/>
              </w:rPr>
            </w:pPr>
            <w:proofErr w:type="spellStart"/>
            <w:r w:rsidRPr="006262F8">
              <w:rPr>
                <w:rFonts w:ascii="Times New Roman" w:eastAsia="Arial" w:hAnsi="Times New Roman" w:cs="Times New Roman"/>
                <w:color w:val="231F20"/>
                <w:sz w:val="16"/>
                <w:szCs w:val="16"/>
              </w:rPr>
              <w:t>Programme</w:t>
            </w:r>
            <w:proofErr w:type="spellEnd"/>
            <w:r w:rsidRPr="006262F8">
              <w:rPr>
                <w:rFonts w:ascii="Times New Roman" w:eastAsia="Arial" w:hAnsi="Times New Roman" w:cs="Times New Roman"/>
                <w:color w:val="231F20"/>
                <w:sz w:val="16"/>
                <w:szCs w:val="16"/>
              </w:rPr>
              <w:t xml:space="preserve"> Cost **</w:t>
            </w:r>
          </w:p>
        </w:tc>
        <w:tc>
          <w:tcPr>
            <w:tcW w:w="295" w:type="pct"/>
          </w:tcPr>
          <w:p w14:paraId="4D00FAE4" w14:textId="77777777" w:rsidR="00F00A8B" w:rsidRPr="00053CBF" w:rsidRDefault="00F00A8B" w:rsidP="00F00A8B">
            <w:pPr>
              <w:rPr>
                <w:rFonts w:ascii="Times New Roman" w:eastAsia="Arial" w:hAnsi="Arial" w:cs="Arial"/>
                <w:sz w:val="20"/>
                <w:szCs w:val="20"/>
              </w:rPr>
            </w:pPr>
          </w:p>
        </w:tc>
        <w:tc>
          <w:tcPr>
            <w:tcW w:w="296" w:type="pct"/>
          </w:tcPr>
          <w:p w14:paraId="39A5D58B" w14:textId="77777777" w:rsidR="00F00A8B" w:rsidRPr="00053CBF" w:rsidRDefault="00F00A8B" w:rsidP="00F00A8B">
            <w:pPr>
              <w:rPr>
                <w:rFonts w:ascii="Times New Roman" w:eastAsia="Arial" w:hAnsi="Arial" w:cs="Arial"/>
                <w:sz w:val="20"/>
                <w:szCs w:val="20"/>
              </w:rPr>
            </w:pPr>
          </w:p>
        </w:tc>
        <w:tc>
          <w:tcPr>
            <w:tcW w:w="451" w:type="pct"/>
          </w:tcPr>
          <w:p w14:paraId="29FE11BC" w14:textId="7AAD2F42" w:rsidR="00F00A8B" w:rsidRPr="00053CBF" w:rsidRDefault="00F00A8B" w:rsidP="00F00A8B">
            <w:pPr>
              <w:jc w:val="center"/>
              <w:rPr>
                <w:rFonts w:ascii="Times New Roman" w:eastAsia="Arial" w:hAnsi="Arial" w:cs="Arial"/>
                <w:sz w:val="16"/>
                <w:szCs w:val="16"/>
              </w:rPr>
            </w:pPr>
            <w:r w:rsidRPr="00126DBA">
              <w:rPr>
                <w:rFonts w:ascii="Times New Roman" w:eastAsia="Arial" w:hAnsi="Arial" w:cs="Arial"/>
                <w:sz w:val="16"/>
                <w:szCs w:val="16"/>
              </w:rPr>
              <w:t>1,388,</w:t>
            </w:r>
            <w:r w:rsidR="00936478">
              <w:rPr>
                <w:rFonts w:ascii="Times New Roman" w:eastAsia="Arial" w:hAnsi="Arial" w:cs="Arial"/>
                <w:sz w:val="16"/>
                <w:szCs w:val="16"/>
              </w:rPr>
              <w:t>620</w:t>
            </w:r>
            <w:r w:rsidRPr="00126DBA">
              <w:rPr>
                <w:rFonts w:ascii="Times New Roman" w:eastAsia="Arial" w:hAnsi="Arial" w:cs="Arial"/>
                <w:sz w:val="16"/>
                <w:szCs w:val="16"/>
              </w:rPr>
              <w:t>.00</w:t>
            </w:r>
          </w:p>
        </w:tc>
      </w:tr>
      <w:tr w:rsidR="00F00A8B" w:rsidRPr="00053CBF" w14:paraId="05789701" w14:textId="77777777" w:rsidTr="00F00A8B">
        <w:trPr>
          <w:trHeight w:val="317"/>
        </w:trPr>
        <w:tc>
          <w:tcPr>
            <w:tcW w:w="829" w:type="pct"/>
            <w:vMerge/>
            <w:tcBorders>
              <w:top w:val="nil"/>
            </w:tcBorders>
          </w:tcPr>
          <w:p w14:paraId="479851E6" w14:textId="77777777" w:rsidR="00F00A8B" w:rsidRPr="006262F8" w:rsidRDefault="00F00A8B" w:rsidP="00F00A8B">
            <w:pPr>
              <w:rPr>
                <w:rFonts w:ascii="Times New Roman" w:hAnsi="Times New Roman" w:cs="Times New Roman"/>
                <w:sz w:val="16"/>
                <w:szCs w:val="16"/>
              </w:rPr>
            </w:pPr>
          </w:p>
        </w:tc>
        <w:tc>
          <w:tcPr>
            <w:tcW w:w="3129" w:type="pct"/>
            <w:gridSpan w:val="5"/>
          </w:tcPr>
          <w:p w14:paraId="398ABEC5" w14:textId="7EBA4BB4" w:rsidR="00F00A8B" w:rsidRPr="006262F8" w:rsidRDefault="00F00A8B" w:rsidP="00F00A8B">
            <w:pPr>
              <w:spacing w:before="53"/>
              <w:ind w:left="89"/>
              <w:rPr>
                <w:rFonts w:ascii="Times New Roman" w:eastAsia="Arial" w:hAnsi="Times New Roman" w:cs="Times New Roman"/>
                <w:sz w:val="16"/>
                <w:szCs w:val="16"/>
              </w:rPr>
            </w:pPr>
            <w:r w:rsidRPr="006262F8">
              <w:rPr>
                <w:rFonts w:ascii="Times New Roman" w:eastAsia="Arial" w:hAnsi="Times New Roman" w:cs="Times New Roman"/>
                <w:color w:val="231F20"/>
                <w:sz w:val="16"/>
                <w:szCs w:val="16"/>
              </w:rPr>
              <w:t>Indirect Support Cost **</w:t>
            </w:r>
          </w:p>
        </w:tc>
        <w:tc>
          <w:tcPr>
            <w:tcW w:w="295" w:type="pct"/>
          </w:tcPr>
          <w:p w14:paraId="1AC559B8" w14:textId="77777777" w:rsidR="00F00A8B" w:rsidRPr="00053CBF" w:rsidRDefault="00F00A8B" w:rsidP="00F00A8B">
            <w:pPr>
              <w:rPr>
                <w:rFonts w:ascii="Times New Roman" w:eastAsia="Arial" w:hAnsi="Arial" w:cs="Arial"/>
                <w:sz w:val="20"/>
                <w:szCs w:val="20"/>
              </w:rPr>
            </w:pPr>
          </w:p>
        </w:tc>
        <w:tc>
          <w:tcPr>
            <w:tcW w:w="296" w:type="pct"/>
          </w:tcPr>
          <w:p w14:paraId="200FACA1" w14:textId="77777777" w:rsidR="00F00A8B" w:rsidRPr="00053CBF" w:rsidRDefault="00F00A8B" w:rsidP="00F00A8B">
            <w:pPr>
              <w:rPr>
                <w:rFonts w:ascii="Times New Roman" w:eastAsia="Arial" w:hAnsi="Arial" w:cs="Arial"/>
                <w:sz w:val="20"/>
                <w:szCs w:val="20"/>
              </w:rPr>
            </w:pPr>
          </w:p>
        </w:tc>
        <w:tc>
          <w:tcPr>
            <w:tcW w:w="451" w:type="pct"/>
          </w:tcPr>
          <w:p w14:paraId="145E6C97" w14:textId="027F131B" w:rsidR="00F00A8B" w:rsidRPr="00053CBF" w:rsidRDefault="00F00A8B" w:rsidP="00F00A8B">
            <w:pPr>
              <w:jc w:val="center"/>
              <w:rPr>
                <w:rFonts w:ascii="Times New Roman" w:eastAsia="Arial" w:hAnsi="Arial" w:cs="Arial"/>
                <w:sz w:val="16"/>
                <w:szCs w:val="16"/>
              </w:rPr>
            </w:pPr>
            <w:r w:rsidRPr="00126DBA">
              <w:rPr>
                <w:rFonts w:ascii="Times New Roman" w:eastAsia="Arial" w:hAnsi="Arial" w:cs="Arial"/>
                <w:sz w:val="16"/>
                <w:szCs w:val="16"/>
              </w:rPr>
              <w:t>111,</w:t>
            </w:r>
            <w:r w:rsidR="00936478">
              <w:rPr>
                <w:rFonts w:ascii="Times New Roman" w:eastAsia="Arial" w:hAnsi="Arial" w:cs="Arial"/>
                <w:sz w:val="16"/>
                <w:szCs w:val="16"/>
              </w:rPr>
              <w:t>089</w:t>
            </w:r>
            <w:r w:rsidRPr="00126DBA">
              <w:rPr>
                <w:rFonts w:ascii="Times New Roman" w:eastAsia="Arial" w:hAnsi="Arial" w:cs="Arial"/>
                <w:sz w:val="16"/>
                <w:szCs w:val="16"/>
              </w:rPr>
              <w:t>.</w:t>
            </w:r>
            <w:r w:rsidR="00936478">
              <w:rPr>
                <w:rFonts w:ascii="Times New Roman" w:eastAsia="Arial" w:hAnsi="Arial" w:cs="Arial"/>
                <w:sz w:val="16"/>
                <w:szCs w:val="16"/>
              </w:rPr>
              <w:t>6</w:t>
            </w:r>
            <w:r w:rsidRPr="00126DBA">
              <w:rPr>
                <w:rFonts w:ascii="Times New Roman" w:eastAsia="Arial" w:hAnsi="Arial" w:cs="Arial"/>
                <w:sz w:val="16"/>
                <w:szCs w:val="16"/>
              </w:rPr>
              <w:t>0</w:t>
            </w:r>
          </w:p>
        </w:tc>
      </w:tr>
      <w:tr w:rsidR="00F00A8B" w:rsidRPr="00126DBA" w14:paraId="6FAAC4D6" w14:textId="77777777" w:rsidTr="00F00A8B">
        <w:trPr>
          <w:trHeight w:val="445"/>
        </w:trPr>
        <w:tc>
          <w:tcPr>
            <w:tcW w:w="3958" w:type="pct"/>
            <w:gridSpan w:val="6"/>
            <w:vAlign w:val="center"/>
          </w:tcPr>
          <w:p w14:paraId="6D4B2D79" w14:textId="77777777" w:rsidR="00F00A8B" w:rsidRPr="00126DBA" w:rsidRDefault="00F00A8B" w:rsidP="00F00A8B">
            <w:pPr>
              <w:spacing w:before="53"/>
              <w:ind w:left="89"/>
              <w:rPr>
                <w:rFonts w:ascii="Times New Roman" w:eastAsia="Arial" w:hAnsi="Times New Roman" w:cs="Times New Roman"/>
                <w:b/>
                <w:color w:val="231F20"/>
                <w:w w:val="95"/>
              </w:rPr>
            </w:pPr>
            <w:r w:rsidRPr="00126DBA">
              <w:rPr>
                <w:rFonts w:ascii="Times New Roman" w:eastAsia="Times New Roman" w:hAnsi="Times New Roman" w:cs="Times New Roman"/>
                <w:b/>
                <w:bCs/>
                <w:color w:val="000000"/>
              </w:rPr>
              <w:t xml:space="preserve">TOTAL BUDGET </w:t>
            </w:r>
          </w:p>
        </w:tc>
        <w:tc>
          <w:tcPr>
            <w:tcW w:w="295" w:type="pct"/>
            <w:vAlign w:val="bottom"/>
          </w:tcPr>
          <w:p w14:paraId="781C72D7" w14:textId="77777777" w:rsidR="00F00A8B" w:rsidRPr="00126DBA" w:rsidRDefault="00F00A8B" w:rsidP="00F00A8B">
            <w:pPr>
              <w:rPr>
                <w:rFonts w:ascii="Times New Roman" w:eastAsia="Arial" w:hAnsi="Times New Roman" w:cs="Times New Roman"/>
              </w:rPr>
            </w:pPr>
            <w:r w:rsidRPr="00126DBA">
              <w:rPr>
                <w:rFonts w:ascii="Times New Roman" w:eastAsia="Times New Roman" w:hAnsi="Times New Roman" w:cs="Times New Roman"/>
                <w:color w:val="000000"/>
              </w:rPr>
              <w:t> </w:t>
            </w:r>
          </w:p>
        </w:tc>
        <w:tc>
          <w:tcPr>
            <w:tcW w:w="296" w:type="pct"/>
            <w:vAlign w:val="bottom"/>
          </w:tcPr>
          <w:p w14:paraId="766E93EB" w14:textId="77777777" w:rsidR="00F00A8B" w:rsidRPr="00126DBA" w:rsidRDefault="00F00A8B" w:rsidP="00F00A8B">
            <w:pPr>
              <w:rPr>
                <w:rFonts w:ascii="Times New Roman" w:eastAsia="Arial" w:hAnsi="Times New Roman" w:cs="Times New Roman"/>
              </w:rPr>
            </w:pPr>
            <w:r w:rsidRPr="00126DBA">
              <w:rPr>
                <w:rFonts w:ascii="Times New Roman" w:eastAsia="Times New Roman" w:hAnsi="Times New Roman" w:cs="Times New Roman"/>
                <w:b/>
                <w:bCs/>
              </w:rPr>
              <w:t xml:space="preserve"> </w:t>
            </w:r>
          </w:p>
        </w:tc>
        <w:tc>
          <w:tcPr>
            <w:tcW w:w="451" w:type="pct"/>
          </w:tcPr>
          <w:p w14:paraId="0B2D9B48" w14:textId="202001BC" w:rsidR="00F00A8B" w:rsidRPr="00126DBA" w:rsidRDefault="00F00A8B" w:rsidP="00F00A8B">
            <w:pPr>
              <w:jc w:val="center"/>
              <w:rPr>
                <w:rFonts w:ascii="Times New Roman" w:eastAsia="Arial" w:hAnsi="Times New Roman" w:cs="Times New Roman"/>
              </w:rPr>
            </w:pPr>
            <w:r w:rsidRPr="00126DBA">
              <w:rPr>
                <w:rFonts w:ascii="Times New Roman" w:eastAsia="Times New Roman" w:hAnsi="Times New Roman" w:cs="Times New Roman"/>
                <w:b/>
                <w:bCs/>
              </w:rPr>
              <w:t>1,499,</w:t>
            </w:r>
            <w:r w:rsidR="00936478">
              <w:rPr>
                <w:rFonts w:ascii="Times New Roman" w:eastAsia="Times New Roman" w:hAnsi="Times New Roman" w:cs="Times New Roman"/>
                <w:b/>
                <w:bCs/>
              </w:rPr>
              <w:t>70</w:t>
            </w:r>
            <w:r w:rsidRPr="00126DBA">
              <w:rPr>
                <w:rFonts w:ascii="Times New Roman" w:eastAsia="Times New Roman" w:hAnsi="Times New Roman" w:cs="Times New Roman"/>
                <w:b/>
                <w:bCs/>
              </w:rPr>
              <w:t>9.</w:t>
            </w:r>
            <w:r w:rsidR="00936478">
              <w:rPr>
                <w:rFonts w:ascii="Times New Roman" w:eastAsia="Times New Roman" w:hAnsi="Times New Roman" w:cs="Times New Roman"/>
                <w:b/>
                <w:bCs/>
              </w:rPr>
              <w:t>6</w:t>
            </w:r>
            <w:r w:rsidRPr="00126DBA">
              <w:rPr>
                <w:rFonts w:ascii="Times New Roman" w:eastAsia="Times New Roman" w:hAnsi="Times New Roman" w:cs="Times New Roman"/>
                <w:b/>
                <w:bCs/>
              </w:rPr>
              <w:t>0</w:t>
            </w:r>
          </w:p>
        </w:tc>
      </w:tr>
      <w:tr w:rsidR="00F00A8B" w:rsidRPr="00126DBA" w14:paraId="01EBD11F" w14:textId="77777777" w:rsidTr="00F00A8B">
        <w:trPr>
          <w:trHeight w:val="317"/>
        </w:trPr>
        <w:tc>
          <w:tcPr>
            <w:tcW w:w="3958" w:type="pct"/>
            <w:gridSpan w:val="6"/>
            <w:vAlign w:val="center"/>
          </w:tcPr>
          <w:p w14:paraId="054E41FA" w14:textId="77777777" w:rsidR="00F00A8B" w:rsidRPr="00126DBA" w:rsidRDefault="00F00A8B" w:rsidP="00F00A8B">
            <w:pPr>
              <w:spacing w:before="53"/>
              <w:ind w:left="89"/>
              <w:rPr>
                <w:rFonts w:ascii="Times New Roman" w:eastAsia="Times New Roman" w:hAnsi="Times New Roman" w:cs="Times New Roman"/>
                <w:color w:val="000000"/>
                <w:sz w:val="18"/>
                <w:szCs w:val="18"/>
              </w:rPr>
            </w:pPr>
            <w:r w:rsidRPr="00126DBA">
              <w:rPr>
                <w:rFonts w:ascii="Times New Roman" w:eastAsia="Times New Roman" w:hAnsi="Times New Roman" w:cs="Times New Roman"/>
                <w:color w:val="000000"/>
                <w:sz w:val="18"/>
                <w:szCs w:val="18"/>
              </w:rPr>
              <w:t>UNDP TOTAL</w:t>
            </w:r>
          </w:p>
        </w:tc>
        <w:tc>
          <w:tcPr>
            <w:tcW w:w="295" w:type="pct"/>
            <w:vAlign w:val="bottom"/>
          </w:tcPr>
          <w:p w14:paraId="2645CD98" w14:textId="77777777" w:rsidR="00F00A8B" w:rsidRPr="00126DBA" w:rsidRDefault="00F00A8B" w:rsidP="00F00A8B">
            <w:pPr>
              <w:rPr>
                <w:rFonts w:ascii="Times New Roman" w:eastAsia="Times New Roman" w:hAnsi="Times New Roman" w:cs="Times New Roman"/>
                <w:color w:val="000000"/>
                <w:sz w:val="18"/>
                <w:szCs w:val="18"/>
              </w:rPr>
            </w:pPr>
          </w:p>
        </w:tc>
        <w:tc>
          <w:tcPr>
            <w:tcW w:w="296" w:type="pct"/>
            <w:vAlign w:val="bottom"/>
          </w:tcPr>
          <w:p w14:paraId="5EECF56B" w14:textId="77777777" w:rsidR="00F00A8B" w:rsidRPr="00126DBA" w:rsidRDefault="00F00A8B" w:rsidP="00F00A8B">
            <w:pPr>
              <w:rPr>
                <w:rFonts w:ascii="Times New Roman" w:eastAsia="Times New Roman" w:hAnsi="Times New Roman" w:cs="Times New Roman"/>
                <w:b/>
                <w:bCs/>
                <w:sz w:val="18"/>
                <w:szCs w:val="18"/>
              </w:rPr>
            </w:pPr>
          </w:p>
        </w:tc>
        <w:tc>
          <w:tcPr>
            <w:tcW w:w="451" w:type="pct"/>
          </w:tcPr>
          <w:p w14:paraId="438FE25D" w14:textId="47472022" w:rsidR="00F00A8B" w:rsidRPr="00126DBA" w:rsidRDefault="00F00A8B" w:rsidP="00F00A8B">
            <w:pPr>
              <w:jc w:val="center"/>
              <w:rPr>
                <w:rFonts w:ascii="Times New Roman" w:eastAsia="Times New Roman" w:hAnsi="Times New Roman" w:cs="Times New Roman"/>
                <w:sz w:val="18"/>
                <w:szCs w:val="18"/>
              </w:rPr>
            </w:pPr>
            <w:r w:rsidRPr="00126DBA">
              <w:rPr>
                <w:rFonts w:ascii="Times New Roman" w:eastAsia="Times New Roman" w:hAnsi="Times New Roman" w:cs="Times New Roman"/>
                <w:sz w:val="18"/>
                <w:szCs w:val="18"/>
              </w:rPr>
              <w:t>5</w:t>
            </w:r>
            <w:r w:rsidR="00A14842">
              <w:rPr>
                <w:rFonts w:ascii="Times New Roman" w:eastAsia="Times New Roman" w:hAnsi="Times New Roman" w:cs="Times New Roman"/>
                <w:sz w:val="18"/>
                <w:szCs w:val="18"/>
              </w:rPr>
              <w:t>56</w:t>
            </w:r>
            <w:r w:rsidRPr="00126DBA">
              <w:rPr>
                <w:rFonts w:ascii="Times New Roman" w:eastAsia="Times New Roman" w:hAnsi="Times New Roman" w:cs="Times New Roman"/>
                <w:sz w:val="18"/>
                <w:szCs w:val="18"/>
              </w:rPr>
              <w:t>,</w:t>
            </w:r>
            <w:r w:rsidR="00A14842">
              <w:rPr>
                <w:rFonts w:ascii="Times New Roman" w:eastAsia="Times New Roman" w:hAnsi="Times New Roman" w:cs="Times New Roman"/>
                <w:sz w:val="18"/>
                <w:szCs w:val="18"/>
              </w:rPr>
              <w:t>653.60</w:t>
            </w:r>
          </w:p>
        </w:tc>
      </w:tr>
      <w:tr w:rsidR="00F00A8B" w:rsidRPr="00126DBA" w14:paraId="1A6D9EAD" w14:textId="77777777" w:rsidTr="00F00A8B">
        <w:trPr>
          <w:trHeight w:val="317"/>
        </w:trPr>
        <w:tc>
          <w:tcPr>
            <w:tcW w:w="3958" w:type="pct"/>
            <w:gridSpan w:val="6"/>
            <w:vAlign w:val="center"/>
          </w:tcPr>
          <w:p w14:paraId="4EC242BD" w14:textId="77777777" w:rsidR="00F00A8B" w:rsidRPr="00126DBA" w:rsidRDefault="00F00A8B" w:rsidP="00F00A8B">
            <w:pPr>
              <w:spacing w:before="53"/>
              <w:ind w:left="89"/>
              <w:rPr>
                <w:rFonts w:ascii="Times New Roman" w:eastAsia="Times New Roman" w:hAnsi="Times New Roman" w:cs="Times New Roman"/>
                <w:color w:val="000000"/>
                <w:sz w:val="18"/>
                <w:szCs w:val="18"/>
              </w:rPr>
            </w:pPr>
            <w:r w:rsidRPr="00126DBA">
              <w:rPr>
                <w:rFonts w:ascii="Times New Roman" w:eastAsia="Times New Roman" w:hAnsi="Times New Roman" w:cs="Times New Roman"/>
                <w:color w:val="000000"/>
                <w:sz w:val="18"/>
                <w:szCs w:val="18"/>
              </w:rPr>
              <w:t>UNFPA TOTAL</w:t>
            </w:r>
          </w:p>
        </w:tc>
        <w:tc>
          <w:tcPr>
            <w:tcW w:w="295" w:type="pct"/>
            <w:vAlign w:val="bottom"/>
          </w:tcPr>
          <w:p w14:paraId="0D873A83" w14:textId="77777777" w:rsidR="00F00A8B" w:rsidRPr="00126DBA" w:rsidRDefault="00F00A8B" w:rsidP="00F00A8B">
            <w:pPr>
              <w:rPr>
                <w:rFonts w:ascii="Times New Roman" w:eastAsia="Times New Roman" w:hAnsi="Times New Roman" w:cs="Times New Roman"/>
                <w:color w:val="000000"/>
                <w:sz w:val="18"/>
                <w:szCs w:val="18"/>
              </w:rPr>
            </w:pPr>
          </w:p>
        </w:tc>
        <w:tc>
          <w:tcPr>
            <w:tcW w:w="296" w:type="pct"/>
            <w:vAlign w:val="bottom"/>
          </w:tcPr>
          <w:p w14:paraId="17DC62A6" w14:textId="77777777" w:rsidR="00F00A8B" w:rsidRPr="00126DBA" w:rsidRDefault="00F00A8B" w:rsidP="00F00A8B">
            <w:pPr>
              <w:rPr>
                <w:rFonts w:ascii="Times New Roman" w:eastAsia="Times New Roman" w:hAnsi="Times New Roman" w:cs="Times New Roman"/>
                <w:b/>
                <w:bCs/>
                <w:sz w:val="18"/>
                <w:szCs w:val="18"/>
              </w:rPr>
            </w:pPr>
          </w:p>
        </w:tc>
        <w:tc>
          <w:tcPr>
            <w:tcW w:w="451" w:type="pct"/>
          </w:tcPr>
          <w:p w14:paraId="7CC13079" w14:textId="2E7A70AB" w:rsidR="00F00A8B" w:rsidRPr="00126DBA" w:rsidRDefault="00F00A8B" w:rsidP="00F00A8B">
            <w:pPr>
              <w:jc w:val="center"/>
              <w:rPr>
                <w:rFonts w:ascii="Times New Roman" w:eastAsia="Times New Roman" w:hAnsi="Times New Roman" w:cs="Times New Roman"/>
                <w:sz w:val="18"/>
                <w:szCs w:val="18"/>
              </w:rPr>
            </w:pPr>
            <w:r w:rsidRPr="00126DBA">
              <w:rPr>
                <w:rFonts w:ascii="Times New Roman" w:eastAsia="Times New Roman" w:hAnsi="Times New Roman" w:cs="Times New Roman"/>
                <w:sz w:val="18"/>
                <w:szCs w:val="18"/>
              </w:rPr>
              <w:t>18</w:t>
            </w:r>
            <w:r w:rsidR="00A14842">
              <w:rPr>
                <w:rFonts w:ascii="Times New Roman" w:eastAsia="Times New Roman" w:hAnsi="Times New Roman" w:cs="Times New Roman"/>
                <w:sz w:val="18"/>
                <w:szCs w:val="18"/>
              </w:rPr>
              <w:t>7</w:t>
            </w:r>
            <w:r w:rsidRPr="00126DBA">
              <w:rPr>
                <w:rFonts w:ascii="Times New Roman" w:eastAsia="Times New Roman" w:hAnsi="Times New Roman" w:cs="Times New Roman"/>
                <w:sz w:val="18"/>
                <w:szCs w:val="18"/>
              </w:rPr>
              <w:t>,</w:t>
            </w:r>
            <w:r w:rsidR="00A14842">
              <w:rPr>
                <w:rFonts w:ascii="Times New Roman" w:eastAsia="Times New Roman" w:hAnsi="Times New Roman" w:cs="Times New Roman"/>
                <w:sz w:val="18"/>
                <w:szCs w:val="18"/>
              </w:rPr>
              <w:t>056.00</w:t>
            </w:r>
          </w:p>
        </w:tc>
      </w:tr>
      <w:tr w:rsidR="00F00A8B" w:rsidRPr="00126DBA" w14:paraId="318488DC" w14:textId="77777777" w:rsidTr="00F00A8B">
        <w:trPr>
          <w:trHeight w:val="317"/>
        </w:trPr>
        <w:tc>
          <w:tcPr>
            <w:tcW w:w="3958" w:type="pct"/>
            <w:gridSpan w:val="6"/>
            <w:vAlign w:val="center"/>
          </w:tcPr>
          <w:p w14:paraId="7A6D0B1E" w14:textId="77777777" w:rsidR="00F00A8B" w:rsidRPr="00126DBA" w:rsidRDefault="00F00A8B" w:rsidP="00F00A8B">
            <w:pPr>
              <w:spacing w:before="53"/>
              <w:ind w:left="89"/>
              <w:rPr>
                <w:rFonts w:ascii="Times New Roman" w:eastAsia="Times New Roman" w:hAnsi="Times New Roman" w:cs="Times New Roman"/>
                <w:color w:val="000000"/>
                <w:sz w:val="18"/>
                <w:szCs w:val="18"/>
              </w:rPr>
            </w:pPr>
            <w:r w:rsidRPr="00126DBA">
              <w:rPr>
                <w:rFonts w:ascii="Times New Roman" w:eastAsia="Times New Roman" w:hAnsi="Times New Roman" w:cs="Times New Roman"/>
                <w:color w:val="000000"/>
                <w:sz w:val="18"/>
                <w:szCs w:val="18"/>
              </w:rPr>
              <w:t>UNICEF TOTAL</w:t>
            </w:r>
          </w:p>
        </w:tc>
        <w:tc>
          <w:tcPr>
            <w:tcW w:w="295" w:type="pct"/>
            <w:vAlign w:val="bottom"/>
          </w:tcPr>
          <w:p w14:paraId="4450678C" w14:textId="77777777" w:rsidR="00F00A8B" w:rsidRPr="00126DBA" w:rsidRDefault="00F00A8B" w:rsidP="00F00A8B">
            <w:pPr>
              <w:rPr>
                <w:rFonts w:ascii="Times New Roman" w:eastAsia="Times New Roman" w:hAnsi="Times New Roman" w:cs="Times New Roman"/>
                <w:color w:val="000000"/>
                <w:sz w:val="18"/>
                <w:szCs w:val="18"/>
              </w:rPr>
            </w:pPr>
          </w:p>
        </w:tc>
        <w:tc>
          <w:tcPr>
            <w:tcW w:w="296" w:type="pct"/>
            <w:vAlign w:val="bottom"/>
          </w:tcPr>
          <w:p w14:paraId="5BA14431" w14:textId="77777777" w:rsidR="00F00A8B" w:rsidRPr="00126DBA" w:rsidRDefault="00F00A8B" w:rsidP="00F00A8B">
            <w:pPr>
              <w:rPr>
                <w:rFonts w:ascii="Times New Roman" w:eastAsia="Times New Roman" w:hAnsi="Times New Roman" w:cs="Times New Roman"/>
                <w:b/>
                <w:bCs/>
                <w:sz w:val="18"/>
                <w:szCs w:val="18"/>
              </w:rPr>
            </w:pPr>
          </w:p>
        </w:tc>
        <w:tc>
          <w:tcPr>
            <w:tcW w:w="451" w:type="pct"/>
          </w:tcPr>
          <w:p w14:paraId="54C1FFF0" w14:textId="2091D870" w:rsidR="00F00A8B" w:rsidRPr="00126DBA" w:rsidRDefault="00F00A8B" w:rsidP="00F00A8B">
            <w:pPr>
              <w:jc w:val="center"/>
              <w:rPr>
                <w:rFonts w:ascii="Times New Roman" w:eastAsia="Times New Roman" w:hAnsi="Times New Roman" w:cs="Times New Roman"/>
                <w:sz w:val="18"/>
                <w:szCs w:val="18"/>
              </w:rPr>
            </w:pPr>
            <w:r w:rsidRPr="00126DBA">
              <w:rPr>
                <w:rFonts w:ascii="Times New Roman" w:eastAsia="Times New Roman" w:hAnsi="Times New Roman" w:cs="Times New Roman"/>
                <w:sz w:val="18"/>
                <w:szCs w:val="18"/>
              </w:rPr>
              <w:t>32</w:t>
            </w:r>
            <w:r w:rsidR="00A14842">
              <w:rPr>
                <w:rFonts w:ascii="Times New Roman" w:eastAsia="Times New Roman" w:hAnsi="Times New Roman" w:cs="Times New Roman"/>
                <w:sz w:val="18"/>
                <w:szCs w:val="18"/>
              </w:rPr>
              <w:t>4</w:t>
            </w:r>
            <w:r w:rsidRPr="00126DBA">
              <w:rPr>
                <w:rFonts w:ascii="Times New Roman" w:eastAsia="Times New Roman" w:hAnsi="Times New Roman" w:cs="Times New Roman"/>
                <w:sz w:val="18"/>
                <w:szCs w:val="18"/>
              </w:rPr>
              <w:t>,000.00</w:t>
            </w:r>
          </w:p>
        </w:tc>
      </w:tr>
      <w:tr w:rsidR="00F00A8B" w:rsidRPr="00126DBA" w14:paraId="3D04EB38" w14:textId="77777777" w:rsidTr="00F00A8B">
        <w:trPr>
          <w:trHeight w:val="317"/>
        </w:trPr>
        <w:tc>
          <w:tcPr>
            <w:tcW w:w="3958" w:type="pct"/>
            <w:gridSpan w:val="6"/>
            <w:vAlign w:val="center"/>
          </w:tcPr>
          <w:p w14:paraId="44831E43" w14:textId="77777777" w:rsidR="00F00A8B" w:rsidRPr="00126DBA" w:rsidRDefault="00F00A8B" w:rsidP="00F00A8B">
            <w:pPr>
              <w:spacing w:before="53"/>
              <w:ind w:left="89"/>
              <w:rPr>
                <w:rFonts w:ascii="Times New Roman" w:eastAsia="Times New Roman" w:hAnsi="Times New Roman" w:cs="Times New Roman"/>
                <w:color w:val="000000"/>
                <w:sz w:val="18"/>
                <w:szCs w:val="18"/>
              </w:rPr>
            </w:pPr>
            <w:r w:rsidRPr="00126DBA">
              <w:rPr>
                <w:rFonts w:ascii="Times New Roman" w:eastAsia="Times New Roman" w:hAnsi="Times New Roman" w:cs="Times New Roman"/>
                <w:color w:val="000000"/>
                <w:sz w:val="18"/>
                <w:szCs w:val="18"/>
              </w:rPr>
              <w:t>UN WOMEN TOTAL</w:t>
            </w:r>
          </w:p>
        </w:tc>
        <w:tc>
          <w:tcPr>
            <w:tcW w:w="295" w:type="pct"/>
            <w:vAlign w:val="bottom"/>
          </w:tcPr>
          <w:p w14:paraId="752CCEF9" w14:textId="77777777" w:rsidR="00F00A8B" w:rsidRPr="00126DBA" w:rsidRDefault="00F00A8B" w:rsidP="00F00A8B">
            <w:pPr>
              <w:rPr>
                <w:rFonts w:ascii="Times New Roman" w:eastAsia="Times New Roman" w:hAnsi="Times New Roman" w:cs="Times New Roman"/>
                <w:color w:val="000000"/>
                <w:sz w:val="18"/>
                <w:szCs w:val="18"/>
              </w:rPr>
            </w:pPr>
          </w:p>
        </w:tc>
        <w:tc>
          <w:tcPr>
            <w:tcW w:w="296" w:type="pct"/>
            <w:vAlign w:val="bottom"/>
          </w:tcPr>
          <w:p w14:paraId="530D101B" w14:textId="77777777" w:rsidR="00F00A8B" w:rsidRPr="00126DBA" w:rsidRDefault="00F00A8B" w:rsidP="00F00A8B">
            <w:pPr>
              <w:rPr>
                <w:rFonts w:ascii="Times New Roman" w:eastAsia="Times New Roman" w:hAnsi="Times New Roman" w:cs="Times New Roman"/>
                <w:b/>
                <w:bCs/>
                <w:sz w:val="18"/>
                <w:szCs w:val="18"/>
              </w:rPr>
            </w:pPr>
          </w:p>
        </w:tc>
        <w:tc>
          <w:tcPr>
            <w:tcW w:w="451" w:type="pct"/>
          </w:tcPr>
          <w:p w14:paraId="372FBA25" w14:textId="49BAB9A1" w:rsidR="00F00A8B" w:rsidRPr="00126DBA" w:rsidRDefault="00F00A8B" w:rsidP="00F00A8B">
            <w:pPr>
              <w:jc w:val="center"/>
              <w:rPr>
                <w:rFonts w:ascii="Times New Roman" w:eastAsia="Times New Roman" w:hAnsi="Times New Roman" w:cs="Times New Roman"/>
                <w:sz w:val="18"/>
                <w:szCs w:val="18"/>
              </w:rPr>
            </w:pPr>
            <w:r w:rsidRPr="00126DBA">
              <w:rPr>
                <w:rFonts w:ascii="Times New Roman" w:eastAsia="Times New Roman" w:hAnsi="Times New Roman" w:cs="Times New Roman"/>
                <w:sz w:val="18"/>
                <w:szCs w:val="18"/>
              </w:rPr>
              <w:t>4</w:t>
            </w:r>
            <w:r w:rsidR="00A14842">
              <w:rPr>
                <w:rFonts w:ascii="Times New Roman" w:eastAsia="Times New Roman" w:hAnsi="Times New Roman" w:cs="Times New Roman"/>
                <w:sz w:val="18"/>
                <w:szCs w:val="18"/>
              </w:rPr>
              <w:t>32</w:t>
            </w:r>
            <w:r w:rsidRPr="00126DBA">
              <w:rPr>
                <w:rFonts w:ascii="Times New Roman" w:eastAsia="Times New Roman" w:hAnsi="Times New Roman" w:cs="Times New Roman"/>
                <w:sz w:val="18"/>
                <w:szCs w:val="18"/>
              </w:rPr>
              <w:t>,000.00</w:t>
            </w:r>
          </w:p>
        </w:tc>
      </w:tr>
    </w:tbl>
    <w:p w14:paraId="74F948F8" w14:textId="77777777" w:rsidR="00EA5E7D" w:rsidRDefault="00EA5E7D" w:rsidP="00C45186">
      <w:pPr>
        <w:spacing w:line="276" w:lineRule="auto"/>
        <w:jc w:val="both"/>
        <w:rPr>
          <w:rFonts w:ascii="Myriad Pro" w:hAnsi="Myriad Pro"/>
          <w:color w:val="000000" w:themeColor="text1"/>
        </w:rPr>
        <w:sectPr w:rsidR="00EA5E7D" w:rsidSect="00201114">
          <w:pgSz w:w="15840" w:h="12240" w:orient="landscape"/>
          <w:pgMar w:top="1440" w:right="1440" w:bottom="1440" w:left="1440" w:header="720" w:footer="720" w:gutter="0"/>
          <w:cols w:space="720"/>
          <w:docGrid w:linePitch="360"/>
        </w:sectPr>
      </w:pPr>
    </w:p>
    <w:p w14:paraId="1A71467F" w14:textId="77777777" w:rsidR="002C3C18" w:rsidRPr="00727B24" w:rsidRDefault="00727B24" w:rsidP="00727B24">
      <w:pPr>
        <w:pStyle w:val="Heading3"/>
        <w:rPr>
          <w:rFonts w:ascii="Myriad Pro" w:hAnsi="Myriad Pro"/>
        </w:rPr>
      </w:pPr>
      <w:bookmarkStart w:id="10" w:name="_Toc40275746"/>
      <w:r w:rsidRPr="00727B24">
        <w:rPr>
          <w:rFonts w:ascii="Myriad Pro" w:hAnsi="Myriad Pro"/>
        </w:rPr>
        <w:lastRenderedPageBreak/>
        <w:t xml:space="preserve">IV. </w:t>
      </w:r>
      <w:r w:rsidR="00756381" w:rsidRPr="00727B24">
        <w:rPr>
          <w:rFonts w:ascii="Myriad Pro" w:hAnsi="Myriad Pro"/>
        </w:rPr>
        <w:t>Management and coordination arrangement</w:t>
      </w:r>
      <w:bookmarkEnd w:id="10"/>
      <w:r w:rsidR="00756381" w:rsidRPr="00727B24">
        <w:rPr>
          <w:rFonts w:ascii="Myriad Pro" w:hAnsi="Myriad Pro"/>
        </w:rPr>
        <w:t xml:space="preserve"> </w:t>
      </w:r>
    </w:p>
    <w:p w14:paraId="06AA43B1" w14:textId="77777777" w:rsidR="002C3C18" w:rsidRPr="00D61A06" w:rsidRDefault="002C3C18" w:rsidP="00756381">
      <w:pPr>
        <w:spacing w:line="276" w:lineRule="auto"/>
        <w:jc w:val="both"/>
        <w:rPr>
          <w:rFonts w:ascii="Myriad Pro" w:hAnsi="Myriad Pro"/>
          <w:color w:val="000000" w:themeColor="text1"/>
        </w:rPr>
      </w:pPr>
    </w:p>
    <w:p w14:paraId="4CF390B3" w14:textId="3FF6BF4C" w:rsidR="00756381" w:rsidRPr="00D61A06" w:rsidRDefault="000A5AF2" w:rsidP="00756381">
      <w:pPr>
        <w:spacing w:line="276" w:lineRule="auto"/>
        <w:jc w:val="both"/>
        <w:rPr>
          <w:rFonts w:ascii="Myriad Pro" w:hAnsi="Myriad Pro" w:cstheme="minorHAnsi"/>
        </w:rPr>
      </w:pPr>
      <w:r w:rsidRPr="00D61A06">
        <w:rPr>
          <w:rFonts w:ascii="Myriad Pro" w:hAnsi="Myriad Pro" w:cstheme="minorHAnsi"/>
        </w:rPr>
        <w:t>Project Board of the Joint Programmed</w:t>
      </w:r>
      <w:r w:rsidR="00756381" w:rsidRPr="00D61A06">
        <w:rPr>
          <w:rFonts w:ascii="Myriad Pro" w:hAnsi="Myriad Pro" w:cstheme="minorHAnsi"/>
        </w:rPr>
        <w:t xml:space="preserve"> (JP</w:t>
      </w:r>
      <w:r w:rsidRPr="00D61A06">
        <w:rPr>
          <w:rFonts w:ascii="Myriad Pro" w:hAnsi="Myriad Pro" w:cstheme="minorHAnsi"/>
        </w:rPr>
        <w:t>PB</w:t>
      </w:r>
      <w:r w:rsidR="00756381" w:rsidRPr="00D61A06">
        <w:rPr>
          <w:rFonts w:ascii="Myriad Pro" w:hAnsi="Myriad Pro" w:cstheme="minorHAnsi"/>
        </w:rPr>
        <w:t xml:space="preserve">), chaired by the Government and </w:t>
      </w:r>
      <w:r w:rsidR="00756381" w:rsidRPr="003A12D6">
        <w:rPr>
          <w:rFonts w:ascii="Myriad Pro" w:hAnsi="Myriad Pro" w:cstheme="minorHAnsi"/>
        </w:rPr>
        <w:t>the UN</w:t>
      </w:r>
      <w:r w:rsidR="00B148AC" w:rsidRPr="003A12D6">
        <w:rPr>
          <w:rFonts w:ascii="Myriad Pro" w:hAnsi="Myriad Pro" w:cstheme="minorHAnsi"/>
        </w:rPr>
        <w:t>DP</w:t>
      </w:r>
      <w:r w:rsidR="00756381" w:rsidRPr="003A12D6">
        <w:rPr>
          <w:rFonts w:ascii="Myriad Pro" w:hAnsi="Myriad Pro" w:cstheme="minorHAnsi"/>
        </w:rPr>
        <w:t xml:space="preserve"> will</w:t>
      </w:r>
      <w:r w:rsidR="00756381" w:rsidRPr="00D61A06">
        <w:rPr>
          <w:rFonts w:ascii="Myriad Pro" w:hAnsi="Myriad Pro" w:cstheme="minorHAnsi"/>
        </w:rPr>
        <w:t xml:space="preserve"> be tasked with the overall decision making in the implementation of this joint </w:t>
      </w:r>
      <w:proofErr w:type="spellStart"/>
      <w:r w:rsidR="00756381" w:rsidRPr="00D61A06">
        <w:rPr>
          <w:rFonts w:ascii="Myriad Pro" w:hAnsi="Myriad Pro" w:cstheme="minorHAnsi"/>
        </w:rPr>
        <w:t>programme</w:t>
      </w:r>
      <w:proofErr w:type="spellEnd"/>
      <w:r w:rsidR="00756381" w:rsidRPr="00D61A06">
        <w:rPr>
          <w:rFonts w:ascii="Myriad Pro" w:hAnsi="Myriad Pro" w:cstheme="minorHAnsi"/>
        </w:rPr>
        <w:t xml:space="preserve">. All project partners national and international, including the donor will be taking part in the work of the </w:t>
      </w:r>
      <w:r w:rsidRPr="00D61A06">
        <w:rPr>
          <w:rFonts w:ascii="Myriad Pro" w:hAnsi="Myriad Pro" w:cstheme="minorHAnsi"/>
        </w:rPr>
        <w:t xml:space="preserve">JPPB </w:t>
      </w:r>
      <w:r w:rsidR="00756381" w:rsidRPr="00D61A06">
        <w:rPr>
          <w:rFonts w:ascii="Myriad Pro" w:hAnsi="Myriad Pro" w:cstheme="minorHAnsi"/>
        </w:rPr>
        <w:t xml:space="preserve">that will meet at least semi-annually. </w:t>
      </w:r>
      <w:r w:rsidRPr="00D61A06">
        <w:rPr>
          <w:rFonts w:ascii="Myriad Pro" w:hAnsi="Myriad Pro" w:cstheme="minorHAnsi"/>
        </w:rPr>
        <w:t xml:space="preserve">JPPB </w:t>
      </w:r>
      <w:r w:rsidR="00756381" w:rsidRPr="00D61A06">
        <w:rPr>
          <w:rFonts w:ascii="Myriad Pro" w:hAnsi="Myriad Pro" w:cstheme="minorHAnsi"/>
        </w:rPr>
        <w:t xml:space="preserve">will approve the joint </w:t>
      </w:r>
      <w:proofErr w:type="spellStart"/>
      <w:r w:rsidR="00756381" w:rsidRPr="00D61A06">
        <w:rPr>
          <w:rFonts w:ascii="Myriad Pro" w:hAnsi="Myriad Pro" w:cstheme="minorHAnsi"/>
        </w:rPr>
        <w:t>programme</w:t>
      </w:r>
      <w:proofErr w:type="spellEnd"/>
      <w:r w:rsidR="00756381" w:rsidRPr="00D61A06">
        <w:rPr>
          <w:rFonts w:ascii="Myriad Pro" w:hAnsi="Myriad Pro" w:cstheme="minorHAnsi"/>
        </w:rPr>
        <w:t xml:space="preserve"> document and related implementation annual work plans. </w:t>
      </w:r>
    </w:p>
    <w:p w14:paraId="4E711578" w14:textId="77777777" w:rsidR="00790674" w:rsidRDefault="00790674" w:rsidP="00756381">
      <w:pPr>
        <w:spacing w:line="276" w:lineRule="auto"/>
        <w:jc w:val="both"/>
        <w:rPr>
          <w:rFonts w:ascii="Myriad Pro" w:hAnsi="Myriad Pro" w:cstheme="minorHAnsi"/>
        </w:rPr>
      </w:pPr>
    </w:p>
    <w:p w14:paraId="37031418" w14:textId="24E3B3AF"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From this UNCT side, the </w:t>
      </w:r>
      <w:proofErr w:type="spellStart"/>
      <w:r w:rsidRPr="00D61A06">
        <w:rPr>
          <w:rFonts w:ascii="Myriad Pro" w:hAnsi="Myriad Pro" w:cstheme="minorHAnsi"/>
        </w:rPr>
        <w:t>programme</w:t>
      </w:r>
      <w:proofErr w:type="spellEnd"/>
      <w:r w:rsidRPr="00D61A06">
        <w:rPr>
          <w:rFonts w:ascii="Myriad Pro" w:hAnsi="Myriad Pro" w:cstheme="minorHAnsi"/>
        </w:rPr>
        <w:t xml:space="preserve"> will support selected national partners who will work closely with the following UN Agencies in the implementation of the </w:t>
      </w:r>
      <w:proofErr w:type="spellStart"/>
      <w:r w:rsidRPr="00D61A06">
        <w:rPr>
          <w:rFonts w:ascii="Myriad Pro" w:hAnsi="Myriad Pro" w:cstheme="minorHAnsi"/>
        </w:rPr>
        <w:t>programme</w:t>
      </w:r>
      <w:proofErr w:type="spellEnd"/>
      <w:r w:rsidRPr="00D61A06">
        <w:rPr>
          <w:rFonts w:ascii="Myriad Pro" w:hAnsi="Myriad Pro" w:cstheme="minorHAnsi"/>
        </w:rPr>
        <w:t>: UNDP, UNICEF, UN Women and UNFPA.</w:t>
      </w:r>
    </w:p>
    <w:p w14:paraId="46113F51" w14:textId="77777777" w:rsidR="00790674" w:rsidRDefault="00790674" w:rsidP="00756381">
      <w:pPr>
        <w:spacing w:line="276" w:lineRule="auto"/>
        <w:jc w:val="both"/>
        <w:rPr>
          <w:rFonts w:ascii="Myriad Pro" w:hAnsi="Myriad Pro" w:cstheme="minorHAnsi"/>
        </w:rPr>
      </w:pPr>
    </w:p>
    <w:p w14:paraId="0C26BA3C" w14:textId="63516EB7"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Each of the participating UN Agencies will assume all programmatic and financial accountability for funds disbursed under this joint </w:t>
      </w:r>
      <w:proofErr w:type="spellStart"/>
      <w:r w:rsidRPr="00D61A06">
        <w:rPr>
          <w:rFonts w:ascii="Myriad Pro" w:hAnsi="Myriad Pro" w:cstheme="minorHAnsi"/>
        </w:rPr>
        <w:t>programme</w:t>
      </w:r>
      <w:proofErr w:type="spellEnd"/>
      <w:r w:rsidRPr="00D61A06">
        <w:rPr>
          <w:rFonts w:ascii="Myriad Pro" w:hAnsi="Myriad Pro" w:cstheme="minorHAnsi"/>
        </w:rPr>
        <w:t xml:space="preserve"> for their respective programmatic activities as outlined in the approved joint </w:t>
      </w:r>
      <w:proofErr w:type="spellStart"/>
      <w:r w:rsidRPr="00D61A06">
        <w:rPr>
          <w:rFonts w:ascii="Myriad Pro" w:hAnsi="Myriad Pro" w:cstheme="minorHAnsi"/>
        </w:rPr>
        <w:t>programme</w:t>
      </w:r>
      <w:proofErr w:type="spellEnd"/>
      <w:r w:rsidRPr="00D61A06">
        <w:rPr>
          <w:rFonts w:ascii="Myriad Pro" w:hAnsi="Myriad Pro" w:cstheme="minorHAnsi"/>
        </w:rPr>
        <w:t xml:space="preserve"> results matrix and subsequent annual work plans defined with relevant state partners. </w:t>
      </w:r>
    </w:p>
    <w:p w14:paraId="6913FEE2" w14:textId="77777777" w:rsidR="00790674" w:rsidRDefault="00790674" w:rsidP="00756381">
      <w:pPr>
        <w:spacing w:line="276" w:lineRule="auto"/>
        <w:jc w:val="both"/>
        <w:rPr>
          <w:rFonts w:ascii="Myriad Pro" w:hAnsi="Myriad Pro" w:cstheme="minorHAnsi"/>
        </w:rPr>
      </w:pPr>
    </w:p>
    <w:p w14:paraId="44C33749" w14:textId="1EB6E24A"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In addition to the regular programmatic responsibility for the concrete project activities under this JP, UNDP will also assume the role of the Convening Agency and it will be responsible for operational and programmatic coordination of the JP programmatic activities and compilation of the narrative reporting with no financial or programmatic accountability for the overall </w:t>
      </w:r>
      <w:proofErr w:type="spellStart"/>
      <w:r w:rsidRPr="00D61A06">
        <w:rPr>
          <w:rFonts w:ascii="Myriad Pro" w:hAnsi="Myriad Pro" w:cstheme="minorHAnsi"/>
        </w:rPr>
        <w:t>programme</w:t>
      </w:r>
      <w:proofErr w:type="spellEnd"/>
      <w:r w:rsidRPr="00D61A06">
        <w:rPr>
          <w:rFonts w:ascii="Myriad Pro" w:hAnsi="Myriad Pro" w:cstheme="minorHAnsi"/>
        </w:rPr>
        <w:t xml:space="preserve">. </w:t>
      </w:r>
    </w:p>
    <w:p w14:paraId="6E5C926E" w14:textId="77777777" w:rsidR="00790674" w:rsidRDefault="00790674" w:rsidP="00756381">
      <w:pPr>
        <w:spacing w:line="276" w:lineRule="auto"/>
        <w:jc w:val="both"/>
        <w:rPr>
          <w:rFonts w:ascii="Myriad Pro" w:hAnsi="Myriad Pro" w:cstheme="minorHAnsi"/>
        </w:rPr>
      </w:pPr>
    </w:p>
    <w:p w14:paraId="102CBACC" w14:textId="0553792E"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UN Agencies will work closely with the selected national governmental, non-government and private sector partners in implementing the joint </w:t>
      </w:r>
      <w:proofErr w:type="spellStart"/>
      <w:r w:rsidRPr="00D61A06">
        <w:rPr>
          <w:rFonts w:ascii="Myriad Pro" w:hAnsi="Myriad Pro" w:cstheme="minorHAnsi"/>
        </w:rPr>
        <w:t>programme</w:t>
      </w:r>
      <w:proofErr w:type="spellEnd"/>
      <w:r w:rsidRPr="00D61A06">
        <w:rPr>
          <w:rFonts w:ascii="Myriad Pro" w:hAnsi="Myriad Pro" w:cstheme="minorHAnsi"/>
        </w:rPr>
        <w:t xml:space="preserve"> work plans for this JP.</w:t>
      </w:r>
    </w:p>
    <w:p w14:paraId="1F06DE55" w14:textId="77777777"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Below is the summary of the concrete programmatic responsibilities that each of the participating UN Agencies will be responsible for:</w:t>
      </w:r>
    </w:p>
    <w:p w14:paraId="300D3267" w14:textId="77777777" w:rsidR="00790674" w:rsidRDefault="00790674" w:rsidP="00756381">
      <w:pPr>
        <w:spacing w:line="276" w:lineRule="auto"/>
        <w:jc w:val="both"/>
        <w:rPr>
          <w:rFonts w:ascii="Myriad Pro" w:hAnsi="Myriad Pro" w:cstheme="minorHAnsi"/>
        </w:rPr>
      </w:pPr>
    </w:p>
    <w:p w14:paraId="658C1B86" w14:textId="60C89FAB"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UNDP, in addition to its Convening Agency’s role, will engage new stakeholders, scale up successful practices and further support the implementation of relevant international and national commitments. UNDP will support public private partnerships, especially in-service provision, recognizing the role of CSOs in providing specialist services to the survivors of violence. UNDP will work with key implementing partners in the Government of Serbia, being Coordinating Body for Gender Equality, Ministry of Interior, Ministry of Justice, Ministry of </w:t>
      </w:r>
      <w:r w:rsidR="00F915C8" w:rsidRPr="00D61A06">
        <w:rPr>
          <w:rFonts w:ascii="Myriad Pro" w:hAnsi="Myriad Pro" w:cstheme="minorHAnsi"/>
        </w:rPr>
        <w:t>Labor</w:t>
      </w:r>
      <w:r w:rsidRPr="00D61A06">
        <w:rPr>
          <w:rFonts w:ascii="Myriad Pro" w:hAnsi="Myriad Pro" w:cstheme="minorHAnsi"/>
        </w:rPr>
        <w:t xml:space="preserve">, Employment, Veteran and Social Affairs and the National Parliament, being well placed due to its long-term support to the National Parliament in strengthening the oversight role, as well as in reaching out to constituencies through the practice of public hearings. </w:t>
      </w:r>
    </w:p>
    <w:p w14:paraId="3ECCCBE8" w14:textId="053149D2" w:rsidR="00790674" w:rsidRDefault="00756381" w:rsidP="00756381">
      <w:pPr>
        <w:spacing w:line="276" w:lineRule="auto"/>
        <w:jc w:val="both"/>
        <w:rPr>
          <w:rFonts w:ascii="Myriad Pro" w:hAnsi="Myriad Pro" w:cstheme="minorHAnsi"/>
        </w:rPr>
      </w:pPr>
      <w:r w:rsidRPr="00D61A06">
        <w:rPr>
          <w:rFonts w:ascii="Myriad Pro" w:hAnsi="Myriad Pro" w:cstheme="minorHAnsi"/>
        </w:rPr>
        <w:t xml:space="preserve">UNICEF will provide technical expertise and capacity development and will encourage horizontal learning and exchange including documentation of good practices related to prevention and protection of girls and boys from violence. UNICEF will contribute to implementation of the National Strategy, general and special protocols for protection of children (girls and boys) from violence, primarily through bringing new evidence on drivers of violence and addressing gender specific issues and inter-sectorial collaboration. Changing of social norms and </w:t>
      </w:r>
      <w:r w:rsidR="00F915C8" w:rsidRPr="00D61A06">
        <w:rPr>
          <w:rFonts w:ascii="Myriad Pro" w:hAnsi="Myriad Pro" w:cstheme="minorHAnsi"/>
        </w:rPr>
        <w:t>behaviors</w:t>
      </w:r>
      <w:r w:rsidRPr="00D61A06">
        <w:rPr>
          <w:rFonts w:ascii="Myriad Pro" w:hAnsi="Myriad Pro" w:cstheme="minorHAnsi"/>
        </w:rPr>
        <w:t xml:space="preserve"> of children, and adolescents, boys and girls, as well as their parents (male and female) will be facilitated through development and implementation of new communication and capacity building </w:t>
      </w:r>
      <w:proofErr w:type="spellStart"/>
      <w:r w:rsidRPr="00D61A06">
        <w:rPr>
          <w:rFonts w:ascii="Myriad Pro" w:hAnsi="Myriad Pro" w:cstheme="minorHAnsi"/>
        </w:rPr>
        <w:t>programmes</w:t>
      </w:r>
      <w:proofErr w:type="spellEnd"/>
      <w:r w:rsidRPr="00D61A06">
        <w:rPr>
          <w:rFonts w:ascii="Myriad Pro" w:hAnsi="Myriad Pro" w:cstheme="minorHAnsi"/>
        </w:rPr>
        <w:t xml:space="preserve"> and partnerships as well as </w:t>
      </w:r>
      <w:r w:rsidR="00F915C8" w:rsidRPr="00D61A06">
        <w:rPr>
          <w:rFonts w:ascii="Myriad Pro" w:hAnsi="Myriad Pro" w:cstheme="minorHAnsi"/>
        </w:rPr>
        <w:t>institutionalization</w:t>
      </w:r>
      <w:r w:rsidRPr="00D61A06">
        <w:rPr>
          <w:rFonts w:ascii="Myriad Pro" w:hAnsi="Myriad Pro" w:cstheme="minorHAnsi"/>
        </w:rPr>
        <w:t xml:space="preserve"> and strengthening of the education system response to GBV from pre-school level. </w:t>
      </w:r>
    </w:p>
    <w:p w14:paraId="4B08C9CE" w14:textId="77F82C4F"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lastRenderedPageBreak/>
        <w:t xml:space="preserve">UNICEF main partners are Ministry of Education, Science and Technical Development, Ministry of </w:t>
      </w:r>
      <w:r w:rsidR="00F915C8" w:rsidRPr="00D61A06">
        <w:rPr>
          <w:rFonts w:ascii="Myriad Pro" w:hAnsi="Myriad Pro" w:cstheme="minorHAnsi"/>
        </w:rPr>
        <w:t>Labor</w:t>
      </w:r>
      <w:r w:rsidRPr="00D61A06">
        <w:rPr>
          <w:rFonts w:ascii="Myriad Pro" w:hAnsi="Myriad Pro" w:cstheme="minorHAnsi"/>
        </w:rPr>
        <w:t xml:space="preserve">, Employment, Veteran and Social Affairs, Ministry of Health and local communities as well as women and child focused NGOs. </w:t>
      </w:r>
    </w:p>
    <w:p w14:paraId="04AFA697" w14:textId="77777777" w:rsidR="00790674" w:rsidRDefault="00790674" w:rsidP="00756381">
      <w:pPr>
        <w:spacing w:line="276" w:lineRule="auto"/>
        <w:jc w:val="both"/>
        <w:rPr>
          <w:rFonts w:ascii="Myriad Pro" w:hAnsi="Myriad Pro" w:cstheme="minorHAnsi"/>
        </w:rPr>
      </w:pPr>
    </w:p>
    <w:p w14:paraId="2B32D3C8" w14:textId="51B76BCE"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UN Women will support the Provincial Secretariat for Economy, Employment and Gender Equality to strengthen its capacities and in </w:t>
      </w:r>
      <w:r w:rsidR="006E5DA1">
        <w:rPr>
          <w:rFonts w:ascii="Myriad Pro" w:hAnsi="Myriad Pro" w:cstheme="minorHAnsi"/>
        </w:rPr>
        <w:t xml:space="preserve">provision of </w:t>
      </w:r>
      <w:r w:rsidRPr="00D61A06">
        <w:rPr>
          <w:rFonts w:ascii="Myriad Pro" w:hAnsi="Myriad Pro" w:cstheme="minorHAnsi"/>
        </w:rPr>
        <w:t>technical support</w:t>
      </w:r>
      <w:r w:rsidR="006E5DA1">
        <w:rPr>
          <w:rFonts w:ascii="Myriad Pro" w:hAnsi="Myriad Pro" w:cstheme="minorHAnsi"/>
        </w:rPr>
        <w:t xml:space="preserve"> to</w:t>
      </w:r>
      <w:r w:rsidRPr="00D61A06">
        <w:rPr>
          <w:rFonts w:ascii="Myriad Pro" w:hAnsi="Myriad Pro" w:cstheme="minorHAnsi"/>
        </w:rPr>
        <w:t xml:space="preserve"> municipalities </w:t>
      </w:r>
      <w:r w:rsidR="006E5DA1">
        <w:rPr>
          <w:rFonts w:ascii="Myriad Pro" w:hAnsi="Myriad Pro" w:cstheme="minorHAnsi"/>
        </w:rPr>
        <w:t>in</w:t>
      </w:r>
      <w:r w:rsidR="006E5DA1" w:rsidRPr="00D61A06">
        <w:rPr>
          <w:rFonts w:ascii="Myriad Pro" w:hAnsi="Myriad Pro" w:cstheme="minorHAnsi"/>
        </w:rPr>
        <w:t xml:space="preserve"> </w:t>
      </w:r>
      <w:r w:rsidRPr="00D61A06">
        <w:rPr>
          <w:rFonts w:ascii="Myriad Pro" w:hAnsi="Myriad Pro" w:cstheme="minorHAnsi"/>
        </w:rPr>
        <w:t>provid</w:t>
      </w:r>
      <w:r w:rsidR="006E5DA1">
        <w:rPr>
          <w:rFonts w:ascii="Myriad Pro" w:hAnsi="Myriad Pro" w:cstheme="minorHAnsi"/>
        </w:rPr>
        <w:t>ing</w:t>
      </w:r>
      <w:r w:rsidRPr="00D61A06">
        <w:rPr>
          <w:rFonts w:ascii="Myriad Pro" w:hAnsi="Myriad Pro" w:cstheme="minorHAnsi"/>
        </w:rPr>
        <w:t xml:space="preserve"> integrated quality services to women survivors, with a focus on marginalized groups. UN Women will provide access to national and international expertise and good practices in data collection, multisectoral cooperation, legislative reforms and addressing gender stereotypes. Partners include Provincial Secretariat for Social Policy, Demography and Gender Equality, municipalities, and NGOs. </w:t>
      </w:r>
    </w:p>
    <w:p w14:paraId="6A7CACF2" w14:textId="77777777" w:rsidR="00790674" w:rsidRDefault="00790674" w:rsidP="00756381">
      <w:pPr>
        <w:spacing w:line="276" w:lineRule="auto"/>
        <w:jc w:val="both"/>
        <w:rPr>
          <w:rFonts w:ascii="Myriad Pro" w:hAnsi="Myriad Pro" w:cstheme="minorHAnsi"/>
        </w:rPr>
      </w:pPr>
    </w:p>
    <w:p w14:paraId="57F3615E" w14:textId="61969FC8" w:rsidR="00756381" w:rsidRPr="00D61A06" w:rsidRDefault="00756381" w:rsidP="00756381">
      <w:pPr>
        <w:spacing w:line="276" w:lineRule="auto"/>
        <w:jc w:val="both"/>
        <w:rPr>
          <w:rFonts w:ascii="Myriad Pro" w:hAnsi="Myriad Pro" w:cstheme="minorHAnsi"/>
        </w:rPr>
      </w:pPr>
      <w:r w:rsidRPr="00D61A06">
        <w:rPr>
          <w:rFonts w:ascii="Myriad Pro" w:hAnsi="Myriad Pro" w:cstheme="minorHAnsi"/>
        </w:rPr>
        <w:t xml:space="preserve">UNFPA will support further capacity development of health care professionals, support Ministry of Health and local stakeholders in enhancing implementation of the </w:t>
      </w:r>
      <w:proofErr w:type="spellStart"/>
      <w:r w:rsidRPr="00D61A06">
        <w:rPr>
          <w:rFonts w:ascii="Myriad Pro" w:hAnsi="Myriad Pro" w:cstheme="minorHAnsi"/>
        </w:rPr>
        <w:t>MoH</w:t>
      </w:r>
      <w:proofErr w:type="spellEnd"/>
      <w:r w:rsidRPr="00D61A06">
        <w:rPr>
          <w:rFonts w:ascii="Myriad Pro" w:hAnsi="Myriad Pro" w:cstheme="minorHAnsi"/>
        </w:rPr>
        <w:t xml:space="preserve"> Special Protocol, support the improvement of health system data collection and reporting on GBV</w:t>
      </w:r>
      <w:r w:rsidRPr="00D61A06">
        <w:rPr>
          <w:rFonts w:ascii="Myriad Pro" w:hAnsi="Myriad Pro" w:cstheme="minorHAnsi"/>
          <w:lang w:val="sr-Cyrl-RS"/>
        </w:rPr>
        <w:t>.</w:t>
      </w:r>
      <w:r w:rsidRPr="00D61A06">
        <w:rPr>
          <w:rFonts w:ascii="Myriad Pro" w:hAnsi="Myriad Pro" w:cstheme="minorHAnsi"/>
        </w:rPr>
        <w:t xml:space="preserve">  Activities targeting men and boys in advancing Gender Equality using Gender Transformative Approach will also be supported; whilst girls will be empowered to recognize and respond to gender stereotypes and </w:t>
      </w:r>
      <w:r w:rsidRPr="00D61A06">
        <w:rPr>
          <w:rFonts w:ascii="Myriad Pro" w:hAnsi="Myriad Pro" w:cstheme="minorHAnsi"/>
          <w:lang w:val="sr-Latn-RS"/>
        </w:rPr>
        <w:t xml:space="preserve">to initiate </w:t>
      </w:r>
      <w:r w:rsidRPr="00D61A06">
        <w:rPr>
          <w:rFonts w:ascii="Myriad Pro" w:hAnsi="Myriad Pro" w:cstheme="minorHAnsi"/>
        </w:rPr>
        <w:t xml:space="preserve">awareness raising activities in their communities. The main partners will be </w:t>
      </w:r>
      <w:proofErr w:type="spellStart"/>
      <w:r w:rsidRPr="00D61A06">
        <w:rPr>
          <w:rFonts w:ascii="Myriad Pro" w:hAnsi="Myriad Pro" w:cstheme="minorHAnsi"/>
        </w:rPr>
        <w:t>MoH</w:t>
      </w:r>
      <w:proofErr w:type="spellEnd"/>
      <w:r w:rsidRPr="00D61A06">
        <w:rPr>
          <w:rFonts w:ascii="Myriad Pro" w:hAnsi="Myriad Pro" w:cstheme="minorHAnsi"/>
        </w:rPr>
        <w:t xml:space="preserve">, </w:t>
      </w:r>
      <w:proofErr w:type="spellStart"/>
      <w:r w:rsidRPr="00D61A06">
        <w:rPr>
          <w:rFonts w:ascii="Myriad Pro" w:hAnsi="Myriad Pro" w:cstheme="minorHAnsi"/>
        </w:rPr>
        <w:t>MoYS</w:t>
      </w:r>
      <w:proofErr w:type="spellEnd"/>
      <w:r w:rsidRPr="00D61A06">
        <w:rPr>
          <w:rFonts w:ascii="Myriad Pro" w:hAnsi="Myriad Pro" w:cstheme="minorHAnsi"/>
        </w:rPr>
        <w:t>, health care institutions and CSOs.</w:t>
      </w:r>
    </w:p>
    <w:p w14:paraId="3D27448C" w14:textId="77777777" w:rsidR="00AA31FB" w:rsidRDefault="00AA31FB" w:rsidP="00AA31FB">
      <w:pPr>
        <w:spacing w:line="276" w:lineRule="auto"/>
        <w:jc w:val="both"/>
        <w:rPr>
          <w:rFonts w:ascii="Myriad Pro" w:hAnsi="Myriad Pro" w:cstheme="minorHAnsi"/>
        </w:rPr>
      </w:pPr>
    </w:p>
    <w:p w14:paraId="4C391BD1" w14:textId="042D66DA" w:rsidR="00756381" w:rsidRPr="00D61A06" w:rsidRDefault="00756381" w:rsidP="00AA31FB">
      <w:pPr>
        <w:spacing w:line="276" w:lineRule="auto"/>
        <w:jc w:val="both"/>
        <w:rPr>
          <w:rFonts w:ascii="Myriad Pro" w:hAnsi="Myriad Pro" w:cstheme="minorHAnsi"/>
          <w:color w:val="000000"/>
        </w:rPr>
      </w:pPr>
      <w:r w:rsidRPr="00D61A06">
        <w:rPr>
          <w:rFonts w:ascii="Myriad Pro" w:hAnsi="Myriad Pro" w:cstheme="minorHAnsi"/>
        </w:rPr>
        <w:t xml:space="preserve">The Resident Coordinators Office (RCO) will assist in the promotion of results through a variety of communications and visibility activities such as press conferences, field visits, and celebration of the international days (UN Day, International Roma Day, International Human Rights Day and many others) with involvement of </w:t>
      </w:r>
      <w:r w:rsidR="006E5DA1" w:rsidRPr="00D61A06">
        <w:rPr>
          <w:rFonts w:ascii="Myriad Pro" w:hAnsi="Myriad Pro" w:cstheme="minorHAnsi"/>
        </w:rPr>
        <w:t>high-level</w:t>
      </w:r>
      <w:r w:rsidRPr="00D61A06">
        <w:rPr>
          <w:rFonts w:ascii="Myriad Pro" w:hAnsi="Myriad Pro" w:cstheme="minorHAnsi"/>
        </w:rPr>
        <w:t xml:space="preserve"> officials from donors, Government and UN sides. </w:t>
      </w:r>
    </w:p>
    <w:p w14:paraId="45ED03AE" w14:textId="77777777" w:rsidR="00756381" w:rsidRPr="00D61A06" w:rsidRDefault="00756381" w:rsidP="00756381">
      <w:pPr>
        <w:spacing w:line="276" w:lineRule="auto"/>
        <w:jc w:val="both"/>
        <w:rPr>
          <w:rFonts w:ascii="Myriad Pro" w:hAnsi="Myriad Pro" w:cstheme="minorHAnsi"/>
        </w:rPr>
      </w:pPr>
    </w:p>
    <w:p w14:paraId="30B3137D" w14:textId="77777777" w:rsidR="00727B24" w:rsidRDefault="00756381" w:rsidP="00727B24">
      <w:pPr>
        <w:spacing w:line="276" w:lineRule="auto"/>
        <w:jc w:val="both"/>
        <w:rPr>
          <w:rFonts w:ascii="Myriad Pro" w:hAnsi="Myriad Pro" w:cstheme="minorHAnsi"/>
        </w:rPr>
      </w:pPr>
      <w:r w:rsidRPr="00D61A06">
        <w:rPr>
          <w:rFonts w:ascii="Myriad Pro" w:hAnsi="Myriad Pro" w:cstheme="minorHAnsi"/>
        </w:rPr>
        <w:t xml:space="preserve">The project evolves from synergies and coordination of various initiatives to end </w:t>
      </w:r>
      <w:proofErr w:type="spellStart"/>
      <w:r w:rsidRPr="00D61A06">
        <w:rPr>
          <w:rFonts w:ascii="Myriad Pro" w:hAnsi="Myriad Pro" w:cstheme="minorHAnsi"/>
        </w:rPr>
        <w:t>VaW</w:t>
      </w:r>
      <w:proofErr w:type="spellEnd"/>
      <w:r w:rsidRPr="00D61A06">
        <w:rPr>
          <w:rFonts w:ascii="Myriad Pro" w:hAnsi="Myriad Pro" w:cstheme="minorHAnsi"/>
        </w:rPr>
        <w:t xml:space="preserve"> in Serbia and capitalizes on already achieved results and best practices. </w:t>
      </w:r>
      <w:bookmarkStart w:id="11" w:name="_Hlk23427098"/>
    </w:p>
    <w:p w14:paraId="60FF5DC0" w14:textId="77777777" w:rsidR="00727B24" w:rsidRDefault="00727B24" w:rsidP="00727B24">
      <w:pPr>
        <w:spacing w:line="276" w:lineRule="auto"/>
        <w:jc w:val="both"/>
        <w:rPr>
          <w:rFonts w:ascii="Myriad Pro" w:hAnsi="Myriad Pro" w:cstheme="minorHAnsi"/>
        </w:rPr>
      </w:pPr>
    </w:p>
    <w:p w14:paraId="3FBC898F" w14:textId="77777777" w:rsidR="00756381" w:rsidRPr="00727B24" w:rsidRDefault="00727B24" w:rsidP="00893B10">
      <w:pPr>
        <w:pStyle w:val="Heading3"/>
        <w:ind w:left="0"/>
        <w:rPr>
          <w:rFonts w:ascii="Myriad Pro" w:hAnsi="Myriad Pro"/>
        </w:rPr>
      </w:pPr>
      <w:bookmarkStart w:id="12" w:name="_Toc40275747"/>
      <w:r w:rsidRPr="00727B24">
        <w:rPr>
          <w:rFonts w:ascii="Myriad Pro" w:hAnsi="Myriad Pro"/>
        </w:rPr>
        <w:t xml:space="preserve">V. </w:t>
      </w:r>
      <w:r w:rsidR="00756381" w:rsidRPr="00727B24">
        <w:rPr>
          <w:rFonts w:ascii="Myriad Pro" w:hAnsi="Myriad Pro"/>
        </w:rPr>
        <w:t>Fund Management Arrangements</w:t>
      </w:r>
      <w:bookmarkEnd w:id="12"/>
    </w:p>
    <w:p w14:paraId="3EF601A0" w14:textId="77777777" w:rsidR="00727B24" w:rsidRPr="00D61A06" w:rsidRDefault="00727B24" w:rsidP="00727B24">
      <w:pPr>
        <w:pStyle w:val="Heading3"/>
      </w:pPr>
    </w:p>
    <w:p w14:paraId="3066263C" w14:textId="00E3C7EE" w:rsidR="004346AA" w:rsidRDefault="004346AA" w:rsidP="00727B24">
      <w:pPr>
        <w:spacing w:line="276" w:lineRule="auto"/>
        <w:jc w:val="both"/>
        <w:rPr>
          <w:rFonts w:ascii="Myriad Pro" w:hAnsi="Myriad Pro" w:cstheme="minorHAnsi"/>
          <w:color w:val="000000"/>
        </w:rPr>
      </w:pPr>
    </w:p>
    <w:p w14:paraId="7D6304CE" w14:textId="15B52945" w:rsidR="00373D91" w:rsidRPr="00427E79" w:rsidRDefault="004346AA" w:rsidP="00427E79">
      <w:pPr>
        <w:jc w:val="both"/>
        <w:rPr>
          <w:rFonts w:ascii="Myriad Pro" w:hAnsi="Myriad Pro"/>
          <w:color w:val="000000"/>
        </w:rPr>
      </w:pPr>
      <w:r w:rsidRPr="00AA31FB">
        <w:rPr>
          <w:rFonts w:ascii="Myriad Pro" w:hAnsi="Myriad Pro"/>
          <w:color w:val="000000"/>
        </w:rPr>
        <w:t xml:space="preserve">The </w:t>
      </w:r>
      <w:proofErr w:type="spellStart"/>
      <w:r w:rsidRPr="00AA31FB">
        <w:rPr>
          <w:rFonts w:ascii="Myriad Pro" w:hAnsi="Myriad Pro"/>
          <w:color w:val="000000"/>
        </w:rPr>
        <w:t>programme</w:t>
      </w:r>
      <w:proofErr w:type="spellEnd"/>
      <w:r w:rsidRPr="00AA31FB">
        <w:rPr>
          <w:rFonts w:ascii="Myriad Pro" w:hAnsi="Myriad Pro"/>
          <w:color w:val="000000"/>
        </w:rPr>
        <w:t xml:space="preserve"> will be using a pass-through fund management modality where UNDP </w:t>
      </w:r>
      <w:r w:rsidR="00373D91">
        <w:rPr>
          <w:rFonts w:ascii="Myriad Pro" w:hAnsi="Myriad Pro"/>
          <w:color w:val="000000"/>
        </w:rPr>
        <w:t>CO Serbia</w:t>
      </w:r>
      <w:r w:rsidRPr="00AA31FB">
        <w:rPr>
          <w:rFonts w:ascii="Myriad Pro" w:hAnsi="Myriad Pro"/>
          <w:color w:val="000000"/>
        </w:rPr>
        <w:t xml:space="preserve"> will act as the Administrative Agent (AA) under which the funds will be channeled for the </w:t>
      </w:r>
      <w:proofErr w:type="spellStart"/>
      <w:r w:rsidRPr="00AA31FB">
        <w:rPr>
          <w:rFonts w:ascii="Myriad Pro" w:hAnsi="Myriad Pro"/>
          <w:color w:val="000000"/>
        </w:rPr>
        <w:t>programme</w:t>
      </w:r>
      <w:proofErr w:type="spellEnd"/>
      <w:r w:rsidRPr="00AA31FB">
        <w:rPr>
          <w:rFonts w:ascii="Myriad Pro" w:hAnsi="Myriad Pro"/>
          <w:color w:val="000000"/>
        </w:rPr>
        <w:t xml:space="preserve"> through the AA. Each participating UN organization receiving funds through the pass-through would have to sign a standardized </w:t>
      </w:r>
      <w:r w:rsidR="00555A47">
        <w:rPr>
          <w:rFonts w:ascii="Myriad Pro" w:hAnsi="Myriad Pro"/>
          <w:color w:val="000000"/>
        </w:rPr>
        <w:t>UN to UN Agreement</w:t>
      </w:r>
      <w:r w:rsidRPr="00AA31FB">
        <w:rPr>
          <w:rFonts w:ascii="Myriad Pro" w:hAnsi="Myriad Pro"/>
          <w:color w:val="000000"/>
        </w:rPr>
        <w:t xml:space="preserve"> with the AA. </w:t>
      </w:r>
      <w:r w:rsidR="00373D91">
        <w:rPr>
          <w:rFonts w:ascii="Myriad Pro" w:hAnsi="Myriad Pro"/>
          <w:color w:val="000000"/>
        </w:rPr>
        <w:t xml:space="preserve">In addition to this, UNDP CO Serbia will also </w:t>
      </w:r>
      <w:r w:rsidR="00373D91" w:rsidRPr="00427E79">
        <w:rPr>
          <w:rFonts w:ascii="Myriad Pro" w:hAnsi="Myriad Pro"/>
          <w:color w:val="000000"/>
        </w:rPr>
        <w:t xml:space="preserve">assume the role of the Convening Agency and it will be responsible for operational and programmatic coordination of the JP programmatic activities and compilation of the narrative reporting </w:t>
      </w:r>
      <w:r w:rsidR="00555A47">
        <w:rPr>
          <w:rFonts w:ascii="Myriad Pro" w:hAnsi="Myriad Pro"/>
          <w:color w:val="000000"/>
        </w:rPr>
        <w:t>as well as</w:t>
      </w:r>
      <w:r w:rsidR="00373D91" w:rsidRPr="00427E79">
        <w:rPr>
          <w:rFonts w:ascii="Myriad Pro" w:hAnsi="Myriad Pro"/>
          <w:color w:val="000000"/>
        </w:rPr>
        <w:t xml:space="preserve"> financial </w:t>
      </w:r>
      <w:r w:rsidR="00555A47">
        <w:rPr>
          <w:rFonts w:ascii="Myriad Pro" w:hAnsi="Myriad Pro"/>
          <w:color w:val="000000"/>
        </w:rPr>
        <w:t>reporting</w:t>
      </w:r>
      <w:r w:rsidR="00373D91" w:rsidRPr="00427E79">
        <w:rPr>
          <w:rFonts w:ascii="Myriad Pro" w:hAnsi="Myriad Pro"/>
          <w:color w:val="000000"/>
        </w:rPr>
        <w:t xml:space="preserve">. </w:t>
      </w:r>
    </w:p>
    <w:p w14:paraId="01517F47" w14:textId="3D74332B" w:rsidR="004346AA" w:rsidRPr="00427E79" w:rsidRDefault="00373D91" w:rsidP="004346AA">
      <w:pPr>
        <w:adjustRightInd w:val="0"/>
        <w:jc w:val="both"/>
        <w:rPr>
          <w:rFonts w:ascii="Myriad Pro" w:hAnsi="Myriad Pro"/>
          <w:color w:val="000000"/>
        </w:rPr>
      </w:pPr>
      <w:r w:rsidRPr="00427E79">
        <w:rPr>
          <w:rFonts w:ascii="Myriad Pro" w:hAnsi="Myriad Pro"/>
          <w:color w:val="000000"/>
        </w:rPr>
        <w:t xml:space="preserve">For a Joint </w:t>
      </w:r>
      <w:proofErr w:type="spellStart"/>
      <w:r w:rsidRPr="00427E79">
        <w:rPr>
          <w:rFonts w:ascii="Myriad Pro" w:hAnsi="Myriad Pro"/>
          <w:color w:val="000000"/>
        </w:rPr>
        <w:t>Programme</w:t>
      </w:r>
      <w:proofErr w:type="spellEnd"/>
      <w:r w:rsidRPr="00427E79">
        <w:rPr>
          <w:rFonts w:ascii="Myriad Pro" w:hAnsi="Myriad Pro"/>
          <w:color w:val="000000"/>
        </w:rPr>
        <w:t xml:space="preserve"> using pass-through modal</w:t>
      </w:r>
      <w:r w:rsidRPr="00427E79">
        <w:rPr>
          <w:rFonts w:ascii="Myriad Pro" w:hAnsi="Myriad Pro"/>
          <w:color w:val="000000"/>
        </w:rPr>
        <w:softHyphen/>
        <w:t xml:space="preserve">ity, the Steering Committee provides strategic direction and oversight and has decision-making authority, </w:t>
      </w:r>
      <w:r w:rsidR="00B46A25">
        <w:rPr>
          <w:rFonts w:ascii="Myriad Pro" w:hAnsi="Myriad Pro"/>
          <w:color w:val="000000"/>
        </w:rPr>
        <w:t xml:space="preserve">UNDP CO Serbia will assume the role of the </w:t>
      </w:r>
      <w:proofErr w:type="spellStart"/>
      <w:r w:rsidRPr="00427E79">
        <w:rPr>
          <w:rFonts w:ascii="Myriad Pro" w:hAnsi="Myriad Pro"/>
          <w:color w:val="000000"/>
        </w:rPr>
        <w:t>the</w:t>
      </w:r>
      <w:proofErr w:type="spellEnd"/>
      <w:r w:rsidRPr="00427E79">
        <w:rPr>
          <w:rFonts w:ascii="Myriad Pro" w:hAnsi="Myriad Pro"/>
          <w:color w:val="000000"/>
        </w:rPr>
        <w:t xml:space="preserve"> Convening Agency responsible for coordinating the programmatic aspects</w:t>
      </w:r>
      <w:r w:rsidR="00B46A25">
        <w:rPr>
          <w:rFonts w:ascii="Myriad Pro" w:hAnsi="Myriad Pro"/>
          <w:color w:val="000000"/>
        </w:rPr>
        <w:t>, as well as t</w:t>
      </w:r>
      <w:r w:rsidRPr="00427E79">
        <w:rPr>
          <w:rFonts w:ascii="Myriad Pro" w:hAnsi="Myriad Pro"/>
          <w:color w:val="000000"/>
        </w:rPr>
        <w:t xml:space="preserve">he Administrative Agent responsible for </w:t>
      </w:r>
      <w:r w:rsidR="00B46A25">
        <w:rPr>
          <w:rFonts w:ascii="Myriad Pro" w:hAnsi="Myriad Pro"/>
          <w:color w:val="000000"/>
        </w:rPr>
        <w:t xml:space="preserve">the </w:t>
      </w:r>
      <w:r w:rsidRPr="00427E79">
        <w:rPr>
          <w:rFonts w:ascii="Myriad Pro" w:hAnsi="Myriad Pro"/>
          <w:color w:val="000000"/>
        </w:rPr>
        <w:t xml:space="preserve">financial management. The national government is part of the governance mechanism at central and local levels, e.g., through co-leading the </w:t>
      </w:r>
      <w:r w:rsidR="00427E79" w:rsidRPr="00427E79">
        <w:rPr>
          <w:rFonts w:ascii="Myriad Pro" w:hAnsi="Myriad Pro"/>
          <w:color w:val="000000"/>
        </w:rPr>
        <w:t>Project Board of the Joint Project</w:t>
      </w:r>
      <w:r w:rsidRPr="00427E79">
        <w:rPr>
          <w:rFonts w:ascii="Myriad Pro" w:hAnsi="Myriad Pro"/>
          <w:color w:val="000000"/>
        </w:rPr>
        <w:t>. Existing structures should be utilized to the extent possible rather than creating new ones.</w:t>
      </w:r>
    </w:p>
    <w:p w14:paraId="70719802" w14:textId="77777777" w:rsidR="00790674" w:rsidRDefault="00790674" w:rsidP="004346AA">
      <w:pPr>
        <w:adjustRightInd w:val="0"/>
        <w:rPr>
          <w:rFonts w:ascii="Myriad Pro" w:hAnsi="Myriad Pro"/>
          <w:color w:val="000000"/>
        </w:rPr>
      </w:pPr>
    </w:p>
    <w:p w14:paraId="2E8C7387" w14:textId="45D3FBD9" w:rsidR="004346AA" w:rsidRPr="00AA31FB" w:rsidRDefault="004346AA" w:rsidP="004346AA">
      <w:pPr>
        <w:adjustRightInd w:val="0"/>
        <w:rPr>
          <w:rFonts w:ascii="Myriad Pro" w:hAnsi="Myriad Pro"/>
          <w:color w:val="000000"/>
        </w:rPr>
      </w:pPr>
      <w:r w:rsidRPr="00AA31FB">
        <w:rPr>
          <w:rFonts w:ascii="Myriad Pro" w:hAnsi="Myriad Pro"/>
          <w:color w:val="000000"/>
        </w:rPr>
        <w:t xml:space="preserve">The Administrative Agent will: </w:t>
      </w:r>
    </w:p>
    <w:p w14:paraId="5D38C661" w14:textId="77777777" w:rsidR="004346AA" w:rsidRPr="00AA31FB" w:rsidRDefault="004346AA" w:rsidP="004346AA">
      <w:pPr>
        <w:pStyle w:val="ListParagraph"/>
        <w:numPr>
          <w:ilvl w:val="0"/>
          <w:numId w:val="6"/>
        </w:numPr>
        <w:adjustRightInd w:val="0"/>
        <w:spacing w:after="200" w:line="276" w:lineRule="auto"/>
        <w:ind w:left="450" w:hanging="270"/>
        <w:contextualSpacing/>
        <w:jc w:val="both"/>
        <w:rPr>
          <w:rFonts w:ascii="Myriad Pro" w:hAnsi="Myriad Pro"/>
          <w:color w:val="000000"/>
        </w:rPr>
      </w:pPr>
      <w:r w:rsidRPr="00851A39">
        <w:rPr>
          <w:rFonts w:ascii="Myriad Pro" w:hAnsi="Myriad Pro"/>
          <w:color w:val="000000"/>
        </w:rPr>
        <w:t>Establish a separate ledger account under its financial regulations and rules</w:t>
      </w:r>
      <w:r w:rsidRPr="00AA31FB">
        <w:rPr>
          <w:rFonts w:ascii="Myriad Pro" w:hAnsi="Myriad Pro"/>
          <w:color w:val="000000"/>
        </w:rPr>
        <w:t xml:space="preserve"> for the receipt and administration of the funds received from the donor(s) pursuant to the Administrative </w:t>
      </w:r>
      <w:r w:rsidRPr="00AA31FB">
        <w:rPr>
          <w:rFonts w:ascii="Myriad Pro" w:hAnsi="Myriad Pro"/>
          <w:color w:val="000000"/>
        </w:rPr>
        <w:lastRenderedPageBreak/>
        <w:t xml:space="preserve">Arrangement.  This Joint </w:t>
      </w:r>
      <w:proofErr w:type="spellStart"/>
      <w:r w:rsidRPr="00AA31FB">
        <w:rPr>
          <w:rFonts w:ascii="Myriad Pro" w:hAnsi="Myriad Pro"/>
          <w:color w:val="000000"/>
        </w:rPr>
        <w:t>Programme</w:t>
      </w:r>
      <w:proofErr w:type="spellEnd"/>
      <w:r w:rsidRPr="00AA31FB">
        <w:rPr>
          <w:rFonts w:ascii="Myriad Pro" w:hAnsi="Myriad Pro"/>
          <w:color w:val="000000"/>
        </w:rPr>
        <w:t xml:space="preserve"> Account will be administered by the Administrative Agent in accordance with the regulations, rules, directives and procedures applicable to it, including those relating to interest;</w:t>
      </w:r>
    </w:p>
    <w:p w14:paraId="661F4F64" w14:textId="58372C51" w:rsidR="004346AA" w:rsidRPr="00AA31FB" w:rsidRDefault="004346AA" w:rsidP="004346AA">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AA31FB">
        <w:rPr>
          <w:rFonts w:ascii="Myriad Pro" w:hAnsi="Myriad Pro"/>
          <w:color w:val="000000"/>
        </w:rPr>
        <w:t xml:space="preserve">Make disbursements to Participating UN Organizations from the Joint </w:t>
      </w:r>
      <w:proofErr w:type="spellStart"/>
      <w:r w:rsidRPr="00AA31FB">
        <w:rPr>
          <w:rFonts w:ascii="Myriad Pro" w:hAnsi="Myriad Pro"/>
          <w:color w:val="000000"/>
        </w:rPr>
        <w:t>Programme</w:t>
      </w:r>
      <w:proofErr w:type="spellEnd"/>
      <w:r w:rsidRPr="00AA31FB">
        <w:rPr>
          <w:rFonts w:ascii="Myriad Pro" w:hAnsi="Myriad Pro"/>
          <w:color w:val="000000"/>
        </w:rPr>
        <w:t xml:space="preserve"> Account in line with the budget set forth in the Joint </w:t>
      </w:r>
      <w:proofErr w:type="spellStart"/>
      <w:r w:rsidRPr="00AA31FB">
        <w:rPr>
          <w:rFonts w:ascii="Myriad Pro" w:hAnsi="Myriad Pro"/>
          <w:color w:val="000000"/>
        </w:rPr>
        <w:t>Programme</w:t>
      </w:r>
      <w:proofErr w:type="spellEnd"/>
      <w:r w:rsidRPr="00AA31FB">
        <w:rPr>
          <w:rFonts w:ascii="Myriad Pro" w:hAnsi="Myriad Pro"/>
          <w:color w:val="000000"/>
        </w:rPr>
        <w:t xml:space="preserve"> </w:t>
      </w:r>
      <w:r w:rsidRPr="00AA31FB">
        <w:rPr>
          <w:rFonts w:ascii="Myriad Pro" w:hAnsi="Myriad Pro"/>
          <w:color w:val="000000" w:themeColor="text1"/>
        </w:rPr>
        <w:t>Document</w:t>
      </w:r>
      <w:r w:rsidR="00427E79">
        <w:rPr>
          <w:rFonts w:ascii="Myriad Pro" w:hAnsi="Myriad Pro"/>
          <w:color w:val="000000" w:themeColor="text1"/>
        </w:rPr>
        <w:t xml:space="preserve"> and Financial Agreement with the donor</w:t>
      </w:r>
      <w:r w:rsidRPr="00AA31FB">
        <w:rPr>
          <w:rFonts w:ascii="Myriad Pro" w:hAnsi="Myriad Pro"/>
          <w:color w:val="000000" w:themeColor="text1"/>
        </w:rPr>
        <w:t>.</w:t>
      </w:r>
    </w:p>
    <w:p w14:paraId="5A3590E2" w14:textId="77777777" w:rsidR="004346AA" w:rsidRPr="00AA31FB" w:rsidRDefault="004346AA" w:rsidP="004346AA">
      <w:pPr>
        <w:adjustRightInd w:val="0"/>
        <w:rPr>
          <w:rFonts w:ascii="Myriad Pro" w:hAnsi="Myriad Pro"/>
          <w:color w:val="000000" w:themeColor="text1"/>
        </w:rPr>
      </w:pPr>
      <w:r w:rsidRPr="00AA31FB">
        <w:rPr>
          <w:rFonts w:ascii="Myriad Pro" w:hAnsi="Myriad Pro"/>
          <w:color w:val="000000" w:themeColor="text1"/>
        </w:rPr>
        <w:t>The Participating UN Organizations will:</w:t>
      </w:r>
    </w:p>
    <w:p w14:paraId="6C6EA904" w14:textId="77777777" w:rsidR="00851A39" w:rsidRDefault="004346AA" w:rsidP="00851A39">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851A39">
        <w:rPr>
          <w:rFonts w:ascii="Myriad Pro" w:hAnsi="Myriad Pro"/>
          <w:color w:val="000000" w:themeColor="text1"/>
        </w:rPr>
        <w:t>Assume</w:t>
      </w:r>
      <w:r w:rsidRPr="00AA31FB">
        <w:rPr>
          <w:rFonts w:ascii="Myriad Pro" w:hAnsi="Myriad Pro"/>
          <w:color w:val="000000" w:themeColor="text1"/>
        </w:rPr>
        <w:t xml:space="preserve"> full programmatic and financial responsibility and accountability for the funds disbursed by the AA.</w:t>
      </w:r>
    </w:p>
    <w:p w14:paraId="3C8B9960" w14:textId="5DA70B70" w:rsidR="004346AA" w:rsidRPr="00851A39" w:rsidRDefault="004346AA" w:rsidP="00851A39">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851A39">
        <w:rPr>
          <w:rFonts w:ascii="Myriad Pro" w:hAnsi="Myriad Pro"/>
          <w:color w:val="000000" w:themeColor="text1"/>
        </w:rPr>
        <w:t xml:space="preserve">Establish a separate ledger account for the receipt and administration of the funds disbursed to it by the Administrative Agent. </w:t>
      </w:r>
    </w:p>
    <w:p w14:paraId="5287C653" w14:textId="11232356" w:rsidR="004346AA" w:rsidRPr="00AA31FB" w:rsidRDefault="00B46A25" w:rsidP="004346AA">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Pr>
          <w:rFonts w:ascii="Myriad Pro" w:hAnsi="Myriad Pro"/>
          <w:color w:val="000000" w:themeColor="text1"/>
        </w:rPr>
        <w:t>UNDP</w:t>
      </w:r>
      <w:r w:rsidR="004346AA" w:rsidRPr="00AA31FB">
        <w:rPr>
          <w:rFonts w:ascii="Myriad Pro" w:hAnsi="Myriad Pro"/>
          <w:color w:val="000000" w:themeColor="text1"/>
        </w:rPr>
        <w:t xml:space="preserve"> will deduct </w:t>
      </w:r>
      <w:r w:rsidR="00F00A8B">
        <w:rPr>
          <w:rFonts w:ascii="Myriad Pro" w:hAnsi="Myriad Pro"/>
          <w:color w:val="000000" w:themeColor="text1"/>
        </w:rPr>
        <w:t>8</w:t>
      </w:r>
      <w:r w:rsidR="004346AA" w:rsidRPr="00F00A8B">
        <w:rPr>
          <w:rFonts w:ascii="Myriad Pro" w:hAnsi="Myriad Pro"/>
          <w:color w:val="000000" w:themeColor="text1"/>
        </w:rPr>
        <w:t>%</w:t>
      </w:r>
      <w:r w:rsidR="004346AA" w:rsidRPr="00AA31FB">
        <w:rPr>
          <w:rFonts w:ascii="Myriad Pro" w:hAnsi="Myriad Pro"/>
          <w:color w:val="000000" w:themeColor="text1"/>
        </w:rPr>
        <w:t xml:space="preserve"> as overhead costs of the total allocation received.</w:t>
      </w:r>
    </w:p>
    <w:p w14:paraId="54577EDB" w14:textId="5F989F15" w:rsidR="00427E79" w:rsidRPr="00AA31FB" w:rsidRDefault="004346AA" w:rsidP="00427E79">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AA31FB">
        <w:rPr>
          <w:rFonts w:ascii="Myriad Pro" w:hAnsi="Myriad Pro"/>
          <w:color w:val="000000" w:themeColor="text1"/>
        </w:rPr>
        <w:t xml:space="preserve">The Convening Agency </w:t>
      </w:r>
      <w:r w:rsidR="00AA31FB">
        <w:rPr>
          <w:rFonts w:ascii="Myriad Pro" w:hAnsi="Myriad Pro"/>
          <w:color w:val="000000" w:themeColor="text1"/>
        </w:rPr>
        <w:t xml:space="preserve">(UNDP) </w:t>
      </w:r>
      <w:r w:rsidRPr="00AA31FB">
        <w:rPr>
          <w:rFonts w:ascii="Myriad Pro" w:hAnsi="Myriad Pro"/>
          <w:color w:val="000000" w:themeColor="text1"/>
        </w:rPr>
        <w:t>will consolidate narrative</w:t>
      </w:r>
      <w:r w:rsidR="00427E79" w:rsidRPr="00427E79">
        <w:rPr>
          <w:rFonts w:ascii="Myriad Pro" w:hAnsi="Myriad Pro"/>
          <w:color w:val="000000" w:themeColor="text1"/>
        </w:rPr>
        <w:t xml:space="preserve"> </w:t>
      </w:r>
      <w:r w:rsidR="00427E79" w:rsidRPr="00AA31FB">
        <w:rPr>
          <w:rFonts w:ascii="Myriad Pro" w:hAnsi="Myriad Pro"/>
          <w:color w:val="000000" w:themeColor="text1"/>
        </w:rPr>
        <w:t xml:space="preserve">and financial progress reports, based on the narrative consolidated report </w:t>
      </w:r>
      <w:r w:rsidR="00427E79">
        <w:rPr>
          <w:rFonts w:ascii="Myriad Pro" w:hAnsi="Myriad Pro"/>
          <w:color w:val="000000" w:themeColor="text1"/>
        </w:rPr>
        <w:t>based on</w:t>
      </w:r>
      <w:r w:rsidR="00427E79" w:rsidRPr="00AA31FB">
        <w:rPr>
          <w:rFonts w:ascii="Myriad Pro" w:hAnsi="Myriad Pro"/>
          <w:color w:val="000000" w:themeColor="text1"/>
        </w:rPr>
        <w:t xml:space="preserve"> the financial statements/ reports submitted by each of the Participating UN Organizations in accordance with the timetable established in the </w:t>
      </w:r>
      <w:r w:rsidR="00555A47">
        <w:rPr>
          <w:rFonts w:ascii="Myriad Pro" w:hAnsi="Myriad Pro"/>
          <w:color w:val="000000" w:themeColor="text1"/>
        </w:rPr>
        <w:t>UN to UN Agreement</w:t>
      </w:r>
      <w:r w:rsidR="00427E79" w:rsidRPr="00AA31FB">
        <w:rPr>
          <w:rFonts w:ascii="Myriad Pro" w:hAnsi="Myriad Pro"/>
          <w:color w:val="000000" w:themeColor="text1"/>
        </w:rPr>
        <w:t>;</w:t>
      </w:r>
    </w:p>
    <w:p w14:paraId="493C1BCA" w14:textId="3DAC0FE9" w:rsidR="004346AA" w:rsidRPr="00AA31FB" w:rsidRDefault="004346AA" w:rsidP="004346AA">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AA31FB">
        <w:rPr>
          <w:rFonts w:ascii="Myriad Pro" w:hAnsi="Myriad Pro"/>
          <w:color w:val="000000" w:themeColor="text1"/>
        </w:rPr>
        <w:t xml:space="preserve"> Provide those consolidated reports to donor that has contributed to the Joint </w:t>
      </w:r>
      <w:proofErr w:type="spellStart"/>
      <w:r w:rsidRPr="00AA31FB">
        <w:rPr>
          <w:rFonts w:ascii="Myriad Pro" w:hAnsi="Myriad Pro"/>
          <w:color w:val="000000" w:themeColor="text1"/>
        </w:rPr>
        <w:t>Programme</w:t>
      </w:r>
      <w:proofErr w:type="spellEnd"/>
      <w:r w:rsidRPr="00AA31FB">
        <w:rPr>
          <w:rFonts w:ascii="Myriad Pro" w:hAnsi="Myriad Pro"/>
          <w:color w:val="000000" w:themeColor="text1"/>
        </w:rPr>
        <w:t xml:space="preserve"> Account, as well as </w:t>
      </w:r>
      <w:r w:rsidR="00427E79">
        <w:rPr>
          <w:rFonts w:ascii="Myriad Pro" w:hAnsi="Myriad Pro"/>
          <w:color w:val="000000" w:themeColor="text1"/>
        </w:rPr>
        <w:t xml:space="preserve">to the Project Board of the Joint Project </w:t>
      </w:r>
      <w:r w:rsidRPr="00AA31FB">
        <w:rPr>
          <w:rFonts w:ascii="Myriad Pro" w:hAnsi="Myriad Pro"/>
          <w:color w:val="000000" w:themeColor="text1"/>
        </w:rPr>
        <w:t>, in accordance with the timetable established in the Administrative Arrangement.</w:t>
      </w:r>
    </w:p>
    <w:p w14:paraId="2202EDD9" w14:textId="0CEB3876" w:rsidR="004346AA" w:rsidRPr="00AA31FB" w:rsidRDefault="004346AA" w:rsidP="004346AA">
      <w:pPr>
        <w:pStyle w:val="ListParagraph"/>
        <w:numPr>
          <w:ilvl w:val="0"/>
          <w:numId w:val="6"/>
        </w:numPr>
        <w:adjustRightInd w:val="0"/>
        <w:spacing w:after="200" w:line="276" w:lineRule="auto"/>
        <w:ind w:left="450" w:hanging="270"/>
        <w:contextualSpacing/>
        <w:jc w:val="both"/>
        <w:rPr>
          <w:rFonts w:ascii="Myriad Pro" w:hAnsi="Myriad Pro"/>
          <w:color w:val="000000" w:themeColor="text1"/>
        </w:rPr>
      </w:pPr>
      <w:r w:rsidRPr="00AA31FB">
        <w:rPr>
          <w:rFonts w:ascii="Myriad Pro" w:hAnsi="Myriad Pro"/>
          <w:color w:val="000000" w:themeColor="text1"/>
        </w:rPr>
        <w:t xml:space="preserve">Provide the donors, </w:t>
      </w:r>
      <w:r w:rsidR="00427E79">
        <w:rPr>
          <w:rFonts w:ascii="Myriad Pro" w:hAnsi="Myriad Pro"/>
          <w:color w:val="000000" w:themeColor="text1"/>
        </w:rPr>
        <w:t>Project Board</w:t>
      </w:r>
      <w:r w:rsidRPr="00AA31FB">
        <w:rPr>
          <w:rFonts w:ascii="Myriad Pro" w:hAnsi="Myriad Pro"/>
          <w:color w:val="000000" w:themeColor="text1"/>
        </w:rPr>
        <w:t xml:space="preserve"> and Participating Organizations with: </w:t>
      </w:r>
    </w:p>
    <w:p w14:paraId="656B7306" w14:textId="77777777" w:rsidR="004346AA" w:rsidRPr="00AA31FB" w:rsidRDefault="004346AA" w:rsidP="004346AA">
      <w:pPr>
        <w:pStyle w:val="ListParagraph"/>
        <w:numPr>
          <w:ilvl w:val="0"/>
          <w:numId w:val="7"/>
        </w:numPr>
        <w:adjustRightInd w:val="0"/>
        <w:spacing w:after="200" w:line="276" w:lineRule="auto"/>
        <w:ind w:left="810"/>
        <w:contextualSpacing/>
        <w:jc w:val="both"/>
        <w:rPr>
          <w:rFonts w:ascii="Myriad Pro" w:hAnsi="Myriad Pro"/>
          <w:color w:val="000000" w:themeColor="text1"/>
        </w:rPr>
      </w:pPr>
      <w:r w:rsidRPr="00AA31FB">
        <w:rPr>
          <w:rFonts w:ascii="Myriad Pro" w:hAnsi="Myriad Pro"/>
          <w:color w:val="000000" w:themeColor="text1"/>
        </w:rPr>
        <w:t xml:space="preserve">Certified annual financial statement (“Source and Use of Funds” as defined by UNDG guidelines) to be provided no later than five months (31 May) after the end of the calendar year; </w:t>
      </w:r>
    </w:p>
    <w:p w14:paraId="66289B2C" w14:textId="77777777" w:rsidR="004346AA" w:rsidRPr="00AA31FB" w:rsidRDefault="004346AA" w:rsidP="004346AA">
      <w:pPr>
        <w:pStyle w:val="ListParagraph"/>
        <w:numPr>
          <w:ilvl w:val="0"/>
          <w:numId w:val="7"/>
        </w:numPr>
        <w:adjustRightInd w:val="0"/>
        <w:spacing w:after="200" w:line="276" w:lineRule="auto"/>
        <w:ind w:left="810"/>
        <w:contextualSpacing/>
        <w:jc w:val="both"/>
        <w:rPr>
          <w:rFonts w:ascii="Myriad Pro" w:hAnsi="Myriad Pro"/>
          <w:color w:val="000000" w:themeColor="text1"/>
        </w:rPr>
      </w:pPr>
      <w:r w:rsidRPr="00AA31FB">
        <w:rPr>
          <w:rFonts w:ascii="Myriad Pro" w:hAnsi="Myriad Pro"/>
          <w:color w:val="000000" w:themeColor="text1"/>
        </w:rPr>
        <w:t xml:space="preserve">Certified final financial statement (“Source and Use of Funds”) to be provided no later than seven months (31 July) of the year following the financial closing of the Joint </w:t>
      </w:r>
      <w:proofErr w:type="spellStart"/>
      <w:r w:rsidRPr="00AA31FB">
        <w:rPr>
          <w:rFonts w:ascii="Myriad Pro" w:hAnsi="Myriad Pro"/>
          <w:color w:val="000000" w:themeColor="text1"/>
        </w:rPr>
        <w:t>Programme</w:t>
      </w:r>
      <w:proofErr w:type="spellEnd"/>
      <w:r w:rsidRPr="00AA31FB">
        <w:rPr>
          <w:rFonts w:ascii="Myriad Pro" w:hAnsi="Myriad Pro"/>
          <w:color w:val="000000" w:themeColor="text1"/>
        </w:rPr>
        <w:t>.</w:t>
      </w:r>
    </w:p>
    <w:p w14:paraId="3ED5D9B3" w14:textId="77777777" w:rsidR="004346AA" w:rsidRPr="00AA31FB" w:rsidRDefault="004346AA" w:rsidP="004346AA">
      <w:pPr>
        <w:tabs>
          <w:tab w:val="left" w:pos="0"/>
        </w:tabs>
        <w:adjustRightInd w:val="0"/>
        <w:spacing w:after="120"/>
        <w:rPr>
          <w:rFonts w:ascii="Myriad Pro" w:hAnsi="Myriad Pro"/>
          <w:b/>
          <w:bCs/>
          <w:color w:val="000000" w:themeColor="text1"/>
        </w:rPr>
      </w:pPr>
      <w:r w:rsidRPr="00AA31FB">
        <w:rPr>
          <w:rFonts w:ascii="Myriad Pro" w:hAnsi="Myriad Pro"/>
          <w:b/>
          <w:color w:val="000000" w:themeColor="text1"/>
        </w:rPr>
        <w:t xml:space="preserve">Budget Preparation - </w:t>
      </w:r>
      <w:r w:rsidRPr="00AA31FB">
        <w:rPr>
          <w:rFonts w:ascii="Myriad Pro" w:hAnsi="Myriad Pro"/>
          <w:color w:val="000000" w:themeColor="text1"/>
        </w:rPr>
        <w:t xml:space="preserve">The Convening Agency will prepare an aggregated/consolidated budget, showing the budget components of each participating UN organization. </w:t>
      </w:r>
    </w:p>
    <w:p w14:paraId="2D0D8564" w14:textId="77777777" w:rsidR="004346AA" w:rsidRPr="00AA31FB" w:rsidRDefault="004346AA" w:rsidP="004346AA">
      <w:pPr>
        <w:tabs>
          <w:tab w:val="left" w:pos="0"/>
        </w:tabs>
        <w:adjustRightInd w:val="0"/>
        <w:spacing w:after="120"/>
        <w:rPr>
          <w:rFonts w:ascii="Myriad Pro" w:hAnsi="Myriad Pro"/>
          <w:b/>
          <w:bCs/>
          <w:color w:val="000000" w:themeColor="text1"/>
        </w:rPr>
      </w:pPr>
      <w:r w:rsidRPr="00AA31FB">
        <w:rPr>
          <w:rFonts w:ascii="Myriad Pro" w:hAnsi="Myriad Pro"/>
          <w:b/>
          <w:color w:val="000000" w:themeColor="text1"/>
        </w:rPr>
        <w:t xml:space="preserve">Accounting - </w:t>
      </w:r>
      <w:r w:rsidRPr="00AA31FB">
        <w:rPr>
          <w:rFonts w:ascii="Myriad Pro" w:hAnsi="Myriad Pro"/>
          <w:color w:val="000000" w:themeColor="text1"/>
        </w:rPr>
        <w:t xml:space="preserve">Each UN organization will account for the income received to fund its </w:t>
      </w:r>
      <w:proofErr w:type="spellStart"/>
      <w:r w:rsidRPr="00AA31FB">
        <w:rPr>
          <w:rFonts w:ascii="Myriad Pro" w:hAnsi="Myriad Pro"/>
          <w:color w:val="000000" w:themeColor="text1"/>
        </w:rPr>
        <w:t>programme</w:t>
      </w:r>
      <w:proofErr w:type="spellEnd"/>
      <w:r w:rsidRPr="00AA31FB">
        <w:rPr>
          <w:rFonts w:ascii="Myriad Pro" w:hAnsi="Myriad Pro"/>
          <w:color w:val="000000" w:themeColor="text1"/>
        </w:rPr>
        <w:t xml:space="preserve"> components in accordance with its financial regulations and rules.</w:t>
      </w:r>
    </w:p>
    <w:p w14:paraId="09E33149" w14:textId="2E67649D" w:rsidR="004346AA" w:rsidRPr="00AA31FB" w:rsidRDefault="004346AA" w:rsidP="004346AA">
      <w:pPr>
        <w:tabs>
          <w:tab w:val="left" w:pos="0"/>
        </w:tabs>
        <w:adjustRightInd w:val="0"/>
        <w:spacing w:after="120"/>
        <w:jc w:val="both"/>
        <w:rPr>
          <w:rFonts w:ascii="Myriad Pro" w:hAnsi="Myriad Pro"/>
          <w:b/>
          <w:bCs/>
          <w:color w:val="000000" w:themeColor="text1"/>
        </w:rPr>
      </w:pPr>
      <w:r w:rsidRPr="00AA31FB">
        <w:rPr>
          <w:rFonts w:ascii="Myriad Pro" w:hAnsi="Myriad Pro"/>
          <w:b/>
          <w:color w:val="000000" w:themeColor="text1"/>
        </w:rPr>
        <w:t xml:space="preserve">Interest on funds - </w:t>
      </w:r>
      <w:r w:rsidRPr="00AA31FB">
        <w:rPr>
          <w:rFonts w:ascii="Myriad Pro" w:hAnsi="Myriad Pro"/>
          <w:color w:val="000000" w:themeColor="text1"/>
        </w:rPr>
        <w:t xml:space="preserve">Interest will be administered in accordance with the financial regulations and rules of each UN organization and as documented in the </w:t>
      </w:r>
      <w:r w:rsidR="00555A47">
        <w:rPr>
          <w:rFonts w:ascii="Myriad Pro" w:hAnsi="Myriad Pro"/>
          <w:color w:val="000000" w:themeColor="text1"/>
        </w:rPr>
        <w:t>Financing Agreement</w:t>
      </w:r>
      <w:r w:rsidRPr="00AA31FB">
        <w:rPr>
          <w:rFonts w:ascii="Myriad Pro" w:hAnsi="Myriad Pro"/>
          <w:color w:val="000000" w:themeColor="text1"/>
        </w:rPr>
        <w:t xml:space="preserve"> signed with the donor.</w:t>
      </w:r>
      <w:r w:rsidRPr="00AA31FB">
        <w:rPr>
          <w:rFonts w:ascii="Myriad Pro" w:hAnsi="Myriad Pro"/>
          <w:b/>
          <w:color w:val="000000" w:themeColor="text1"/>
        </w:rPr>
        <w:t xml:space="preserve"> </w:t>
      </w:r>
    </w:p>
    <w:p w14:paraId="6BE68021" w14:textId="77777777" w:rsidR="004346AA" w:rsidRDefault="004346AA" w:rsidP="004346AA"/>
    <w:p w14:paraId="7EA92652" w14:textId="59D59CB8" w:rsidR="007B06AD" w:rsidRPr="00727B24" w:rsidRDefault="007B06AD" w:rsidP="00727B24">
      <w:pPr>
        <w:spacing w:line="276" w:lineRule="auto"/>
        <w:jc w:val="both"/>
        <w:rPr>
          <w:rFonts w:ascii="Myriad Pro" w:hAnsi="Myriad Pro" w:cstheme="minorHAnsi"/>
          <w:color w:val="000000"/>
        </w:rPr>
      </w:pPr>
      <w:r w:rsidRPr="00727B24">
        <w:rPr>
          <w:rFonts w:ascii="Myriad Pro" w:hAnsi="Myriad Pro" w:cstheme="minorHAnsi"/>
          <w:color w:val="000000"/>
        </w:rPr>
        <w:t xml:space="preserve">The Administrative Agent </w:t>
      </w:r>
      <w:r w:rsidR="000A5AF2" w:rsidRPr="00727B24">
        <w:rPr>
          <w:rFonts w:ascii="Myriad Pro" w:hAnsi="Myriad Pro" w:cstheme="minorHAnsi"/>
          <w:color w:val="000000"/>
        </w:rPr>
        <w:t>(UNDP</w:t>
      </w:r>
      <w:r w:rsidRPr="00727B24">
        <w:rPr>
          <w:rFonts w:ascii="Myriad Pro" w:hAnsi="Myriad Pro" w:cstheme="minorHAnsi"/>
          <w:color w:val="000000"/>
        </w:rPr>
        <w:t xml:space="preserve">) </w:t>
      </w:r>
      <w:r w:rsidR="000A5AF2" w:rsidRPr="00727B24">
        <w:rPr>
          <w:rFonts w:ascii="Myriad Pro" w:hAnsi="Myriad Pro" w:cstheme="minorHAnsi"/>
          <w:color w:val="000000"/>
        </w:rPr>
        <w:t>will</w:t>
      </w:r>
      <w:r w:rsidRPr="00727B24">
        <w:rPr>
          <w:rFonts w:ascii="Myriad Pro" w:hAnsi="Myriad Pro" w:cstheme="minorHAnsi"/>
          <w:color w:val="000000"/>
        </w:rPr>
        <w:t xml:space="preserve"> </w:t>
      </w:r>
      <w:r w:rsidR="004346AA">
        <w:rPr>
          <w:rFonts w:ascii="Myriad Pro" w:hAnsi="Myriad Pro" w:cstheme="minorHAnsi"/>
          <w:color w:val="000000"/>
        </w:rPr>
        <w:t xml:space="preserve">also </w:t>
      </w:r>
      <w:r w:rsidRPr="00727B24">
        <w:rPr>
          <w:rFonts w:ascii="Myriad Pro" w:hAnsi="Myriad Pro" w:cstheme="minorHAnsi"/>
          <w:color w:val="000000"/>
        </w:rPr>
        <w:t xml:space="preserve">be the Convening Agency, </w:t>
      </w:r>
      <w:proofErr w:type="gramStart"/>
      <w:r w:rsidRPr="00727B24">
        <w:rPr>
          <w:rFonts w:ascii="Myriad Pro" w:hAnsi="Myriad Pro" w:cstheme="minorHAnsi"/>
          <w:color w:val="000000"/>
        </w:rPr>
        <w:t>provided that</w:t>
      </w:r>
      <w:proofErr w:type="gramEnd"/>
      <w:r w:rsidRPr="00727B24">
        <w:rPr>
          <w:rFonts w:ascii="Myriad Pro" w:hAnsi="Myriad Pro" w:cstheme="minorHAnsi"/>
          <w:color w:val="000000"/>
        </w:rPr>
        <w:t xml:space="preserve"> there is a “firewall” in place in accordance with the agreed Protocol on the Administrative Agent for Multi-Donor Trust Funds and Joint </w:t>
      </w:r>
      <w:proofErr w:type="spellStart"/>
      <w:r w:rsidRPr="00727B24">
        <w:rPr>
          <w:rFonts w:ascii="Myriad Pro" w:hAnsi="Myriad Pro" w:cstheme="minorHAnsi"/>
          <w:color w:val="000000"/>
        </w:rPr>
        <w:t>Programmes</w:t>
      </w:r>
      <w:proofErr w:type="spellEnd"/>
      <w:r w:rsidRPr="00727B24">
        <w:rPr>
          <w:rFonts w:ascii="Myriad Pro" w:hAnsi="Myriad Pro" w:cstheme="minorHAnsi"/>
          <w:color w:val="000000"/>
        </w:rPr>
        <w:t>, and One UN Funds</w:t>
      </w:r>
      <w:bookmarkEnd w:id="11"/>
      <w:r w:rsidRPr="00727B24">
        <w:rPr>
          <w:rFonts w:ascii="Myriad Pro" w:hAnsi="Myriad Pro" w:cstheme="minorHAnsi"/>
          <w:color w:val="000000"/>
        </w:rPr>
        <w:t>.</w:t>
      </w:r>
    </w:p>
    <w:p w14:paraId="3A3017C4" w14:textId="77777777" w:rsidR="00756381" w:rsidRPr="00D61A06" w:rsidRDefault="00756381" w:rsidP="000A5AF2">
      <w:pPr>
        <w:spacing w:line="276" w:lineRule="auto"/>
        <w:ind w:left="360"/>
        <w:jc w:val="both"/>
        <w:rPr>
          <w:rFonts w:ascii="Myriad Pro" w:hAnsi="Myriad Pro" w:cstheme="minorHAnsi"/>
          <w:color w:val="000000"/>
        </w:rPr>
      </w:pPr>
    </w:p>
    <w:p w14:paraId="620C9D55" w14:textId="77777777" w:rsidR="00756381" w:rsidRPr="00D61A06" w:rsidRDefault="00756381" w:rsidP="00756381">
      <w:pPr>
        <w:spacing w:line="276" w:lineRule="auto"/>
        <w:rPr>
          <w:rFonts w:ascii="Myriad Pro" w:hAnsi="Myriad Pro"/>
          <w:color w:val="231F20"/>
          <w:spacing w:val="2"/>
          <w:sz w:val="20"/>
        </w:rPr>
      </w:pPr>
      <w:r w:rsidRPr="00D61A06">
        <w:rPr>
          <w:rFonts w:ascii="Myriad Pro" w:hAnsi="Myriad Pro"/>
          <w:noProof/>
        </w:rPr>
        <w:lastRenderedPageBreak/>
        <mc:AlternateContent>
          <mc:Choice Requires="wpg">
            <w:drawing>
              <wp:anchor distT="0" distB="0" distL="0" distR="0" simplePos="0" relativeHeight="251663360" behindDoc="0" locked="0" layoutInCell="1" allowOverlap="1" wp14:anchorId="55AAC3B7" wp14:editId="1323318E">
                <wp:simplePos x="0" y="0"/>
                <wp:positionH relativeFrom="margin">
                  <wp:align>center</wp:align>
                </wp:positionH>
                <wp:positionV relativeFrom="paragraph">
                  <wp:posOffset>201364</wp:posOffset>
                </wp:positionV>
                <wp:extent cx="5260975" cy="3782060"/>
                <wp:effectExtent l="0" t="0" r="15875" b="2794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2060"/>
                          <a:chOff x="2882" y="163"/>
                          <a:chExt cx="8285" cy="5956"/>
                        </a:xfrm>
                      </wpg:grpSpPr>
                      <wps:wsp>
                        <wps:cNvPr id="16" name="Rectangle 8"/>
                        <wps:cNvSpPr>
                          <a:spLocks noChangeArrowheads="1"/>
                        </wps:cNvSpPr>
                        <wps:spPr bwMode="auto">
                          <a:xfrm>
                            <a:off x="2887" y="4074"/>
                            <a:ext cx="8280" cy="2039"/>
                          </a:xfrm>
                          <a:prstGeom prst="rect">
                            <a:avLst/>
                          </a:prstGeom>
                          <a:solidFill>
                            <a:srgbClr val="E9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2882" y="163"/>
                            <a:ext cx="8281" cy="5956"/>
                          </a:xfrm>
                          <a:prstGeom prst="rect">
                            <a:avLst/>
                          </a:prstGeom>
                          <a:noFill/>
                          <a:ln w="6350">
                            <a:solidFill>
                              <a:srgbClr val="99931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5244" y="1863"/>
                            <a:ext cx="3150" cy="540"/>
                          </a:xfrm>
                          <a:custGeom>
                            <a:avLst/>
                            <a:gdLst>
                              <a:gd name="T0" fmla="+- 0 8301 5244"/>
                              <a:gd name="T1" fmla="*/ T0 w 3150"/>
                              <a:gd name="T2" fmla="+- 0 1863 1863"/>
                              <a:gd name="T3" fmla="*/ 1863 h 540"/>
                              <a:gd name="T4" fmla="+- 0 5338 5244"/>
                              <a:gd name="T5" fmla="*/ T4 w 3150"/>
                              <a:gd name="T6" fmla="+- 0 1863 1863"/>
                              <a:gd name="T7" fmla="*/ 1863 h 540"/>
                              <a:gd name="T8" fmla="+- 0 5284 5244"/>
                              <a:gd name="T9" fmla="*/ T8 w 3150"/>
                              <a:gd name="T10" fmla="+- 0 1865 1863"/>
                              <a:gd name="T11" fmla="*/ 1865 h 540"/>
                              <a:gd name="T12" fmla="+- 0 5256 5244"/>
                              <a:gd name="T13" fmla="*/ T12 w 3150"/>
                              <a:gd name="T14" fmla="+- 0 1875 1863"/>
                              <a:gd name="T15" fmla="*/ 1875 h 540"/>
                              <a:gd name="T16" fmla="+- 0 5246 5244"/>
                              <a:gd name="T17" fmla="*/ T16 w 3150"/>
                              <a:gd name="T18" fmla="+- 0 1903 1863"/>
                              <a:gd name="T19" fmla="*/ 1903 h 540"/>
                              <a:gd name="T20" fmla="+- 0 5244 5244"/>
                              <a:gd name="T21" fmla="*/ T20 w 3150"/>
                              <a:gd name="T22" fmla="+- 0 1957 1863"/>
                              <a:gd name="T23" fmla="*/ 1957 h 540"/>
                              <a:gd name="T24" fmla="+- 0 5244 5244"/>
                              <a:gd name="T25" fmla="*/ T24 w 3150"/>
                              <a:gd name="T26" fmla="+- 0 2310 1863"/>
                              <a:gd name="T27" fmla="*/ 2310 h 540"/>
                              <a:gd name="T28" fmla="+- 0 5246 5244"/>
                              <a:gd name="T29" fmla="*/ T28 w 3150"/>
                              <a:gd name="T30" fmla="+- 0 2364 1863"/>
                              <a:gd name="T31" fmla="*/ 2364 h 540"/>
                              <a:gd name="T32" fmla="+- 0 5256 5244"/>
                              <a:gd name="T33" fmla="*/ T32 w 3150"/>
                              <a:gd name="T34" fmla="+- 0 2391 1863"/>
                              <a:gd name="T35" fmla="*/ 2391 h 540"/>
                              <a:gd name="T36" fmla="+- 0 5284 5244"/>
                              <a:gd name="T37" fmla="*/ T36 w 3150"/>
                              <a:gd name="T38" fmla="+- 0 2402 1863"/>
                              <a:gd name="T39" fmla="*/ 2402 h 540"/>
                              <a:gd name="T40" fmla="+- 0 5338 5244"/>
                              <a:gd name="T41" fmla="*/ T40 w 3150"/>
                              <a:gd name="T42" fmla="+- 0 2403 1863"/>
                              <a:gd name="T43" fmla="*/ 2403 h 540"/>
                              <a:gd name="T44" fmla="+- 0 8301 5244"/>
                              <a:gd name="T45" fmla="*/ T44 w 3150"/>
                              <a:gd name="T46" fmla="+- 0 2403 1863"/>
                              <a:gd name="T47" fmla="*/ 2403 h 540"/>
                              <a:gd name="T48" fmla="+- 0 8355 5244"/>
                              <a:gd name="T49" fmla="*/ T48 w 3150"/>
                              <a:gd name="T50" fmla="+- 0 2402 1863"/>
                              <a:gd name="T51" fmla="*/ 2402 h 540"/>
                              <a:gd name="T52" fmla="+- 0 8383 5244"/>
                              <a:gd name="T53" fmla="*/ T52 w 3150"/>
                              <a:gd name="T54" fmla="+- 0 2391 1863"/>
                              <a:gd name="T55" fmla="*/ 2391 h 540"/>
                              <a:gd name="T56" fmla="+- 0 8393 5244"/>
                              <a:gd name="T57" fmla="*/ T56 w 3150"/>
                              <a:gd name="T58" fmla="+- 0 2364 1863"/>
                              <a:gd name="T59" fmla="*/ 2364 h 540"/>
                              <a:gd name="T60" fmla="+- 0 8394 5244"/>
                              <a:gd name="T61" fmla="*/ T60 w 3150"/>
                              <a:gd name="T62" fmla="+- 0 2310 1863"/>
                              <a:gd name="T63" fmla="*/ 2310 h 540"/>
                              <a:gd name="T64" fmla="+- 0 8394 5244"/>
                              <a:gd name="T65" fmla="*/ T64 w 3150"/>
                              <a:gd name="T66" fmla="+- 0 1957 1863"/>
                              <a:gd name="T67" fmla="*/ 1957 h 540"/>
                              <a:gd name="T68" fmla="+- 0 8393 5244"/>
                              <a:gd name="T69" fmla="*/ T68 w 3150"/>
                              <a:gd name="T70" fmla="+- 0 1903 1863"/>
                              <a:gd name="T71" fmla="*/ 1903 h 540"/>
                              <a:gd name="T72" fmla="+- 0 8383 5244"/>
                              <a:gd name="T73" fmla="*/ T72 w 3150"/>
                              <a:gd name="T74" fmla="+- 0 1875 1863"/>
                              <a:gd name="T75" fmla="*/ 1875 h 540"/>
                              <a:gd name="T76" fmla="+- 0 8355 5244"/>
                              <a:gd name="T77" fmla="*/ T76 w 3150"/>
                              <a:gd name="T78" fmla="+- 0 1865 1863"/>
                              <a:gd name="T79" fmla="*/ 1865 h 540"/>
                              <a:gd name="T80" fmla="+- 0 8301 5244"/>
                              <a:gd name="T81" fmla="*/ T80 w 3150"/>
                              <a:gd name="T82" fmla="+- 0 1863 1863"/>
                              <a:gd name="T83" fmla="*/ 186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0" h="540">
                                <a:moveTo>
                                  <a:pt x="3057" y="0"/>
                                </a:moveTo>
                                <a:lnTo>
                                  <a:pt x="94" y="0"/>
                                </a:lnTo>
                                <a:lnTo>
                                  <a:pt x="40" y="2"/>
                                </a:lnTo>
                                <a:lnTo>
                                  <a:pt x="12" y="12"/>
                                </a:lnTo>
                                <a:lnTo>
                                  <a:pt x="2" y="40"/>
                                </a:lnTo>
                                <a:lnTo>
                                  <a:pt x="0" y="94"/>
                                </a:lnTo>
                                <a:lnTo>
                                  <a:pt x="0" y="447"/>
                                </a:lnTo>
                                <a:lnTo>
                                  <a:pt x="2" y="501"/>
                                </a:lnTo>
                                <a:lnTo>
                                  <a:pt x="12" y="528"/>
                                </a:lnTo>
                                <a:lnTo>
                                  <a:pt x="40" y="539"/>
                                </a:lnTo>
                                <a:lnTo>
                                  <a:pt x="94" y="540"/>
                                </a:lnTo>
                                <a:lnTo>
                                  <a:pt x="3057" y="540"/>
                                </a:lnTo>
                                <a:lnTo>
                                  <a:pt x="3111" y="539"/>
                                </a:lnTo>
                                <a:lnTo>
                                  <a:pt x="3139" y="528"/>
                                </a:lnTo>
                                <a:lnTo>
                                  <a:pt x="3149" y="501"/>
                                </a:lnTo>
                                <a:lnTo>
                                  <a:pt x="3150" y="447"/>
                                </a:lnTo>
                                <a:lnTo>
                                  <a:pt x="3150" y="94"/>
                                </a:lnTo>
                                <a:lnTo>
                                  <a:pt x="3149" y="40"/>
                                </a:lnTo>
                                <a:lnTo>
                                  <a:pt x="3139" y="12"/>
                                </a:lnTo>
                                <a:lnTo>
                                  <a:pt x="3111" y="2"/>
                                </a:lnTo>
                                <a:lnTo>
                                  <a:pt x="3057"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6080" y="837"/>
                            <a:ext cx="1470" cy="413"/>
                          </a:xfrm>
                          <a:prstGeom prst="rect">
                            <a:avLst/>
                          </a:prstGeom>
                          <a:noFill/>
                          <a:ln w="6350">
                            <a:solidFill>
                              <a:srgbClr val="99931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4"/>
                        <wps:cNvCnPr>
                          <a:cxnSpLocks noChangeShapeType="1"/>
                        </wps:cNvCnPr>
                        <wps:spPr bwMode="auto">
                          <a:xfrm>
                            <a:off x="5774" y="1065"/>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5774" y="178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6816" y="1297"/>
                            <a:ext cx="0" cy="464"/>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6816" y="125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6816" y="178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28" name="Freeform 20"/>
                        <wps:cNvSpPr>
                          <a:spLocks/>
                        </wps:cNvSpPr>
                        <wps:spPr bwMode="auto">
                          <a:xfrm>
                            <a:off x="6737" y="1772"/>
                            <a:ext cx="157" cy="84"/>
                          </a:xfrm>
                          <a:custGeom>
                            <a:avLst/>
                            <a:gdLst>
                              <a:gd name="T0" fmla="+- 0 6894 6738"/>
                              <a:gd name="T1" fmla="*/ T0 w 157"/>
                              <a:gd name="T2" fmla="+- 0 1772 1772"/>
                              <a:gd name="T3" fmla="*/ 1772 h 84"/>
                              <a:gd name="T4" fmla="+- 0 6738 6738"/>
                              <a:gd name="T5" fmla="*/ T4 w 157"/>
                              <a:gd name="T6" fmla="+- 0 1772 1772"/>
                              <a:gd name="T7" fmla="*/ 1772 h 84"/>
                              <a:gd name="T8" fmla="+- 0 6816 6738"/>
                              <a:gd name="T9" fmla="*/ T8 w 157"/>
                              <a:gd name="T10" fmla="+- 0 1856 1772"/>
                              <a:gd name="T11" fmla="*/ 1856 h 84"/>
                              <a:gd name="T12" fmla="+- 0 6894 6738"/>
                              <a:gd name="T13" fmla="*/ T12 w 157"/>
                              <a:gd name="T14" fmla="+- 0 1772 1772"/>
                              <a:gd name="T15" fmla="*/ 177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999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1"/>
                        <wps:cNvCnPr>
                          <a:cxnSpLocks noChangeShapeType="1"/>
                        </wps:cNvCnPr>
                        <wps:spPr bwMode="auto">
                          <a:xfrm>
                            <a:off x="6840" y="2427"/>
                            <a:ext cx="0" cy="469"/>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5808" y="241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5808" y="294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32" name="Freeform 24"/>
                        <wps:cNvSpPr>
                          <a:spLocks/>
                        </wps:cNvSpPr>
                        <wps:spPr bwMode="auto">
                          <a:xfrm>
                            <a:off x="6754" y="2920"/>
                            <a:ext cx="157" cy="84"/>
                          </a:xfrm>
                          <a:custGeom>
                            <a:avLst/>
                            <a:gdLst>
                              <a:gd name="T0" fmla="+- 0 5886 5730"/>
                              <a:gd name="T1" fmla="*/ T0 w 157"/>
                              <a:gd name="T2" fmla="+- 0 2938 2938"/>
                              <a:gd name="T3" fmla="*/ 2938 h 84"/>
                              <a:gd name="T4" fmla="+- 0 5730 5730"/>
                              <a:gd name="T5" fmla="*/ T4 w 157"/>
                              <a:gd name="T6" fmla="+- 0 2938 2938"/>
                              <a:gd name="T7" fmla="*/ 2938 h 84"/>
                              <a:gd name="T8" fmla="+- 0 5808 5730"/>
                              <a:gd name="T9" fmla="*/ T8 w 157"/>
                              <a:gd name="T10" fmla="+- 0 3022 2938"/>
                              <a:gd name="T11" fmla="*/ 3022 h 84"/>
                              <a:gd name="T12" fmla="+- 0 5886 5730"/>
                              <a:gd name="T13" fmla="*/ T12 w 157"/>
                              <a:gd name="T14" fmla="+- 0 2938 2938"/>
                              <a:gd name="T15" fmla="*/ 293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999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5"/>
                        <wps:cNvCnPr>
                          <a:cxnSpLocks noChangeShapeType="1"/>
                        </wps:cNvCnPr>
                        <wps:spPr bwMode="auto">
                          <a:xfrm>
                            <a:off x="9827" y="2291"/>
                            <a:ext cx="0" cy="469"/>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7831" y="241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7831" y="294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9847" y="2907"/>
                            <a:ext cx="0" cy="0"/>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9847" y="294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9847" y="2143"/>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a:off x="8398" y="2143"/>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41" name="Freeform 33"/>
                        <wps:cNvSpPr>
                          <a:spLocks/>
                        </wps:cNvSpPr>
                        <wps:spPr bwMode="auto">
                          <a:xfrm>
                            <a:off x="9717" y="2896"/>
                            <a:ext cx="157" cy="84"/>
                          </a:xfrm>
                          <a:custGeom>
                            <a:avLst/>
                            <a:gdLst>
                              <a:gd name="T0" fmla="+- 0 9925 9769"/>
                              <a:gd name="T1" fmla="*/ T0 w 157"/>
                              <a:gd name="T2" fmla="+- 0 2938 2938"/>
                              <a:gd name="T3" fmla="*/ 2938 h 84"/>
                              <a:gd name="T4" fmla="+- 0 9769 9769"/>
                              <a:gd name="T5" fmla="*/ T4 w 157"/>
                              <a:gd name="T6" fmla="+- 0 2938 2938"/>
                              <a:gd name="T7" fmla="*/ 2938 h 84"/>
                              <a:gd name="T8" fmla="+- 0 9847 9769"/>
                              <a:gd name="T9" fmla="*/ T8 w 157"/>
                              <a:gd name="T10" fmla="+- 0 3022 2938"/>
                              <a:gd name="T11" fmla="*/ 3022 h 84"/>
                              <a:gd name="T12" fmla="+- 0 9925 9769"/>
                              <a:gd name="T13" fmla="*/ T12 w 157"/>
                              <a:gd name="T14" fmla="+- 0 2938 2938"/>
                              <a:gd name="T15" fmla="*/ 293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999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4"/>
                        <wps:cNvCnPr>
                          <a:cxnSpLocks noChangeShapeType="1"/>
                        </wps:cNvCnPr>
                        <wps:spPr bwMode="auto">
                          <a:xfrm>
                            <a:off x="3783" y="2907"/>
                            <a:ext cx="0" cy="0"/>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3783" y="2947"/>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3783" y="2143"/>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5232" y="2143"/>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47" name="Freeform 39"/>
                        <wps:cNvSpPr>
                          <a:spLocks/>
                        </wps:cNvSpPr>
                        <wps:spPr bwMode="auto">
                          <a:xfrm>
                            <a:off x="3704" y="2937"/>
                            <a:ext cx="157" cy="84"/>
                          </a:xfrm>
                          <a:custGeom>
                            <a:avLst/>
                            <a:gdLst>
                              <a:gd name="T0" fmla="+- 0 3861 3705"/>
                              <a:gd name="T1" fmla="*/ T0 w 157"/>
                              <a:gd name="T2" fmla="+- 0 2938 2938"/>
                              <a:gd name="T3" fmla="*/ 2938 h 84"/>
                              <a:gd name="T4" fmla="+- 0 3705 3705"/>
                              <a:gd name="T5" fmla="*/ T4 w 157"/>
                              <a:gd name="T6" fmla="+- 0 2938 2938"/>
                              <a:gd name="T7" fmla="*/ 2938 h 84"/>
                              <a:gd name="T8" fmla="+- 0 3783 3705"/>
                              <a:gd name="T9" fmla="*/ T8 w 157"/>
                              <a:gd name="T10" fmla="+- 0 3022 2938"/>
                              <a:gd name="T11" fmla="*/ 3022 h 84"/>
                              <a:gd name="T12" fmla="+- 0 3861 3705"/>
                              <a:gd name="T13" fmla="*/ T12 w 157"/>
                              <a:gd name="T14" fmla="+- 0 2938 2938"/>
                              <a:gd name="T15" fmla="*/ 293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999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1"/>
                        <wps:cNvCnPr>
                          <a:cxnSpLocks noChangeShapeType="1"/>
                        </wps:cNvCnPr>
                        <wps:spPr bwMode="auto">
                          <a:xfrm>
                            <a:off x="3785" y="3399"/>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3785" y="469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5808" y="3399"/>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5808" y="469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7831" y="3399"/>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7831" y="469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9849" y="3399"/>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59" name="Line 51"/>
                        <wps:cNvCnPr>
                          <a:cxnSpLocks noChangeShapeType="1"/>
                        </wps:cNvCnPr>
                        <wps:spPr bwMode="auto">
                          <a:xfrm>
                            <a:off x="9849" y="469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61" name="Freeform 53"/>
                        <wps:cNvSpPr>
                          <a:spLocks/>
                        </wps:cNvSpPr>
                        <wps:spPr bwMode="auto">
                          <a:xfrm>
                            <a:off x="8734" y="3405"/>
                            <a:ext cx="2230" cy="520"/>
                          </a:xfrm>
                          <a:custGeom>
                            <a:avLst/>
                            <a:gdLst>
                              <a:gd name="T0" fmla="+- 0 8842 8734"/>
                              <a:gd name="T1" fmla="*/ T0 w 2230"/>
                              <a:gd name="T2" fmla="+- 0 3406 3406"/>
                              <a:gd name="T3" fmla="*/ 3406 h 520"/>
                              <a:gd name="T4" fmla="+- 0 8780 8734"/>
                              <a:gd name="T5" fmla="*/ T4 w 2230"/>
                              <a:gd name="T6" fmla="+- 0 3408 3406"/>
                              <a:gd name="T7" fmla="*/ 3408 h 520"/>
                              <a:gd name="T8" fmla="+- 0 8748 8734"/>
                              <a:gd name="T9" fmla="*/ T8 w 2230"/>
                              <a:gd name="T10" fmla="+- 0 3419 3406"/>
                              <a:gd name="T11" fmla="*/ 3419 h 520"/>
                              <a:gd name="T12" fmla="+- 0 8736 8734"/>
                              <a:gd name="T13" fmla="*/ T12 w 2230"/>
                              <a:gd name="T14" fmla="+- 0 3452 3406"/>
                              <a:gd name="T15" fmla="*/ 3452 h 520"/>
                              <a:gd name="T16" fmla="+- 0 8734 8734"/>
                              <a:gd name="T17" fmla="*/ T16 w 2230"/>
                              <a:gd name="T18" fmla="+- 0 3514 3406"/>
                              <a:gd name="T19" fmla="*/ 3514 h 520"/>
                              <a:gd name="T20" fmla="+- 0 8734 8734"/>
                              <a:gd name="T21" fmla="*/ T20 w 2230"/>
                              <a:gd name="T22" fmla="+- 0 3818 3406"/>
                              <a:gd name="T23" fmla="*/ 3818 h 520"/>
                              <a:gd name="T24" fmla="+- 0 8736 8734"/>
                              <a:gd name="T25" fmla="*/ T24 w 2230"/>
                              <a:gd name="T26" fmla="+- 0 3880 3406"/>
                              <a:gd name="T27" fmla="*/ 3880 h 520"/>
                              <a:gd name="T28" fmla="+- 0 8748 8734"/>
                              <a:gd name="T29" fmla="*/ T28 w 2230"/>
                              <a:gd name="T30" fmla="+- 0 3912 3406"/>
                              <a:gd name="T31" fmla="*/ 3912 h 520"/>
                              <a:gd name="T32" fmla="+- 0 8780 8734"/>
                              <a:gd name="T33" fmla="*/ T32 w 2230"/>
                              <a:gd name="T34" fmla="+- 0 3924 3406"/>
                              <a:gd name="T35" fmla="*/ 3924 h 520"/>
                              <a:gd name="T36" fmla="+- 0 8842 8734"/>
                              <a:gd name="T37" fmla="*/ T36 w 2230"/>
                              <a:gd name="T38" fmla="+- 0 3926 3406"/>
                              <a:gd name="T39" fmla="*/ 3926 h 520"/>
                              <a:gd name="T40" fmla="+- 0 10856 8734"/>
                              <a:gd name="T41" fmla="*/ T40 w 2230"/>
                              <a:gd name="T42" fmla="+- 0 3926 3406"/>
                              <a:gd name="T43" fmla="*/ 3926 h 520"/>
                              <a:gd name="T44" fmla="+- 0 10919 8734"/>
                              <a:gd name="T45" fmla="*/ T44 w 2230"/>
                              <a:gd name="T46" fmla="+- 0 3924 3406"/>
                              <a:gd name="T47" fmla="*/ 3924 h 520"/>
                              <a:gd name="T48" fmla="+- 0 10951 8734"/>
                              <a:gd name="T49" fmla="*/ T48 w 2230"/>
                              <a:gd name="T50" fmla="+- 0 3912 3406"/>
                              <a:gd name="T51" fmla="*/ 3912 h 520"/>
                              <a:gd name="T52" fmla="+- 0 10963 8734"/>
                              <a:gd name="T53" fmla="*/ T52 w 2230"/>
                              <a:gd name="T54" fmla="+- 0 3880 3406"/>
                              <a:gd name="T55" fmla="*/ 3880 h 520"/>
                              <a:gd name="T56" fmla="+- 0 10964 8734"/>
                              <a:gd name="T57" fmla="*/ T56 w 2230"/>
                              <a:gd name="T58" fmla="+- 0 3818 3406"/>
                              <a:gd name="T59" fmla="*/ 3818 h 520"/>
                              <a:gd name="T60" fmla="+- 0 10964 8734"/>
                              <a:gd name="T61" fmla="*/ T60 w 2230"/>
                              <a:gd name="T62" fmla="+- 0 3514 3406"/>
                              <a:gd name="T63" fmla="*/ 3514 h 520"/>
                              <a:gd name="T64" fmla="+- 0 10963 8734"/>
                              <a:gd name="T65" fmla="*/ T64 w 2230"/>
                              <a:gd name="T66" fmla="+- 0 3452 3406"/>
                              <a:gd name="T67" fmla="*/ 3452 h 520"/>
                              <a:gd name="T68" fmla="+- 0 10951 8734"/>
                              <a:gd name="T69" fmla="*/ T68 w 2230"/>
                              <a:gd name="T70" fmla="+- 0 3419 3406"/>
                              <a:gd name="T71" fmla="*/ 3419 h 520"/>
                              <a:gd name="T72" fmla="+- 0 10919 8734"/>
                              <a:gd name="T73" fmla="*/ T72 w 2230"/>
                              <a:gd name="T74" fmla="+- 0 3408 3406"/>
                              <a:gd name="T75" fmla="*/ 3408 h 520"/>
                              <a:gd name="T76" fmla="+- 0 10856 8734"/>
                              <a:gd name="T77" fmla="*/ T76 w 2230"/>
                              <a:gd name="T78" fmla="+- 0 3406 3406"/>
                              <a:gd name="T79" fmla="*/ 3406 h 520"/>
                              <a:gd name="T80" fmla="+- 0 8842 8734"/>
                              <a:gd name="T81" fmla="*/ T80 w 2230"/>
                              <a:gd name="T82" fmla="+- 0 3406 3406"/>
                              <a:gd name="T83" fmla="*/ 3406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30" h="520">
                                <a:moveTo>
                                  <a:pt x="108" y="0"/>
                                </a:moveTo>
                                <a:lnTo>
                                  <a:pt x="46" y="2"/>
                                </a:lnTo>
                                <a:lnTo>
                                  <a:pt x="14" y="13"/>
                                </a:lnTo>
                                <a:lnTo>
                                  <a:pt x="2" y="46"/>
                                </a:lnTo>
                                <a:lnTo>
                                  <a:pt x="0" y="108"/>
                                </a:lnTo>
                                <a:lnTo>
                                  <a:pt x="0" y="412"/>
                                </a:lnTo>
                                <a:lnTo>
                                  <a:pt x="2" y="474"/>
                                </a:lnTo>
                                <a:lnTo>
                                  <a:pt x="14" y="506"/>
                                </a:lnTo>
                                <a:lnTo>
                                  <a:pt x="46" y="518"/>
                                </a:lnTo>
                                <a:lnTo>
                                  <a:pt x="108" y="520"/>
                                </a:lnTo>
                                <a:lnTo>
                                  <a:pt x="2122" y="520"/>
                                </a:lnTo>
                                <a:lnTo>
                                  <a:pt x="2185" y="518"/>
                                </a:lnTo>
                                <a:lnTo>
                                  <a:pt x="2217" y="506"/>
                                </a:lnTo>
                                <a:lnTo>
                                  <a:pt x="2229" y="474"/>
                                </a:lnTo>
                                <a:lnTo>
                                  <a:pt x="2230" y="412"/>
                                </a:lnTo>
                                <a:lnTo>
                                  <a:pt x="2230" y="108"/>
                                </a:lnTo>
                                <a:lnTo>
                                  <a:pt x="2229" y="46"/>
                                </a:lnTo>
                                <a:lnTo>
                                  <a:pt x="2217" y="13"/>
                                </a:lnTo>
                                <a:lnTo>
                                  <a:pt x="2185" y="2"/>
                                </a:lnTo>
                                <a:lnTo>
                                  <a:pt x="2122" y="0"/>
                                </a:lnTo>
                                <a:lnTo>
                                  <a:pt x="108"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4EEBB5E" w14:textId="77777777" w:rsidR="00986E0D" w:rsidRDefault="00986E0D" w:rsidP="00756381">
                              <w:pPr>
                                <w:spacing w:before="87"/>
                                <w:ind w:left="299"/>
                              </w:pPr>
                              <w:r>
                                <w:rPr>
                                  <w:color w:val="FFFFFF"/>
                                </w:rPr>
                                <w:t>Agency C</w:t>
                              </w:r>
                            </w:p>
                            <w:p w14:paraId="0596F060" w14:textId="77777777" w:rsidR="00986E0D" w:rsidRDefault="00986E0D" w:rsidP="00756381">
                              <w:pPr>
                                <w:jc w:val="center"/>
                              </w:pPr>
                            </w:p>
                          </w:txbxContent>
                        </wps:txbx>
                        <wps:bodyPr rot="0" vert="horz" wrap="square" lIns="91440" tIns="45720" rIns="91440" bIns="45720" anchor="t" anchorCtr="0" upright="1">
                          <a:noAutofit/>
                        </wps:bodyPr>
                      </wps:wsp>
                      <wps:wsp>
                        <wps:cNvPr id="66" name="Line 58"/>
                        <wps:cNvCnPr>
                          <a:cxnSpLocks noChangeShapeType="1"/>
                        </wps:cNvCnPr>
                        <wps:spPr bwMode="auto">
                          <a:xfrm>
                            <a:off x="3785" y="2291"/>
                            <a:ext cx="1245" cy="0"/>
                          </a:xfrm>
                          <a:prstGeom prst="line">
                            <a:avLst/>
                          </a:prstGeom>
                          <a:noFill/>
                          <a:ln w="12713">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3756" y="2291"/>
                            <a:ext cx="0" cy="656"/>
                          </a:xfrm>
                          <a:prstGeom prst="line">
                            <a:avLst/>
                          </a:prstGeom>
                          <a:noFill/>
                          <a:ln w="12700">
                            <a:solidFill>
                              <a:srgbClr val="999319"/>
                            </a:solidFill>
                            <a:prstDash val="dot"/>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7848" y="1065"/>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7848" y="1781"/>
                            <a:ext cx="0" cy="0"/>
                          </a:xfrm>
                          <a:prstGeom prst="line">
                            <a:avLst/>
                          </a:prstGeom>
                          <a:noFill/>
                          <a:ln w="12700">
                            <a:solidFill>
                              <a:srgbClr val="999319"/>
                            </a:solidFill>
                            <a:prstDash val="solid"/>
                            <a:round/>
                            <a:headEnd/>
                            <a:tailEnd/>
                          </a:ln>
                          <a:extLst>
                            <a:ext uri="{909E8E84-426E-40DD-AFC4-6F175D3DCCD1}">
                              <a14:hiddenFill xmlns:a14="http://schemas.microsoft.com/office/drawing/2010/main">
                                <a:noFill/>
                              </a14:hiddenFill>
                            </a:ext>
                          </a:extLst>
                        </wps:spPr>
                        <wps:bodyPr/>
                      </wps:wsp>
                      <wps:wsp>
                        <wps:cNvPr id="71" name="Text Box 63"/>
                        <wps:cNvSpPr txBox="1">
                          <a:spLocks noChangeArrowheads="1"/>
                        </wps:cNvSpPr>
                        <wps:spPr bwMode="auto">
                          <a:xfrm>
                            <a:off x="5999" y="4587"/>
                            <a:ext cx="212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4106" w14:textId="77777777" w:rsidR="00986E0D" w:rsidRDefault="00986E0D" w:rsidP="00756381">
                              <w:pPr>
                                <w:spacing w:before="2"/>
                                <w:rPr>
                                  <w:color w:val="231F20"/>
                                  <w:spacing w:val="4"/>
                                  <w:sz w:val="20"/>
                                </w:rPr>
                              </w:pPr>
                              <w:r>
                                <w:rPr>
                                  <w:color w:val="231F20"/>
                                  <w:spacing w:val="2"/>
                                  <w:sz w:val="20"/>
                                </w:rPr>
                                <w:t>THE</w:t>
                              </w:r>
                              <w:r>
                                <w:rPr>
                                  <w:color w:val="231F20"/>
                                  <w:spacing w:val="-36"/>
                                  <w:sz w:val="20"/>
                                </w:rPr>
                                <w:t xml:space="preserve"> </w:t>
                              </w:r>
                              <w:r>
                                <w:rPr>
                                  <w:color w:val="231F20"/>
                                  <w:spacing w:val="3"/>
                                  <w:sz w:val="20"/>
                                </w:rPr>
                                <w:t>JOINT</w:t>
                              </w:r>
                              <w:r>
                                <w:rPr>
                                  <w:color w:val="231F20"/>
                                  <w:spacing w:val="-36"/>
                                  <w:sz w:val="20"/>
                                </w:rPr>
                                <w:t xml:space="preserve"> </w:t>
                              </w:r>
                              <w:r>
                                <w:rPr>
                                  <w:color w:val="231F20"/>
                                  <w:spacing w:val="4"/>
                                  <w:sz w:val="20"/>
                                </w:rPr>
                                <w:t>PROGRAMME</w:t>
                              </w:r>
                            </w:p>
                            <w:p w14:paraId="624B5779" w14:textId="77777777" w:rsidR="00986E0D" w:rsidRPr="000A5AF2" w:rsidRDefault="00986E0D" w:rsidP="00756381">
                              <w:pPr>
                                <w:spacing w:before="2"/>
                                <w:rPr>
                                  <w:spacing w:val="4"/>
                                  <w:sz w:val="20"/>
                                </w:rPr>
                              </w:pPr>
                            </w:p>
                          </w:txbxContent>
                        </wps:txbx>
                        <wps:bodyPr rot="0" vert="horz" wrap="square" lIns="0" tIns="0" rIns="0" bIns="0" anchor="t" anchorCtr="0" upright="1">
                          <a:noAutofit/>
                        </wps:bodyPr>
                      </wps:wsp>
                      <wps:wsp>
                        <wps:cNvPr id="73" name="Text Box 65"/>
                        <wps:cNvSpPr txBox="1">
                          <a:spLocks noChangeArrowheads="1"/>
                        </wps:cNvSpPr>
                        <wps:spPr bwMode="auto">
                          <a:xfrm>
                            <a:off x="7840" y="3456"/>
                            <a:ext cx="1999"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AAE4" w14:textId="77777777" w:rsidR="00986E0D" w:rsidRDefault="00986E0D" w:rsidP="00756381">
                              <w:pPr>
                                <w:spacing w:before="98"/>
                                <w:ind w:left="1134" w:right="-15"/>
                              </w:pPr>
                            </w:p>
                          </w:txbxContent>
                        </wps:txbx>
                        <wps:bodyPr rot="0" vert="horz" wrap="square" lIns="0" tIns="0" rIns="0" bIns="0" anchor="t" anchorCtr="0" upright="1">
                          <a:noAutofit/>
                        </wps:bodyPr>
                      </wps:wsp>
                      <wps:wsp>
                        <wps:cNvPr id="75" name="Text Box 67"/>
                        <wps:cNvSpPr txBox="1">
                          <a:spLocks noChangeArrowheads="1"/>
                        </wps:cNvSpPr>
                        <wps:spPr bwMode="auto">
                          <a:xfrm>
                            <a:off x="9044" y="3073"/>
                            <a:ext cx="1466" cy="422"/>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E158" w14:textId="77777777" w:rsidR="00986E0D" w:rsidRDefault="00986E0D" w:rsidP="00756381">
                              <w:pPr>
                                <w:spacing w:before="87"/>
                                <w:ind w:left="299"/>
                              </w:pPr>
                              <w:r>
                                <w:rPr>
                                  <w:color w:val="FFFFFF"/>
                                </w:rPr>
                                <w:t>UNFPA</w:t>
                              </w:r>
                            </w:p>
                          </w:txbxContent>
                        </wps:txbx>
                        <wps:bodyPr rot="0" vert="horz" wrap="square" lIns="0" tIns="0" rIns="0" bIns="0" anchor="t" anchorCtr="0" upright="1">
                          <a:noAutofit/>
                        </wps:bodyPr>
                      </wps:wsp>
                      <wps:wsp>
                        <wps:cNvPr id="76" name="Text Box 68"/>
                        <wps:cNvSpPr txBox="1">
                          <a:spLocks noChangeArrowheads="1"/>
                        </wps:cNvSpPr>
                        <wps:spPr bwMode="auto">
                          <a:xfrm>
                            <a:off x="6120" y="3017"/>
                            <a:ext cx="1510" cy="422"/>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8F282" w14:textId="77777777" w:rsidR="00986E0D" w:rsidRDefault="00986E0D" w:rsidP="00756381">
                              <w:pPr>
                                <w:spacing w:before="87"/>
                                <w:ind w:left="303"/>
                              </w:pPr>
                              <w:r>
                                <w:rPr>
                                  <w:color w:val="FFFFFF"/>
                                </w:rPr>
                                <w:t>UN Women</w:t>
                              </w:r>
                            </w:p>
                          </w:txbxContent>
                        </wps:txbx>
                        <wps:bodyPr rot="0" vert="horz" wrap="square" lIns="0" tIns="0" rIns="0" bIns="0" anchor="t" anchorCtr="0" upright="1">
                          <a:noAutofit/>
                        </wps:bodyPr>
                      </wps:wsp>
                      <wps:wsp>
                        <wps:cNvPr id="77" name="Text Box 69"/>
                        <wps:cNvSpPr txBox="1">
                          <a:spLocks noChangeArrowheads="1"/>
                        </wps:cNvSpPr>
                        <wps:spPr bwMode="auto">
                          <a:xfrm>
                            <a:off x="3051" y="3021"/>
                            <a:ext cx="1466" cy="422"/>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55271" w14:textId="77777777" w:rsidR="00986E0D" w:rsidRDefault="00986E0D" w:rsidP="00756381">
                              <w:pPr>
                                <w:spacing w:before="87"/>
                                <w:ind w:left="295"/>
                              </w:pPr>
                              <w:r>
                                <w:rPr>
                                  <w:color w:val="FFFFFF"/>
                                </w:rPr>
                                <w:t>UNICEF</w:t>
                              </w:r>
                            </w:p>
                          </w:txbxContent>
                        </wps:txbx>
                        <wps:bodyPr rot="0" vert="horz" wrap="square" lIns="0" tIns="0" rIns="0" bIns="0" anchor="t" anchorCtr="0" upright="1">
                          <a:noAutofit/>
                        </wps:bodyPr>
                      </wps:wsp>
                      <wps:wsp>
                        <wps:cNvPr id="78" name="Text Box 70"/>
                        <wps:cNvSpPr txBox="1">
                          <a:spLocks noChangeArrowheads="1"/>
                        </wps:cNvSpPr>
                        <wps:spPr bwMode="auto">
                          <a:xfrm>
                            <a:off x="8418" y="2006"/>
                            <a:ext cx="14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235A" w14:textId="77777777" w:rsidR="00986E0D" w:rsidRDefault="00986E0D" w:rsidP="00756381">
                              <w:pPr>
                                <w:tabs>
                                  <w:tab w:val="left" w:pos="1388"/>
                                </w:tabs>
                                <w:spacing w:before="3"/>
                              </w:pPr>
                              <w:r>
                                <w:rPr>
                                  <w:color w:val="FFFFFF"/>
                                  <w:w w:val="70"/>
                                  <w:u w:val="dotted" w:color="999319"/>
                                </w:rPr>
                                <w:t xml:space="preserve"> </w:t>
                              </w:r>
                              <w:r>
                                <w:rPr>
                                  <w:color w:val="FFFFFF"/>
                                  <w:u w:val="dotted" w:color="999319"/>
                                </w:rPr>
                                <w:tab/>
                              </w:r>
                            </w:p>
                          </w:txbxContent>
                        </wps:txbx>
                        <wps:bodyPr rot="0" vert="horz" wrap="square" lIns="0" tIns="0" rIns="0" bIns="0" anchor="t" anchorCtr="0" upright="1">
                          <a:noAutofit/>
                        </wps:bodyPr>
                      </wps:wsp>
                      <wps:wsp>
                        <wps:cNvPr id="79" name="Text Box 71"/>
                        <wps:cNvSpPr txBox="1">
                          <a:spLocks noChangeArrowheads="1"/>
                        </wps:cNvSpPr>
                        <wps:spPr bwMode="auto">
                          <a:xfrm>
                            <a:off x="5842" y="2006"/>
                            <a:ext cx="196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488B" w14:textId="7AB64CBF" w:rsidR="00986E0D" w:rsidRDefault="00986E0D" w:rsidP="007B06AD">
                              <w:pPr>
                                <w:spacing w:before="3"/>
                                <w:jc w:val="center"/>
                              </w:pPr>
                              <w:r>
                                <w:rPr>
                                  <w:color w:val="FFFFFF"/>
                                  <w:w w:val="95"/>
                                </w:rPr>
                                <w:t>UNDP (</w:t>
                              </w:r>
                              <w:r w:rsidRPr="00FC4370">
                                <w:rPr>
                                  <w:color w:val="FFFFFF" w:themeColor="background1"/>
                                  <w:w w:val="95"/>
                                </w:rPr>
                                <w:t xml:space="preserve">AA/Conveying </w:t>
                              </w:r>
                              <w:r>
                                <w:rPr>
                                  <w:color w:val="FFFFFF"/>
                                  <w:w w:val="95"/>
                                </w:rPr>
                                <w:t>Agency)</w:t>
                              </w:r>
                            </w:p>
                          </w:txbxContent>
                        </wps:txbx>
                        <wps:bodyPr rot="0" vert="horz" wrap="square" lIns="0" tIns="0" rIns="0" bIns="0" anchor="t" anchorCtr="0" upright="1">
                          <a:noAutofit/>
                        </wps:bodyPr>
                      </wps:wsp>
                      <wps:wsp>
                        <wps:cNvPr id="80" name="Text Box 72"/>
                        <wps:cNvSpPr txBox="1">
                          <a:spLocks noChangeArrowheads="1"/>
                        </wps:cNvSpPr>
                        <wps:spPr bwMode="auto">
                          <a:xfrm>
                            <a:off x="5294" y="254"/>
                            <a:ext cx="347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A3C28" w14:textId="77777777" w:rsidR="00986E0D" w:rsidRDefault="00986E0D" w:rsidP="00756381">
                              <w:pPr>
                                <w:spacing w:line="269" w:lineRule="exact"/>
                                <w:rPr>
                                  <w:b/>
                                  <w:sz w:val="24"/>
                                </w:rPr>
                              </w:pPr>
                              <w:r>
                                <w:rPr>
                                  <w:b/>
                                  <w:color w:val="999319"/>
                                  <w:sz w:val="24"/>
                                </w:rPr>
                                <w:t>Pass-through</w:t>
                              </w:r>
                              <w:r>
                                <w:rPr>
                                  <w:b/>
                                  <w:color w:val="999319"/>
                                  <w:spacing w:val="-41"/>
                                  <w:sz w:val="24"/>
                                </w:rPr>
                                <w:t xml:space="preserve"> </w:t>
                              </w:r>
                              <w:r>
                                <w:rPr>
                                  <w:b/>
                                  <w:color w:val="999319"/>
                                  <w:sz w:val="24"/>
                                </w:rPr>
                                <w:t>fund</w:t>
                              </w:r>
                              <w:r>
                                <w:rPr>
                                  <w:b/>
                                  <w:color w:val="999319"/>
                                  <w:spacing w:val="-41"/>
                                  <w:sz w:val="24"/>
                                </w:rPr>
                                <w:t xml:space="preserve"> </w:t>
                              </w:r>
                              <w:r>
                                <w:rPr>
                                  <w:b/>
                                  <w:color w:val="999319"/>
                                  <w:sz w:val="24"/>
                                </w:rPr>
                                <w:t>management</w:t>
                              </w:r>
                            </w:p>
                          </w:txbxContent>
                        </wps:txbx>
                        <wps:bodyPr rot="0" vert="horz" wrap="square" lIns="0" tIns="0" rIns="0" bIns="0" anchor="t" anchorCtr="0" upright="1">
                          <a:noAutofit/>
                        </wps:bodyPr>
                      </wps:wsp>
                      <wps:wsp>
                        <wps:cNvPr id="82" name="Text Box 74"/>
                        <wps:cNvSpPr txBox="1">
                          <a:spLocks noChangeArrowheads="1"/>
                        </wps:cNvSpPr>
                        <wps:spPr bwMode="auto">
                          <a:xfrm>
                            <a:off x="6085" y="842"/>
                            <a:ext cx="1460" cy="396"/>
                          </a:xfrm>
                          <a:prstGeom prst="rect">
                            <a:avLst/>
                          </a:prstGeom>
                          <a:solidFill>
                            <a:srgbClr val="E4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36B20" w14:textId="77777777" w:rsidR="00986E0D" w:rsidRDefault="00986E0D" w:rsidP="00756381">
                              <w:pPr>
                                <w:spacing w:before="77"/>
                                <w:ind w:left="438"/>
                              </w:pPr>
                              <w:r>
                                <w:rPr>
                                  <w:color w:val="231F20"/>
                                </w:rPr>
                                <w:t>SIDA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AC3B7" id="Group 15" o:spid="_x0000_s1026" style="position:absolute;margin-left:0;margin-top:15.85pt;width:414.25pt;height:297.8pt;z-index:251663360;mso-wrap-distance-left:0;mso-wrap-distance-right:0;mso-position-horizontal:center;mso-position-horizontal-relative:margin" coordorigin="2882,163" coordsize="8285,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">
                <v:rect id="Rectangle 8" o:spid="_x0000_s1027" style="position:absolute;left:2887;top:4074;width:8280;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" fillcolor="#e9e7d1" stroked="f"/>
                <v:rect id="Rectangle 9" o:spid="_x0000_s1028" style="position:absolute;left:2882;top:163;width:8281;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" filled="f" strokecolor="#999319" strokeweight=".5pt"/>
                <v:shape id="Freeform 10" o:spid="_x0000_s1029" style="position:absolute;left:5244;top:1863;width:3150;height:540;visibility:visible;mso-wrap-style:square;v-text-anchor:top" coordsize="315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" path="m3057,l94,,40,2,12,12,2,40,,94,,447r2,54l12,528r28,11l94,540r2963,l3111,539r28,-11l3149,501r1,-54l3150,94r-1,-54l3139,12,3111,2,3057,xe" fillcolor="#7030a0" stroked="f">
                  <v:path arrowok="t" o:connecttype="custom" o:connectlocs="3057,1863;94,1863;40,1865;12,1875;2,1903;0,1957;0,2310;2,2364;12,2391;40,2402;94,2403;3057,2403;3111,2402;3139,2391;3149,2364;3150,2310;3150,1957;3149,1903;3139,1875;3111,1865;3057,1863" o:connectangles="0,0,0,0,0,0,0,0,0,0,0,0,0,0,0,0,0,0,0,0,0"/>
                </v:shape>
                <v:rect id="Rectangle 11" o:spid="_x0000_s1030" style="position:absolute;left:6080;top:837;width:147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" filled="f" strokecolor="#999319" strokeweight=".5pt"/>
                <v:line id="Line 14" o:spid="_x0000_s1031" style="position:absolute;visibility:visible;mso-wrap-style:square" from="5774,1065" to="577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" strokecolor="#999319" strokeweight="1pt"/>
                <v:line id="Line 15" o:spid="_x0000_s1032" style="position:absolute;visibility:visible;mso-wrap-style:square" from="5774,1781" to="577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" strokecolor="#999319" strokeweight="1pt"/>
                <v:line id="Line 17" o:spid="_x0000_s1033" style="position:absolute;visibility:visible;mso-wrap-style:square" from="6816,1297" to="6816,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" strokecolor="#999319" strokeweight="1pt">
                  <v:stroke dashstyle="dot"/>
                </v:line>
                <v:line id="Line 18" o:spid="_x0000_s1034" style="position:absolute;visibility:visible;mso-wrap-style:square" from="6816,1257" to="6816,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" strokecolor="#999319" strokeweight="1pt"/>
                <v:line id="Line 19" o:spid="_x0000_s1035" style="position:absolute;visibility:visible;mso-wrap-style:square" from="6816,1781" to="681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" strokecolor="#999319" strokeweight="1pt"/>
                <v:shape id="Freeform 20" o:spid="_x0000_s1036" style="position:absolute;left:6737;top:177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" path="m156,l,,78,84,156,xe" fillcolor="#999319" stroked="f">
                  <v:path arrowok="t" o:connecttype="custom" o:connectlocs="156,1772;0,1772;78,1856;156,1772" o:connectangles="0,0,0,0"/>
                </v:shape>
                <v:line id="Line 21" o:spid="_x0000_s1037" style="position:absolute;visibility:visible;mso-wrap-style:square" from="6840,2427" to="68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" strokecolor="#999319" strokeweight="1pt">
                  <v:stroke dashstyle="dot"/>
                </v:line>
                <v:line id="Line 22" o:spid="_x0000_s1038" style="position:absolute;visibility:visible;mso-wrap-style:square" from="5808,2417" to="580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" strokecolor="#999319" strokeweight="1pt"/>
                <v:line id="Line 23" o:spid="_x0000_s1039" style="position:absolute;visibility:visible;mso-wrap-style:square" from="5808,2947" to="5808,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" strokecolor="#999319" strokeweight="1pt"/>
                <v:shape id="Freeform 24" o:spid="_x0000_s1040" style="position:absolute;left:6754;top:292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" path="m156,l,,78,84,156,xe" fillcolor="#999319" stroked="f">
                  <v:path arrowok="t" o:connecttype="custom" o:connectlocs="156,2938;0,2938;78,3022;156,2938" o:connectangles="0,0,0,0"/>
                </v:shape>
                <v:line id="Line 25" o:spid="_x0000_s1041" style="position:absolute;visibility:visible;mso-wrap-style:square" from="9827,2291" to="9827,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" strokecolor="#999319" strokeweight="1pt">
                  <v:stroke dashstyle="dot"/>
                </v:line>
                <v:line id="Line 26" o:spid="_x0000_s1042" style="position:absolute;visibility:visible;mso-wrap-style:square" from="7831,2417" to="783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" strokecolor="#999319" strokeweight="1pt"/>
                <v:line id="Line 27" o:spid="_x0000_s1043" style="position:absolute;visibility:visible;mso-wrap-style:square" from="7831,2947" to="783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" strokecolor="#999319" strokeweight="1pt"/>
                <v:line id="Line 29" o:spid="_x0000_s1044" style="position:absolute;visibility:visible;mso-wrap-style:square" from="9847,2907" to="984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" strokecolor="#999319" strokeweight="1pt">
                  <v:stroke dashstyle="dot"/>
                </v:line>
                <v:line id="Line 30" o:spid="_x0000_s1045" style="position:absolute;visibility:visible;mso-wrap-style:square" from="9847,2947" to="9847,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" strokecolor="#999319" strokeweight="1pt"/>
                <v:line id="Line 31" o:spid="_x0000_s1046" style="position:absolute;visibility:visible;mso-wrap-style:square" from="9847,2143" to="9847,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" strokecolor="#999319" strokeweight="1pt"/>
                <v:line id="Line 32" o:spid="_x0000_s1047" style="position:absolute;visibility:visible;mso-wrap-style:square" from="8398,2143" to="8398,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" strokecolor="#999319" strokeweight="1pt"/>
                <v:shape id="Freeform 33" o:spid="_x0000_s1048" style="position:absolute;left:9717;top:289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" path="m156,l,,78,84,156,xe" fillcolor="#999319" stroked="f">
                  <v:path arrowok="t" o:connecttype="custom" o:connectlocs="156,2938;0,2938;78,3022;156,2938" o:connectangles="0,0,0,0"/>
                </v:shape>
                <v:line id="Line 34" o:spid="_x0000_s1049" style="position:absolute;visibility:visible;mso-wrap-style:square" from="3783,2907" to="3783,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" strokecolor="#999319" strokeweight="1pt">
                  <v:stroke dashstyle="dot"/>
                </v:line>
                <v:line id="Line 36" o:spid="_x0000_s1050" style="position:absolute;visibility:visible;mso-wrap-style:square" from="3783,2947" to="378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" strokecolor="#999319" strokeweight="1pt"/>
                <v:line id="Line 37" o:spid="_x0000_s1051" style="position:absolute;visibility:visible;mso-wrap-style:square" from="3783,2143" to="3783,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" strokecolor="#999319" strokeweight="1pt"/>
                <v:line id="Line 38" o:spid="_x0000_s1052" style="position:absolute;visibility:visible;mso-wrap-style:square" from="5232,2143" to="5232,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" strokecolor="#999319" strokeweight="1pt"/>
                <v:shape id="Freeform 39" o:spid="_x0000_s1053" style="position:absolute;left:3704;top:293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" path="m156,l,,78,84,156,xe" fillcolor="#999319" stroked="f">
                  <v:path arrowok="t" o:connecttype="custom" o:connectlocs="156,2938;0,2938;78,3022;156,2938" o:connectangles="0,0,0,0"/>
                </v:shape>
                <v:line id="Line 41" o:spid="_x0000_s1054" style="position:absolute;visibility:visible;mso-wrap-style:square" from="3785,3399" to="3785,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" strokecolor="#999319" strokeweight="1pt"/>
                <v:line id="Line 42" o:spid="_x0000_s1055" style="position:absolute;visibility:visible;mso-wrap-style:square" from="3785,4691" to="3785,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" strokecolor="#999319" strokeweight="1pt"/>
                <v:line id="Line 44" o:spid="_x0000_s1056" style="position:absolute;visibility:visible;mso-wrap-style:square" from="5808,3399" to="5808,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" strokecolor="#999319" strokeweight="1pt"/>
                <v:line id="Line 45" o:spid="_x0000_s1057" style="position:absolute;visibility:visible;mso-wrap-style:square" from="5808,4691" to="5808,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" strokecolor="#999319" strokeweight="1pt"/>
                <v:line id="Line 47" o:spid="_x0000_s1058" style="position:absolute;visibility:visible;mso-wrap-style:square" from="7831,3399" to="783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" strokecolor="#999319" strokeweight="1pt"/>
                <v:line id="Line 48" o:spid="_x0000_s1059" style="position:absolute;visibility:visible;mso-wrap-style:square" from="7831,4691" to="7831,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" strokecolor="#999319" strokeweight="1pt"/>
                <v:line id="Line 50" o:spid="_x0000_s1060" style="position:absolute;visibility:visible;mso-wrap-style:square" from="9849,3399" to="9849,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" strokecolor="#999319" strokeweight="1pt"/>
                <v:line id="Line 51" o:spid="_x0000_s1061" style="position:absolute;visibility:visible;mso-wrap-style:square" from="9849,4691" to="9849,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" strokecolor="#999319" strokeweight="1pt"/>
                <v:shape id="Freeform 53" o:spid="_x0000_s1062" style="position:absolute;left:8734;top:3405;width:2230;height:520;visibility:visible;mso-wrap-style:square;v-text-anchor:top" coordsize="223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" adj="-11796480,,5400" path="m108,l46,2,14,13,2,46,,108,,412r2,62l14,506r32,12l108,520r2014,l2185,518r32,-12l2229,474r1,-62l2230,108r-1,-62l2217,13,2185,2,2122,,108,xe" filled="f" strokecolor="white" strokeweight="1pt">
                  <v:stroke joinstyle="round"/>
                  <v:formulas/>
                  <v:path arrowok="t" o:connecttype="custom" o:connectlocs="108,3406;46,3408;14,3419;2,3452;0,3514;0,3818;2,3880;14,3912;46,3924;108,3926;2122,3926;2185,3924;2217,3912;2229,3880;2230,3818;2230,3514;2229,3452;2217,3419;2185,3408;2122,3406;108,3406" o:connectangles="0,0,0,0,0,0,0,0,0,0,0,0,0,0,0,0,0,0,0,0,0" textboxrect="0,0,2230,520"/>
                  <v:textbox>
                    <w:txbxContent>
                      <w:p w14:paraId="74EEBB5E" w14:textId="77777777" w:rsidR="00986E0D" w:rsidRDefault="00986E0D" w:rsidP="00756381">
                        <w:pPr>
                          <w:spacing w:before="87"/>
                          <w:ind w:left="299"/>
                        </w:pPr>
                        <w:r>
                          <w:rPr>
                            <w:color w:val="FFFFFF"/>
                          </w:rPr>
                          <w:t>Agency C</w:t>
                        </w:r>
                      </w:p>
                      <w:p w14:paraId="0596F060" w14:textId="77777777" w:rsidR="00986E0D" w:rsidRDefault="00986E0D" w:rsidP="00756381">
                        <w:pPr>
                          <w:jc w:val="center"/>
                        </w:pPr>
                      </w:p>
                    </w:txbxContent>
                  </v:textbox>
                </v:shape>
                <v:line id="Line 58" o:spid="_x0000_s1063" style="position:absolute;visibility:visible;mso-wrap-style:square" from="3785,2291" to="503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" strokecolor="#999319" strokeweight=".35314mm">
                  <v:stroke dashstyle="dot"/>
                </v:line>
                <v:line id="Line 59" o:spid="_x0000_s1064" style="position:absolute;visibility:visible;mso-wrap-style:square" from="3756,2291" to="3756,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" strokecolor="#999319" strokeweight="1pt">
                  <v:stroke dashstyle="dot"/>
                </v:line>
                <v:line id="Line 60" o:spid="_x0000_s1065" style="position:absolute;visibility:visible;mso-wrap-style:square" from="7848,1065" to="7848,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" strokecolor="#999319" strokeweight="1pt"/>
                <v:line id="Line 61" o:spid="_x0000_s1066" style="position:absolute;visibility:visible;mso-wrap-style:square" from="7848,1781" to="7848,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" strokecolor="#999319" strokeweight="1pt"/>
                <v:shapetype id="_x0000_t202" coordsize="21600,21600" o:spt="202" path="m,l,21600r21600,l21600,xe">
                  <v:stroke joinstyle="miter"/>
                  <v:path gradientshapeok="t" o:connecttype="rect"/>
                </v:shapetype>
                <v:shape id="Text Box 63" o:spid="_x0000_s1067" type="#_x0000_t202" style="position:absolute;left:5999;top:4587;width:212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B804106" w14:textId="77777777" w:rsidR="00986E0D" w:rsidRDefault="00986E0D" w:rsidP="00756381">
                        <w:pPr>
                          <w:spacing w:before="2"/>
                          <w:rPr>
                            <w:color w:val="231F20"/>
                            <w:spacing w:val="4"/>
                            <w:sz w:val="20"/>
                          </w:rPr>
                        </w:pPr>
                        <w:r>
                          <w:rPr>
                            <w:color w:val="231F20"/>
                            <w:spacing w:val="2"/>
                            <w:sz w:val="20"/>
                          </w:rPr>
                          <w:t>THE</w:t>
                        </w:r>
                        <w:r>
                          <w:rPr>
                            <w:color w:val="231F20"/>
                            <w:spacing w:val="-36"/>
                            <w:sz w:val="20"/>
                          </w:rPr>
                          <w:t xml:space="preserve"> </w:t>
                        </w:r>
                        <w:r>
                          <w:rPr>
                            <w:color w:val="231F20"/>
                            <w:spacing w:val="3"/>
                            <w:sz w:val="20"/>
                          </w:rPr>
                          <w:t>JOINT</w:t>
                        </w:r>
                        <w:r>
                          <w:rPr>
                            <w:color w:val="231F20"/>
                            <w:spacing w:val="-36"/>
                            <w:sz w:val="20"/>
                          </w:rPr>
                          <w:t xml:space="preserve"> </w:t>
                        </w:r>
                        <w:r>
                          <w:rPr>
                            <w:color w:val="231F20"/>
                            <w:spacing w:val="4"/>
                            <w:sz w:val="20"/>
                          </w:rPr>
                          <w:t>PROGRAMME</w:t>
                        </w:r>
                      </w:p>
                      <w:p w14:paraId="624B5779" w14:textId="77777777" w:rsidR="00986E0D" w:rsidRPr="000A5AF2" w:rsidRDefault="00986E0D" w:rsidP="00756381">
                        <w:pPr>
                          <w:spacing w:before="2"/>
                          <w:rPr>
                            <w:spacing w:val="4"/>
                            <w:sz w:val="20"/>
                          </w:rPr>
                        </w:pPr>
                      </w:p>
                    </w:txbxContent>
                  </v:textbox>
                </v:shape>
                <v:shape id="Text Box 65" o:spid="_x0000_s1068" type="#_x0000_t202" style="position:absolute;left:7840;top:3456;width:1999;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60DAAE4" w14:textId="77777777" w:rsidR="00986E0D" w:rsidRDefault="00986E0D" w:rsidP="00756381">
                        <w:pPr>
                          <w:spacing w:before="98"/>
                          <w:ind w:left="1134" w:right="-15"/>
                        </w:pPr>
                      </w:p>
                    </w:txbxContent>
                  </v:textbox>
                </v:shape>
                <v:shape id="Text Box 67" o:spid="_x0000_s1069" type="#_x0000_t202" style="position:absolute;left:9044;top:3073;width:146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" fillcolor="#7030a0" stroked="f">
                  <v:textbox inset="0,0,0,0">
                    <w:txbxContent>
                      <w:p w14:paraId="62ECE158" w14:textId="77777777" w:rsidR="00986E0D" w:rsidRDefault="00986E0D" w:rsidP="00756381">
                        <w:pPr>
                          <w:spacing w:before="87"/>
                          <w:ind w:left="299"/>
                        </w:pPr>
                        <w:r>
                          <w:rPr>
                            <w:color w:val="FFFFFF"/>
                          </w:rPr>
                          <w:t>UNFPA</w:t>
                        </w:r>
                      </w:p>
                    </w:txbxContent>
                  </v:textbox>
                </v:shape>
                <v:shape id="Text Box 68" o:spid="_x0000_s1070" type="#_x0000_t202" style="position:absolute;left:6120;top:3017;width:151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" fillcolor="#7030a0" stroked="f">
                  <v:textbox inset="0,0,0,0">
                    <w:txbxContent>
                      <w:p w14:paraId="3FA8F282" w14:textId="77777777" w:rsidR="00986E0D" w:rsidRDefault="00986E0D" w:rsidP="00756381">
                        <w:pPr>
                          <w:spacing w:before="87"/>
                          <w:ind w:left="303"/>
                        </w:pPr>
                        <w:r>
                          <w:rPr>
                            <w:color w:val="FFFFFF"/>
                          </w:rPr>
                          <w:t>UN Women</w:t>
                        </w:r>
                      </w:p>
                    </w:txbxContent>
                  </v:textbox>
                </v:shape>
                <v:shape id="Text Box 69" o:spid="_x0000_s1071" type="#_x0000_t202" style="position:absolute;left:3051;top:3021;width:146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" fillcolor="#7030a0" stroked="f">
                  <v:textbox inset="0,0,0,0">
                    <w:txbxContent>
                      <w:p w14:paraId="05355271" w14:textId="77777777" w:rsidR="00986E0D" w:rsidRDefault="00986E0D" w:rsidP="00756381">
                        <w:pPr>
                          <w:spacing w:before="87"/>
                          <w:ind w:left="295"/>
                        </w:pPr>
                        <w:r>
                          <w:rPr>
                            <w:color w:val="FFFFFF"/>
                          </w:rPr>
                          <w:t>UNICEF</w:t>
                        </w:r>
                      </w:p>
                    </w:txbxContent>
                  </v:textbox>
                </v:shape>
                <v:shape id="Text Box 70" o:spid="_x0000_s1072" type="#_x0000_t202" style="position:absolute;left:8418;top:2006;width:140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B08235A" w14:textId="77777777" w:rsidR="00986E0D" w:rsidRDefault="00986E0D" w:rsidP="00756381">
                        <w:pPr>
                          <w:tabs>
                            <w:tab w:val="left" w:pos="1388"/>
                          </w:tabs>
                          <w:spacing w:before="3"/>
                        </w:pPr>
                        <w:r>
                          <w:rPr>
                            <w:color w:val="FFFFFF"/>
                            <w:w w:val="70"/>
                            <w:u w:val="dotted" w:color="999319"/>
                          </w:rPr>
                          <w:t xml:space="preserve"> </w:t>
                        </w:r>
                        <w:r>
                          <w:rPr>
                            <w:color w:val="FFFFFF"/>
                            <w:u w:val="dotted" w:color="999319"/>
                          </w:rPr>
                          <w:tab/>
                        </w:r>
                      </w:p>
                    </w:txbxContent>
                  </v:textbox>
                </v:shape>
                <v:shape id="Text Box 71" o:spid="_x0000_s1073" type="#_x0000_t202" style="position:absolute;left:5842;top:2006;width:19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B1D488B" w14:textId="7AB64CBF" w:rsidR="00986E0D" w:rsidRDefault="00986E0D" w:rsidP="007B06AD">
                        <w:pPr>
                          <w:spacing w:before="3"/>
                          <w:jc w:val="center"/>
                        </w:pPr>
                        <w:r>
                          <w:rPr>
                            <w:color w:val="FFFFFF"/>
                            <w:w w:val="95"/>
                          </w:rPr>
                          <w:t>UNDP (</w:t>
                        </w:r>
                        <w:r w:rsidRPr="00FC4370">
                          <w:rPr>
                            <w:color w:val="FFFFFF" w:themeColor="background1"/>
                            <w:w w:val="95"/>
                          </w:rPr>
                          <w:t xml:space="preserve">AA/Conveying </w:t>
                        </w:r>
                        <w:r>
                          <w:rPr>
                            <w:color w:val="FFFFFF"/>
                            <w:w w:val="95"/>
                          </w:rPr>
                          <w:t>Agency)</w:t>
                        </w:r>
                      </w:p>
                    </w:txbxContent>
                  </v:textbox>
                </v:shape>
                <v:shape id="Text Box 72" o:spid="_x0000_s1074" type="#_x0000_t202" style="position:absolute;left:5294;top:254;width:34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4BA3C28" w14:textId="77777777" w:rsidR="00986E0D" w:rsidRDefault="00986E0D" w:rsidP="00756381">
                        <w:pPr>
                          <w:spacing w:line="269" w:lineRule="exact"/>
                          <w:rPr>
                            <w:b/>
                            <w:sz w:val="24"/>
                          </w:rPr>
                        </w:pPr>
                        <w:r>
                          <w:rPr>
                            <w:b/>
                            <w:color w:val="999319"/>
                            <w:sz w:val="24"/>
                          </w:rPr>
                          <w:t>Pass-through</w:t>
                        </w:r>
                        <w:r>
                          <w:rPr>
                            <w:b/>
                            <w:color w:val="999319"/>
                            <w:spacing w:val="-41"/>
                            <w:sz w:val="24"/>
                          </w:rPr>
                          <w:t xml:space="preserve"> </w:t>
                        </w:r>
                        <w:r>
                          <w:rPr>
                            <w:b/>
                            <w:color w:val="999319"/>
                            <w:sz w:val="24"/>
                          </w:rPr>
                          <w:t>fund</w:t>
                        </w:r>
                        <w:r>
                          <w:rPr>
                            <w:b/>
                            <w:color w:val="999319"/>
                            <w:spacing w:val="-41"/>
                            <w:sz w:val="24"/>
                          </w:rPr>
                          <w:t xml:space="preserve"> </w:t>
                        </w:r>
                        <w:r>
                          <w:rPr>
                            <w:b/>
                            <w:color w:val="999319"/>
                            <w:sz w:val="24"/>
                          </w:rPr>
                          <w:t>management</w:t>
                        </w:r>
                      </w:p>
                    </w:txbxContent>
                  </v:textbox>
                </v:shape>
                <v:shape id="Text Box 74" o:spid="_x0000_s1075" type="#_x0000_t202" style="position:absolute;left:6085;top:842;width:14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" fillcolor="#e4e0df" stroked="f">
                  <v:textbox inset="0,0,0,0">
                    <w:txbxContent>
                      <w:p w14:paraId="3F336B20" w14:textId="77777777" w:rsidR="00986E0D" w:rsidRDefault="00986E0D" w:rsidP="00756381">
                        <w:pPr>
                          <w:spacing w:before="77"/>
                          <w:ind w:left="438"/>
                        </w:pPr>
                        <w:r>
                          <w:rPr>
                            <w:color w:val="231F20"/>
                          </w:rPr>
                          <w:t>SIDA</w:t>
                        </w:r>
                      </w:p>
                    </w:txbxContent>
                  </v:textbox>
                </v:shape>
                <w10:wrap type="topAndBottom" anchorx="margin"/>
              </v:group>
            </w:pict>
          </mc:Fallback>
        </mc:AlternateContent>
      </w:r>
    </w:p>
    <w:p w14:paraId="18FCABA2" w14:textId="77777777" w:rsidR="00727B24" w:rsidRDefault="00727B24" w:rsidP="00727B24">
      <w:pPr>
        <w:pStyle w:val="Heading3"/>
      </w:pPr>
      <w:bookmarkStart w:id="13" w:name="_Toc12533441"/>
    </w:p>
    <w:p w14:paraId="305132F4" w14:textId="77777777" w:rsidR="00727B24" w:rsidRDefault="00727B24" w:rsidP="00727B24">
      <w:pPr>
        <w:pStyle w:val="Heading3"/>
      </w:pPr>
    </w:p>
    <w:p w14:paraId="361C90F5" w14:textId="77777777" w:rsidR="00CE3F13" w:rsidRDefault="00CE3F13" w:rsidP="00727B24">
      <w:pPr>
        <w:pStyle w:val="Heading3"/>
      </w:pPr>
    </w:p>
    <w:p w14:paraId="00F1EA70" w14:textId="77777777" w:rsidR="00756381" w:rsidRPr="00727B24" w:rsidRDefault="00727B24" w:rsidP="00727B24">
      <w:pPr>
        <w:pStyle w:val="Heading3"/>
        <w:rPr>
          <w:rFonts w:ascii="Myriad Pro" w:hAnsi="Myriad Pro"/>
        </w:rPr>
      </w:pPr>
      <w:bookmarkStart w:id="14" w:name="_Toc40275748"/>
      <w:r w:rsidRPr="00727B24">
        <w:rPr>
          <w:rFonts w:ascii="Myriad Pro" w:hAnsi="Myriad Pro"/>
        </w:rPr>
        <w:t xml:space="preserve">VI. </w:t>
      </w:r>
      <w:r w:rsidR="00756381" w:rsidRPr="00727B24">
        <w:rPr>
          <w:rFonts w:ascii="Myriad Pro" w:hAnsi="Myriad Pro"/>
        </w:rPr>
        <w:t>Monitoring, Evaluation and Reporting</w:t>
      </w:r>
      <w:bookmarkEnd w:id="13"/>
      <w:bookmarkEnd w:id="14"/>
    </w:p>
    <w:p w14:paraId="5BBB7F96" w14:textId="77777777" w:rsidR="00727B24" w:rsidRPr="00D61A06" w:rsidRDefault="00727B24" w:rsidP="00727B24">
      <w:pPr>
        <w:pStyle w:val="Heading3"/>
      </w:pPr>
    </w:p>
    <w:p w14:paraId="431A8079" w14:textId="77777777" w:rsidR="00756381" w:rsidRPr="00D61A06" w:rsidRDefault="00756381" w:rsidP="00756381">
      <w:pPr>
        <w:spacing w:line="276" w:lineRule="auto"/>
        <w:jc w:val="both"/>
        <w:rPr>
          <w:rFonts w:ascii="Myriad Pro" w:hAnsi="Myriad Pro"/>
        </w:rPr>
      </w:pPr>
      <w:r w:rsidRPr="00D61A06">
        <w:rPr>
          <w:rFonts w:ascii="Myriad Pro" w:hAnsi="Myriad Pro"/>
        </w:rPr>
        <w:t xml:space="preserve">The UNDP as the Convening Agency will take the lead in the design of a rigorous monitoring and evaluation plan for the project and will regularly monitor performance in order to measure relevance, efficiency, results (effectiveness) and impacts. Findings from regular monitoring visits will be used to enhance the project implementation and will adhere to standard programming policies and procedures </w:t>
      </w:r>
      <w:proofErr w:type="gramStart"/>
      <w:r w:rsidRPr="00D61A06">
        <w:rPr>
          <w:rFonts w:ascii="Myriad Pro" w:hAnsi="Myriad Pro"/>
        </w:rPr>
        <w:t>including:</w:t>
      </w:r>
      <w:proofErr w:type="gramEnd"/>
      <w:r w:rsidRPr="00D61A06">
        <w:rPr>
          <w:rFonts w:ascii="Myriad Pro" w:hAnsi="Myriad Pro"/>
        </w:rPr>
        <w:t xml:space="preserve"> quality assessment, establishing and maintaining issue and risk logs, and submitting regular progress reports to the JP</w:t>
      </w:r>
      <w:r w:rsidR="00D61A06" w:rsidRPr="00D61A06">
        <w:rPr>
          <w:rFonts w:ascii="Myriad Pro" w:hAnsi="Myriad Pro"/>
        </w:rPr>
        <w:t>PB</w:t>
      </w:r>
      <w:r w:rsidRPr="00D61A06">
        <w:rPr>
          <w:rFonts w:ascii="Myriad Pro" w:hAnsi="Myriad Pro"/>
        </w:rPr>
        <w:t>.</w:t>
      </w:r>
    </w:p>
    <w:p w14:paraId="6ABF853C" w14:textId="77777777" w:rsidR="00756381" w:rsidRPr="00D61A06" w:rsidRDefault="00756381" w:rsidP="00756381">
      <w:pPr>
        <w:spacing w:line="276" w:lineRule="auto"/>
        <w:jc w:val="both"/>
        <w:rPr>
          <w:rFonts w:ascii="Myriad Pro" w:hAnsi="Myriad Pro"/>
        </w:rPr>
      </w:pPr>
      <w:r w:rsidRPr="00D61A06">
        <w:rPr>
          <w:rFonts w:ascii="Myriad Pro" w:hAnsi="Myriad Pro"/>
        </w:rPr>
        <w:t xml:space="preserve">The project will be monitored regularly by the </w:t>
      </w:r>
      <w:r w:rsidR="00D61A06" w:rsidRPr="00D61A06">
        <w:rPr>
          <w:rFonts w:ascii="Myriad Pro" w:hAnsi="Myriad Pro"/>
        </w:rPr>
        <w:t>JPPB</w:t>
      </w:r>
      <w:r w:rsidRPr="00D61A06">
        <w:rPr>
          <w:rFonts w:ascii="Myriad Pro" w:hAnsi="Myriad Pro"/>
        </w:rPr>
        <w:t xml:space="preserve"> consisting of representatives of national counterparts and participating agencies. The results of monitoring exercises and the lessons learned will be included in the narrative progress reports. </w:t>
      </w:r>
    </w:p>
    <w:p w14:paraId="5067427C" w14:textId="02215D68" w:rsidR="00D61A06" w:rsidRDefault="00756381" w:rsidP="00D61A06">
      <w:pPr>
        <w:spacing w:line="276" w:lineRule="auto"/>
        <w:jc w:val="both"/>
        <w:rPr>
          <w:rFonts w:ascii="Myriad Pro" w:hAnsi="Myriad Pro"/>
        </w:rPr>
      </w:pPr>
      <w:r w:rsidRPr="00D61A06">
        <w:rPr>
          <w:rFonts w:ascii="Myriad Pro" w:hAnsi="Myriad Pro"/>
        </w:rPr>
        <w:t xml:space="preserve">The annual review of project progress will be made by national partners and participating Agencies. An annual consolidated narrative progress report will be developed based on inputs from all participating agencies and a consolidated financial report will be compiled after receiving individual financial reports from each participating agency. In addition, </w:t>
      </w:r>
      <w:r w:rsidR="00D61A06" w:rsidRPr="00D61A06">
        <w:rPr>
          <w:rFonts w:ascii="Myriad Pro" w:hAnsi="Myriad Pro"/>
        </w:rPr>
        <w:t xml:space="preserve">at the end of the project, independent evaluation will be conducted. </w:t>
      </w:r>
    </w:p>
    <w:p w14:paraId="3BFBE84B" w14:textId="77777777" w:rsidR="0039310E" w:rsidRDefault="0039310E" w:rsidP="0039310E">
      <w:pPr>
        <w:pStyle w:val="TableParagraph"/>
        <w:spacing w:before="2" w:line="252" w:lineRule="exact"/>
        <w:ind w:left="677" w:right="473" w:hanging="171"/>
        <w:rPr>
          <w:b/>
        </w:rPr>
        <w:sectPr w:rsidR="0039310E" w:rsidSect="00201114">
          <w:pgSz w:w="12240" w:h="15840"/>
          <w:pgMar w:top="1440" w:right="1440" w:bottom="1440" w:left="1440" w:header="720" w:footer="720" w:gutter="0"/>
          <w:cols w:space="720"/>
          <w:docGrid w:linePitch="360"/>
        </w:sectPr>
      </w:pPr>
    </w:p>
    <w:tbl>
      <w:tblPr>
        <w:tblW w:w="136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ONITORING AND EVALUATION PLAN"/>
      </w:tblPr>
      <w:tblGrid>
        <w:gridCol w:w="37"/>
        <w:gridCol w:w="1728"/>
        <w:gridCol w:w="418"/>
        <w:gridCol w:w="1432"/>
        <w:gridCol w:w="1850"/>
        <w:gridCol w:w="616"/>
        <w:gridCol w:w="1234"/>
        <w:gridCol w:w="662"/>
        <w:gridCol w:w="1188"/>
        <w:gridCol w:w="1797"/>
        <w:gridCol w:w="53"/>
        <w:gridCol w:w="1517"/>
        <w:gridCol w:w="333"/>
        <w:gridCol w:w="735"/>
      </w:tblGrid>
      <w:tr w:rsidR="0039310E" w14:paraId="6B7D5599" w14:textId="77777777" w:rsidTr="0039310E">
        <w:trPr>
          <w:gridBefore w:val="1"/>
          <w:wBefore w:w="37" w:type="dxa"/>
          <w:trHeight w:val="506"/>
        </w:trPr>
        <w:tc>
          <w:tcPr>
            <w:tcW w:w="13563" w:type="dxa"/>
            <w:gridSpan w:val="13"/>
            <w:tcBorders>
              <w:top w:val="nil"/>
              <w:left w:val="nil"/>
              <w:bottom w:val="single" w:sz="4" w:space="0" w:color="auto"/>
              <w:right w:val="nil"/>
            </w:tcBorders>
          </w:tcPr>
          <w:p w14:paraId="06B932F0" w14:textId="48C8A2A5" w:rsidR="0039310E" w:rsidRPr="00F915C8" w:rsidRDefault="0039310E" w:rsidP="00F915C8">
            <w:pPr>
              <w:pStyle w:val="Heading3"/>
              <w:rPr>
                <w:rFonts w:ascii="Myriad Pro" w:hAnsi="Myriad Pro"/>
              </w:rPr>
            </w:pPr>
            <w:bookmarkStart w:id="15" w:name="_Toc40275749"/>
            <w:r w:rsidRPr="00F915C8">
              <w:rPr>
                <w:rFonts w:ascii="Myriad Pro" w:hAnsi="Myriad Pro"/>
              </w:rPr>
              <w:lastRenderedPageBreak/>
              <w:t xml:space="preserve">Monitoring </w:t>
            </w:r>
            <w:r w:rsidR="00F915C8">
              <w:rPr>
                <w:rFonts w:ascii="Myriad Pro" w:hAnsi="Myriad Pro"/>
              </w:rPr>
              <w:t xml:space="preserve">and Evaluation </w:t>
            </w:r>
            <w:r w:rsidRPr="00F915C8">
              <w:rPr>
                <w:rFonts w:ascii="Myriad Pro" w:hAnsi="Myriad Pro"/>
              </w:rPr>
              <w:t>Plan</w:t>
            </w:r>
            <w:bookmarkEnd w:id="15"/>
            <w:r w:rsidRPr="00F915C8">
              <w:rPr>
                <w:rFonts w:ascii="Myriad Pro" w:hAnsi="Myriad Pro"/>
              </w:rPr>
              <w:t xml:space="preserve"> </w:t>
            </w:r>
          </w:p>
          <w:p w14:paraId="072E0F3B" w14:textId="77777777" w:rsidR="0039310E" w:rsidRDefault="0039310E" w:rsidP="0039310E">
            <w:pPr>
              <w:pStyle w:val="TableParagraph"/>
              <w:spacing w:before="2" w:line="252" w:lineRule="exact"/>
              <w:ind w:left="176" w:right="140" w:firstLine="115"/>
              <w:rPr>
                <w:b/>
              </w:rPr>
            </w:pPr>
          </w:p>
          <w:p w14:paraId="2F18F50A" w14:textId="2A96CE5E" w:rsidR="0039310E" w:rsidRDefault="0039310E" w:rsidP="0039310E">
            <w:pPr>
              <w:pStyle w:val="TableParagraph"/>
              <w:spacing w:before="2" w:line="252" w:lineRule="exact"/>
              <w:ind w:right="140"/>
              <w:rPr>
                <w:b/>
              </w:rPr>
            </w:pPr>
          </w:p>
        </w:tc>
      </w:tr>
      <w:tr w:rsidR="0039310E" w14:paraId="652099BE" w14:textId="77777777" w:rsidTr="0039310E">
        <w:trPr>
          <w:gridBefore w:val="1"/>
          <w:wBefore w:w="37" w:type="dxa"/>
          <w:trHeight w:val="506"/>
        </w:trPr>
        <w:tc>
          <w:tcPr>
            <w:tcW w:w="2146" w:type="dxa"/>
            <w:gridSpan w:val="2"/>
            <w:tcBorders>
              <w:top w:val="single" w:sz="4" w:space="0" w:color="auto"/>
            </w:tcBorders>
          </w:tcPr>
          <w:p w14:paraId="61F2316F" w14:textId="0A1753F1" w:rsidR="0039310E" w:rsidRDefault="0039310E" w:rsidP="0039310E">
            <w:pPr>
              <w:pStyle w:val="TableParagraph"/>
              <w:spacing w:before="2" w:line="252" w:lineRule="exact"/>
              <w:ind w:left="677" w:right="473" w:hanging="171"/>
              <w:rPr>
                <w:b/>
              </w:rPr>
            </w:pPr>
            <w:r>
              <w:rPr>
                <w:b/>
              </w:rPr>
              <w:t>Monitoring Activity</w:t>
            </w:r>
          </w:p>
        </w:tc>
        <w:tc>
          <w:tcPr>
            <w:tcW w:w="3898" w:type="dxa"/>
            <w:gridSpan w:val="3"/>
            <w:tcBorders>
              <w:top w:val="single" w:sz="4" w:space="0" w:color="auto"/>
            </w:tcBorders>
          </w:tcPr>
          <w:p w14:paraId="235F5A19" w14:textId="77777777" w:rsidR="0039310E" w:rsidRDefault="0039310E" w:rsidP="0039310E">
            <w:pPr>
              <w:pStyle w:val="TableParagraph"/>
              <w:spacing w:before="122"/>
              <w:ind w:left="1487" w:right="1480"/>
              <w:jc w:val="center"/>
              <w:rPr>
                <w:b/>
              </w:rPr>
            </w:pPr>
            <w:r>
              <w:rPr>
                <w:b/>
              </w:rPr>
              <w:t>Purpose</w:t>
            </w:r>
          </w:p>
        </w:tc>
        <w:tc>
          <w:tcPr>
            <w:tcW w:w="1896" w:type="dxa"/>
            <w:gridSpan w:val="2"/>
            <w:tcBorders>
              <w:top w:val="single" w:sz="4" w:space="0" w:color="auto"/>
            </w:tcBorders>
          </w:tcPr>
          <w:p w14:paraId="1C1044B4" w14:textId="77777777" w:rsidR="0039310E" w:rsidRDefault="0039310E" w:rsidP="0039310E">
            <w:pPr>
              <w:pStyle w:val="TableParagraph"/>
              <w:spacing w:before="122"/>
              <w:ind w:left="119" w:right="107"/>
              <w:jc w:val="center"/>
              <w:rPr>
                <w:b/>
              </w:rPr>
            </w:pPr>
            <w:r>
              <w:rPr>
                <w:b/>
              </w:rPr>
              <w:t>Frequency</w:t>
            </w:r>
          </w:p>
        </w:tc>
        <w:tc>
          <w:tcPr>
            <w:tcW w:w="2985" w:type="dxa"/>
            <w:gridSpan w:val="2"/>
            <w:tcBorders>
              <w:top w:val="single" w:sz="4" w:space="0" w:color="auto"/>
            </w:tcBorders>
          </w:tcPr>
          <w:p w14:paraId="37287C24" w14:textId="77777777" w:rsidR="0039310E" w:rsidRDefault="0039310E" w:rsidP="0039310E">
            <w:pPr>
              <w:pStyle w:val="TableParagraph"/>
              <w:spacing w:before="122"/>
              <w:ind w:left="631"/>
              <w:rPr>
                <w:b/>
              </w:rPr>
            </w:pPr>
            <w:r>
              <w:rPr>
                <w:b/>
              </w:rPr>
              <w:t>Expected Action</w:t>
            </w:r>
          </w:p>
        </w:tc>
        <w:tc>
          <w:tcPr>
            <w:tcW w:w="1570" w:type="dxa"/>
            <w:gridSpan w:val="2"/>
            <w:tcBorders>
              <w:top w:val="single" w:sz="4" w:space="0" w:color="auto"/>
            </w:tcBorders>
          </w:tcPr>
          <w:p w14:paraId="272F473F" w14:textId="77777777" w:rsidR="0039310E" w:rsidRDefault="0039310E" w:rsidP="0039310E">
            <w:pPr>
              <w:pStyle w:val="TableParagraph"/>
              <w:spacing w:before="2" w:line="252" w:lineRule="exact"/>
              <w:ind w:left="384" w:right="307" w:hanging="44"/>
              <w:rPr>
                <w:b/>
              </w:rPr>
            </w:pPr>
            <w:r>
              <w:rPr>
                <w:b/>
              </w:rPr>
              <w:t>Partners (if joint)</w:t>
            </w:r>
          </w:p>
        </w:tc>
        <w:tc>
          <w:tcPr>
            <w:tcW w:w="1068" w:type="dxa"/>
            <w:gridSpan w:val="2"/>
            <w:tcBorders>
              <w:top w:val="single" w:sz="4" w:space="0" w:color="auto"/>
            </w:tcBorders>
          </w:tcPr>
          <w:p w14:paraId="5BCD1161" w14:textId="77777777" w:rsidR="0039310E" w:rsidRDefault="0039310E" w:rsidP="0039310E">
            <w:pPr>
              <w:pStyle w:val="TableParagraph"/>
              <w:spacing w:before="2" w:line="252" w:lineRule="exact"/>
              <w:ind w:left="176" w:right="140" w:firstLine="115"/>
              <w:rPr>
                <w:b/>
              </w:rPr>
            </w:pPr>
            <w:r>
              <w:rPr>
                <w:b/>
              </w:rPr>
              <w:t>Cost (if any)</w:t>
            </w:r>
          </w:p>
        </w:tc>
      </w:tr>
      <w:tr w:rsidR="0039310E" w14:paraId="2A2E97C5" w14:textId="77777777" w:rsidTr="0039310E">
        <w:trPr>
          <w:gridBefore w:val="1"/>
          <w:wBefore w:w="37" w:type="dxa"/>
          <w:trHeight w:val="1267"/>
        </w:trPr>
        <w:tc>
          <w:tcPr>
            <w:tcW w:w="2146" w:type="dxa"/>
            <w:gridSpan w:val="2"/>
          </w:tcPr>
          <w:p w14:paraId="2EB6F041" w14:textId="77777777" w:rsidR="0039310E" w:rsidRDefault="0039310E" w:rsidP="0039310E">
            <w:pPr>
              <w:pStyle w:val="TableParagraph"/>
              <w:spacing w:before="9"/>
              <w:rPr>
                <w:b/>
                <w:sz w:val="32"/>
              </w:rPr>
            </w:pPr>
          </w:p>
          <w:p w14:paraId="3B2BCC79" w14:textId="77777777" w:rsidR="0039310E" w:rsidRDefault="0039310E" w:rsidP="0039310E">
            <w:pPr>
              <w:pStyle w:val="TableParagraph"/>
              <w:ind w:left="110" w:right="636"/>
              <w:rPr>
                <w:b/>
              </w:rPr>
            </w:pPr>
            <w:r>
              <w:rPr>
                <w:b/>
              </w:rPr>
              <w:t>Track results progress</w:t>
            </w:r>
          </w:p>
        </w:tc>
        <w:tc>
          <w:tcPr>
            <w:tcW w:w="3898" w:type="dxa"/>
            <w:gridSpan w:val="3"/>
          </w:tcPr>
          <w:p w14:paraId="1A501626" w14:textId="77777777" w:rsidR="0039310E" w:rsidRDefault="0039310E" w:rsidP="0039310E">
            <w:pPr>
              <w:pStyle w:val="TableParagraph"/>
              <w:ind w:left="107" w:right="105"/>
            </w:pPr>
            <w:r>
              <w:t xml:space="preserve">Progress data against the results indicators in the RRF will be collected and </w:t>
            </w:r>
            <w:proofErr w:type="spellStart"/>
            <w:r>
              <w:t>analysed</w:t>
            </w:r>
            <w:proofErr w:type="spellEnd"/>
            <w:r>
              <w:t xml:space="preserve"> to assess the progress of the project in achieving the agreed</w:t>
            </w:r>
          </w:p>
          <w:p w14:paraId="0D6E81A1" w14:textId="77777777" w:rsidR="0039310E" w:rsidRDefault="0039310E" w:rsidP="0039310E">
            <w:pPr>
              <w:pStyle w:val="TableParagraph"/>
              <w:spacing w:line="236" w:lineRule="exact"/>
              <w:ind w:left="107"/>
            </w:pPr>
            <w:r>
              <w:t>outputs.</w:t>
            </w:r>
          </w:p>
        </w:tc>
        <w:tc>
          <w:tcPr>
            <w:tcW w:w="1896" w:type="dxa"/>
            <w:gridSpan w:val="2"/>
          </w:tcPr>
          <w:p w14:paraId="636FBE73" w14:textId="77777777" w:rsidR="0039310E" w:rsidRDefault="0039310E" w:rsidP="0039310E">
            <w:pPr>
              <w:pStyle w:val="TableParagraph"/>
              <w:ind w:left="107" w:right="95"/>
            </w:pPr>
            <w:r>
              <w:t>Quarterly, or in the frequency required for each indicator.</w:t>
            </w:r>
          </w:p>
        </w:tc>
        <w:tc>
          <w:tcPr>
            <w:tcW w:w="2985" w:type="dxa"/>
            <w:gridSpan w:val="2"/>
          </w:tcPr>
          <w:p w14:paraId="50EA2E1F" w14:textId="77777777" w:rsidR="0039310E" w:rsidRDefault="0039310E" w:rsidP="0039310E">
            <w:pPr>
              <w:pStyle w:val="TableParagraph"/>
              <w:ind w:left="108" w:right="230"/>
            </w:pPr>
            <w:r>
              <w:t>Slower than expected progress will be addressed by project management and the lead national partner.</w:t>
            </w:r>
          </w:p>
        </w:tc>
        <w:tc>
          <w:tcPr>
            <w:tcW w:w="1570" w:type="dxa"/>
            <w:gridSpan w:val="2"/>
          </w:tcPr>
          <w:p w14:paraId="42F84E20" w14:textId="77777777" w:rsidR="0039310E" w:rsidRDefault="0039310E" w:rsidP="0039310E">
            <w:pPr>
              <w:pStyle w:val="TableParagraph"/>
              <w:rPr>
                <w:rFonts w:ascii="Times New Roman"/>
              </w:rPr>
            </w:pPr>
            <w:r w:rsidRPr="00C776C2">
              <w:t>Participating UN agencies and national partners</w:t>
            </w:r>
          </w:p>
        </w:tc>
        <w:tc>
          <w:tcPr>
            <w:tcW w:w="1068" w:type="dxa"/>
            <w:gridSpan w:val="2"/>
          </w:tcPr>
          <w:p w14:paraId="4ADA0CEC" w14:textId="77777777" w:rsidR="0039310E" w:rsidRDefault="0039310E" w:rsidP="0039310E">
            <w:pPr>
              <w:pStyle w:val="TableParagraph"/>
              <w:rPr>
                <w:rFonts w:ascii="Times New Roman"/>
              </w:rPr>
            </w:pPr>
          </w:p>
        </w:tc>
      </w:tr>
      <w:tr w:rsidR="0039310E" w14:paraId="37D68E57" w14:textId="77777777" w:rsidTr="0039310E">
        <w:trPr>
          <w:gridBefore w:val="1"/>
          <w:wBefore w:w="37" w:type="dxa"/>
          <w:trHeight w:val="2781"/>
        </w:trPr>
        <w:tc>
          <w:tcPr>
            <w:tcW w:w="2146" w:type="dxa"/>
            <w:gridSpan w:val="2"/>
          </w:tcPr>
          <w:p w14:paraId="588138D5" w14:textId="77777777" w:rsidR="0039310E" w:rsidRDefault="0039310E" w:rsidP="0039310E">
            <w:pPr>
              <w:pStyle w:val="TableParagraph"/>
              <w:rPr>
                <w:b/>
                <w:sz w:val="24"/>
              </w:rPr>
            </w:pPr>
          </w:p>
          <w:p w14:paraId="706E1C2B" w14:textId="77777777" w:rsidR="0039310E" w:rsidRDefault="0039310E" w:rsidP="0039310E">
            <w:pPr>
              <w:pStyle w:val="TableParagraph"/>
              <w:rPr>
                <w:b/>
                <w:sz w:val="24"/>
              </w:rPr>
            </w:pPr>
          </w:p>
          <w:p w14:paraId="4B3B80D3" w14:textId="77777777" w:rsidR="0039310E" w:rsidRDefault="0039310E" w:rsidP="0039310E">
            <w:pPr>
              <w:pStyle w:val="TableParagraph"/>
              <w:rPr>
                <w:b/>
                <w:sz w:val="24"/>
              </w:rPr>
            </w:pPr>
          </w:p>
          <w:p w14:paraId="44CA0B60" w14:textId="77777777" w:rsidR="0039310E" w:rsidRDefault="0039310E" w:rsidP="0039310E">
            <w:pPr>
              <w:pStyle w:val="TableParagraph"/>
              <w:spacing w:before="5"/>
              <w:rPr>
                <w:b/>
                <w:sz w:val="26"/>
              </w:rPr>
            </w:pPr>
          </w:p>
          <w:p w14:paraId="16232ADC" w14:textId="77777777" w:rsidR="0039310E" w:rsidRDefault="0039310E" w:rsidP="0039310E">
            <w:pPr>
              <w:pStyle w:val="TableParagraph"/>
              <w:ind w:left="110" w:right="661"/>
              <w:rPr>
                <w:b/>
              </w:rPr>
            </w:pPr>
            <w:r>
              <w:rPr>
                <w:b/>
              </w:rPr>
              <w:t>Monitor and Manage Risk</w:t>
            </w:r>
          </w:p>
        </w:tc>
        <w:tc>
          <w:tcPr>
            <w:tcW w:w="3898" w:type="dxa"/>
            <w:gridSpan w:val="3"/>
          </w:tcPr>
          <w:p w14:paraId="5E2FEA40" w14:textId="77777777" w:rsidR="0039310E" w:rsidRDefault="0039310E" w:rsidP="0039310E">
            <w:pPr>
              <w:pStyle w:val="TableParagraph"/>
              <w:ind w:left="107" w:right="129"/>
            </w:pPr>
            <w: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w:t>
            </w:r>
          </w:p>
          <w:p w14:paraId="6F3A7928" w14:textId="77777777" w:rsidR="0039310E" w:rsidRDefault="0039310E" w:rsidP="0039310E">
            <w:pPr>
              <w:pStyle w:val="TableParagraph"/>
              <w:spacing w:line="234" w:lineRule="exact"/>
              <w:ind w:left="107"/>
            </w:pPr>
            <w:r>
              <w:t>financial risk.</w:t>
            </w:r>
          </w:p>
        </w:tc>
        <w:tc>
          <w:tcPr>
            <w:tcW w:w="1896" w:type="dxa"/>
            <w:gridSpan w:val="2"/>
          </w:tcPr>
          <w:p w14:paraId="3146E08E" w14:textId="77777777" w:rsidR="0039310E" w:rsidRDefault="0039310E" w:rsidP="0039310E">
            <w:pPr>
              <w:pStyle w:val="TableParagraph"/>
              <w:rPr>
                <w:b/>
                <w:sz w:val="24"/>
              </w:rPr>
            </w:pPr>
          </w:p>
          <w:p w14:paraId="07216628" w14:textId="77777777" w:rsidR="0039310E" w:rsidRDefault="0039310E" w:rsidP="0039310E">
            <w:pPr>
              <w:pStyle w:val="TableParagraph"/>
              <w:rPr>
                <w:b/>
                <w:sz w:val="24"/>
              </w:rPr>
            </w:pPr>
          </w:p>
          <w:p w14:paraId="2758B359" w14:textId="77777777" w:rsidR="0039310E" w:rsidRDefault="0039310E" w:rsidP="0039310E">
            <w:pPr>
              <w:pStyle w:val="TableParagraph"/>
              <w:rPr>
                <w:b/>
                <w:sz w:val="24"/>
              </w:rPr>
            </w:pPr>
          </w:p>
          <w:p w14:paraId="10E51442" w14:textId="77777777" w:rsidR="0039310E" w:rsidRDefault="0039310E" w:rsidP="0039310E">
            <w:pPr>
              <w:pStyle w:val="TableParagraph"/>
              <w:rPr>
                <w:b/>
                <w:sz w:val="24"/>
              </w:rPr>
            </w:pPr>
          </w:p>
          <w:p w14:paraId="3F46E0EC" w14:textId="77777777" w:rsidR="0039310E" w:rsidRDefault="0039310E" w:rsidP="0039310E">
            <w:pPr>
              <w:pStyle w:val="TableParagraph"/>
              <w:spacing w:before="158"/>
              <w:ind w:left="119" w:right="109"/>
              <w:jc w:val="center"/>
            </w:pPr>
            <w:r>
              <w:t>Quarterly</w:t>
            </w:r>
          </w:p>
        </w:tc>
        <w:tc>
          <w:tcPr>
            <w:tcW w:w="2985" w:type="dxa"/>
            <w:gridSpan w:val="2"/>
          </w:tcPr>
          <w:p w14:paraId="1D2F9960" w14:textId="77777777" w:rsidR="0039310E" w:rsidRDefault="0039310E" w:rsidP="0039310E">
            <w:pPr>
              <w:pStyle w:val="TableParagraph"/>
              <w:ind w:left="108" w:right="169"/>
            </w:pPr>
            <w:r>
              <w:t>Risks are identified by project management and actions are taken to manage risk. The risk log is actively maintained to keep track of identified risks and actions taken.</w:t>
            </w:r>
          </w:p>
        </w:tc>
        <w:tc>
          <w:tcPr>
            <w:tcW w:w="1570" w:type="dxa"/>
            <w:gridSpan w:val="2"/>
          </w:tcPr>
          <w:p w14:paraId="461BB0F8" w14:textId="77777777" w:rsidR="0039310E" w:rsidRDefault="0039310E" w:rsidP="0039310E">
            <w:pPr>
              <w:pStyle w:val="TableParagraph"/>
              <w:rPr>
                <w:rFonts w:ascii="Times New Roman"/>
              </w:rPr>
            </w:pPr>
            <w:r w:rsidRPr="00C776C2">
              <w:t>Participating UN agencies and national partners</w:t>
            </w:r>
          </w:p>
        </w:tc>
        <w:tc>
          <w:tcPr>
            <w:tcW w:w="1068" w:type="dxa"/>
            <w:gridSpan w:val="2"/>
          </w:tcPr>
          <w:p w14:paraId="2F6103AB" w14:textId="77777777" w:rsidR="0039310E" w:rsidRDefault="0039310E" w:rsidP="0039310E">
            <w:pPr>
              <w:pStyle w:val="TableParagraph"/>
              <w:rPr>
                <w:rFonts w:ascii="Times New Roman"/>
              </w:rPr>
            </w:pPr>
          </w:p>
        </w:tc>
      </w:tr>
      <w:tr w:rsidR="0039310E" w14:paraId="3C5DBBEE" w14:textId="77777777" w:rsidTr="0039310E">
        <w:trPr>
          <w:gridBefore w:val="1"/>
          <w:wBefore w:w="37" w:type="dxa"/>
          <w:trHeight w:val="1264"/>
        </w:trPr>
        <w:tc>
          <w:tcPr>
            <w:tcW w:w="2146" w:type="dxa"/>
            <w:gridSpan w:val="2"/>
          </w:tcPr>
          <w:p w14:paraId="3D1F6391" w14:textId="77777777" w:rsidR="0039310E" w:rsidRDefault="0039310E" w:rsidP="0039310E">
            <w:pPr>
              <w:pStyle w:val="TableParagraph"/>
              <w:rPr>
                <w:b/>
                <w:sz w:val="24"/>
              </w:rPr>
            </w:pPr>
          </w:p>
          <w:p w14:paraId="783B81D9" w14:textId="77777777" w:rsidR="0039310E" w:rsidRDefault="0039310E" w:rsidP="0039310E">
            <w:pPr>
              <w:pStyle w:val="TableParagraph"/>
              <w:spacing w:before="6"/>
              <w:rPr>
                <w:b/>
                <w:sz w:val="19"/>
              </w:rPr>
            </w:pPr>
          </w:p>
          <w:p w14:paraId="1DF1494F" w14:textId="77777777" w:rsidR="0039310E" w:rsidRDefault="0039310E" w:rsidP="0039310E">
            <w:pPr>
              <w:pStyle w:val="TableParagraph"/>
              <w:spacing w:before="1"/>
              <w:ind w:left="110"/>
              <w:rPr>
                <w:b/>
              </w:rPr>
            </w:pPr>
            <w:r>
              <w:rPr>
                <w:b/>
              </w:rPr>
              <w:t>Learn</w:t>
            </w:r>
          </w:p>
        </w:tc>
        <w:tc>
          <w:tcPr>
            <w:tcW w:w="3898" w:type="dxa"/>
            <w:gridSpan w:val="3"/>
          </w:tcPr>
          <w:p w14:paraId="4C962FB2" w14:textId="77777777" w:rsidR="0039310E" w:rsidRDefault="0039310E" w:rsidP="0039310E">
            <w:pPr>
              <w:pStyle w:val="TableParagraph"/>
              <w:ind w:left="107" w:right="165"/>
            </w:pPr>
            <w:r>
              <w:t>Knowledge, good practices and lessons will be captured regularly, as well as actively sourced from other</w:t>
            </w:r>
          </w:p>
          <w:p w14:paraId="38B08AE5" w14:textId="77777777" w:rsidR="0039310E" w:rsidRDefault="0039310E" w:rsidP="0039310E">
            <w:pPr>
              <w:pStyle w:val="TableParagraph"/>
              <w:spacing w:before="4" w:line="252" w:lineRule="exact"/>
              <w:ind w:left="107" w:right="226"/>
            </w:pPr>
            <w:r>
              <w:t>projects and partners and integrated back into the project.</w:t>
            </w:r>
          </w:p>
        </w:tc>
        <w:tc>
          <w:tcPr>
            <w:tcW w:w="1896" w:type="dxa"/>
            <w:gridSpan w:val="2"/>
          </w:tcPr>
          <w:p w14:paraId="67CD34C0" w14:textId="77777777" w:rsidR="0039310E" w:rsidRDefault="0039310E" w:rsidP="0039310E">
            <w:pPr>
              <w:pStyle w:val="TableParagraph"/>
              <w:rPr>
                <w:b/>
                <w:sz w:val="24"/>
              </w:rPr>
            </w:pPr>
          </w:p>
          <w:p w14:paraId="466DA77B" w14:textId="77777777" w:rsidR="0039310E" w:rsidRDefault="0039310E" w:rsidP="0039310E">
            <w:pPr>
              <w:pStyle w:val="TableParagraph"/>
              <w:spacing w:before="9"/>
              <w:rPr>
                <w:b/>
                <w:sz w:val="19"/>
              </w:rPr>
            </w:pPr>
          </w:p>
          <w:p w14:paraId="77BEEB94" w14:textId="77777777" w:rsidR="0039310E" w:rsidRDefault="0039310E" w:rsidP="0039310E">
            <w:pPr>
              <w:pStyle w:val="TableParagraph"/>
              <w:ind w:left="119" w:right="112"/>
              <w:jc w:val="center"/>
            </w:pPr>
            <w:r>
              <w:t>At least annually</w:t>
            </w:r>
          </w:p>
        </w:tc>
        <w:tc>
          <w:tcPr>
            <w:tcW w:w="2985" w:type="dxa"/>
            <w:gridSpan w:val="2"/>
          </w:tcPr>
          <w:p w14:paraId="72607B0F" w14:textId="77777777" w:rsidR="0039310E" w:rsidRDefault="0039310E" w:rsidP="0039310E">
            <w:pPr>
              <w:pStyle w:val="TableParagraph"/>
              <w:spacing w:before="124"/>
              <w:ind w:left="108" w:right="474"/>
            </w:pPr>
            <w:r>
              <w:t>Relevant lessons are captured by the project team and used to inform management decisions.</w:t>
            </w:r>
          </w:p>
        </w:tc>
        <w:tc>
          <w:tcPr>
            <w:tcW w:w="1570" w:type="dxa"/>
            <w:gridSpan w:val="2"/>
          </w:tcPr>
          <w:p w14:paraId="7A5DD6AC" w14:textId="77777777" w:rsidR="0039310E" w:rsidRDefault="0039310E" w:rsidP="0039310E">
            <w:pPr>
              <w:pStyle w:val="TableParagraph"/>
              <w:rPr>
                <w:rFonts w:ascii="Times New Roman"/>
              </w:rPr>
            </w:pPr>
            <w:r w:rsidRPr="00C776C2">
              <w:t>Participating UN agencies and national partners</w:t>
            </w:r>
          </w:p>
        </w:tc>
        <w:tc>
          <w:tcPr>
            <w:tcW w:w="1068" w:type="dxa"/>
            <w:gridSpan w:val="2"/>
          </w:tcPr>
          <w:p w14:paraId="7D0177CC" w14:textId="77777777" w:rsidR="0039310E" w:rsidRDefault="0039310E" w:rsidP="0039310E">
            <w:pPr>
              <w:pStyle w:val="TableParagraph"/>
              <w:rPr>
                <w:rFonts w:ascii="Times New Roman"/>
              </w:rPr>
            </w:pPr>
          </w:p>
        </w:tc>
      </w:tr>
      <w:tr w:rsidR="0039310E" w14:paraId="6D4C9079" w14:textId="77777777" w:rsidTr="0039310E">
        <w:trPr>
          <w:gridBefore w:val="1"/>
          <w:wBefore w:w="37" w:type="dxa"/>
          <w:trHeight w:val="1516"/>
        </w:trPr>
        <w:tc>
          <w:tcPr>
            <w:tcW w:w="2146" w:type="dxa"/>
            <w:gridSpan w:val="2"/>
          </w:tcPr>
          <w:p w14:paraId="72FF65CF" w14:textId="77777777" w:rsidR="0039310E" w:rsidRDefault="0039310E" w:rsidP="0039310E">
            <w:pPr>
              <w:pStyle w:val="TableParagraph"/>
              <w:spacing w:before="6"/>
              <w:rPr>
                <w:b/>
                <w:sz w:val="32"/>
              </w:rPr>
            </w:pPr>
          </w:p>
          <w:p w14:paraId="4AF1B9EC" w14:textId="77777777" w:rsidR="0039310E" w:rsidRDefault="0039310E" w:rsidP="0039310E">
            <w:pPr>
              <w:pStyle w:val="TableParagraph"/>
              <w:ind w:left="110" w:right="453"/>
              <w:rPr>
                <w:b/>
              </w:rPr>
            </w:pPr>
            <w:r>
              <w:rPr>
                <w:b/>
              </w:rPr>
              <w:t>Annual Project Quality Assurance</w:t>
            </w:r>
          </w:p>
        </w:tc>
        <w:tc>
          <w:tcPr>
            <w:tcW w:w="3898" w:type="dxa"/>
            <w:gridSpan w:val="3"/>
          </w:tcPr>
          <w:p w14:paraId="3676792A" w14:textId="77777777" w:rsidR="0039310E" w:rsidRDefault="0039310E" w:rsidP="0039310E">
            <w:pPr>
              <w:pStyle w:val="TableParagraph"/>
              <w:ind w:left="107" w:right="104"/>
            </w:pPr>
            <w:r>
              <w:t>The quality of the project will be assessed against UNDP’s quality standards to identify project strengths and weaknesses and to inform management decision making to</w:t>
            </w:r>
          </w:p>
          <w:p w14:paraId="7A12FF58" w14:textId="77777777" w:rsidR="0039310E" w:rsidRDefault="0039310E" w:rsidP="0039310E">
            <w:pPr>
              <w:pStyle w:val="TableParagraph"/>
              <w:spacing w:line="234" w:lineRule="exact"/>
              <w:ind w:left="107"/>
            </w:pPr>
            <w:r>
              <w:t>improve the project.</w:t>
            </w:r>
          </w:p>
        </w:tc>
        <w:tc>
          <w:tcPr>
            <w:tcW w:w="1896" w:type="dxa"/>
            <w:gridSpan w:val="2"/>
          </w:tcPr>
          <w:p w14:paraId="45DAD0EC" w14:textId="77777777" w:rsidR="0039310E" w:rsidRDefault="0039310E" w:rsidP="0039310E">
            <w:pPr>
              <w:pStyle w:val="TableParagraph"/>
              <w:rPr>
                <w:b/>
                <w:sz w:val="24"/>
              </w:rPr>
            </w:pPr>
          </w:p>
          <w:p w14:paraId="768DD49C" w14:textId="77777777" w:rsidR="0039310E" w:rsidRDefault="0039310E" w:rsidP="0039310E">
            <w:pPr>
              <w:pStyle w:val="TableParagraph"/>
              <w:spacing w:before="8"/>
              <w:rPr>
                <w:b/>
                <w:sz w:val="30"/>
              </w:rPr>
            </w:pPr>
          </w:p>
          <w:p w14:paraId="3A224D92" w14:textId="77777777" w:rsidR="0039310E" w:rsidRDefault="0039310E" w:rsidP="0039310E">
            <w:pPr>
              <w:pStyle w:val="TableParagraph"/>
              <w:ind w:left="119" w:right="110"/>
              <w:jc w:val="center"/>
            </w:pPr>
            <w:r>
              <w:t>Annually</w:t>
            </w:r>
          </w:p>
        </w:tc>
        <w:tc>
          <w:tcPr>
            <w:tcW w:w="2985" w:type="dxa"/>
            <w:gridSpan w:val="2"/>
          </w:tcPr>
          <w:p w14:paraId="5106BF44" w14:textId="77777777" w:rsidR="0039310E" w:rsidRDefault="0039310E" w:rsidP="0039310E">
            <w:pPr>
              <w:pStyle w:val="TableParagraph"/>
              <w:ind w:left="108" w:right="119"/>
            </w:pPr>
            <w:r>
              <w:t>Areas of strength and weakness will be reviewed by project management and used to inform decisions to improve project</w:t>
            </w:r>
          </w:p>
          <w:p w14:paraId="0AE47CC2" w14:textId="77777777" w:rsidR="0039310E" w:rsidRDefault="0039310E" w:rsidP="0039310E">
            <w:pPr>
              <w:pStyle w:val="TableParagraph"/>
              <w:spacing w:line="234" w:lineRule="exact"/>
              <w:ind w:left="108"/>
            </w:pPr>
            <w:r>
              <w:t>performance.</w:t>
            </w:r>
          </w:p>
        </w:tc>
        <w:tc>
          <w:tcPr>
            <w:tcW w:w="1570" w:type="dxa"/>
            <w:gridSpan w:val="2"/>
          </w:tcPr>
          <w:p w14:paraId="7A92C4E9" w14:textId="77777777" w:rsidR="0039310E" w:rsidRDefault="0039310E" w:rsidP="0039310E">
            <w:pPr>
              <w:pStyle w:val="TableParagraph"/>
              <w:rPr>
                <w:rFonts w:ascii="Times New Roman"/>
              </w:rPr>
            </w:pPr>
          </w:p>
        </w:tc>
        <w:tc>
          <w:tcPr>
            <w:tcW w:w="1068" w:type="dxa"/>
            <w:gridSpan w:val="2"/>
          </w:tcPr>
          <w:p w14:paraId="6B9925D0" w14:textId="77777777" w:rsidR="0039310E" w:rsidRDefault="0039310E" w:rsidP="0039310E">
            <w:pPr>
              <w:pStyle w:val="TableParagraph"/>
              <w:rPr>
                <w:rFonts w:ascii="Times New Roman"/>
              </w:rPr>
            </w:pPr>
          </w:p>
        </w:tc>
      </w:tr>
      <w:tr w:rsidR="0039310E" w14:paraId="71A35B62" w14:textId="77777777" w:rsidTr="0039310E">
        <w:trPr>
          <w:gridBefore w:val="1"/>
          <w:wBefore w:w="37" w:type="dxa"/>
          <w:trHeight w:val="1264"/>
        </w:trPr>
        <w:tc>
          <w:tcPr>
            <w:tcW w:w="2146" w:type="dxa"/>
            <w:gridSpan w:val="2"/>
          </w:tcPr>
          <w:p w14:paraId="72F08968" w14:textId="744B3EC0" w:rsidR="0039310E" w:rsidRDefault="0039310E" w:rsidP="0039310E">
            <w:pPr>
              <w:pStyle w:val="TableParagraph"/>
              <w:spacing w:before="8"/>
              <w:rPr>
                <w:b/>
                <w:sz w:val="21"/>
              </w:rPr>
            </w:pPr>
          </w:p>
          <w:p w14:paraId="10D44FD3" w14:textId="77777777" w:rsidR="0039310E" w:rsidRDefault="0039310E" w:rsidP="0039310E">
            <w:pPr>
              <w:pStyle w:val="TableParagraph"/>
              <w:ind w:left="110" w:right="184"/>
              <w:rPr>
                <w:b/>
              </w:rPr>
            </w:pPr>
            <w:r>
              <w:rPr>
                <w:b/>
              </w:rPr>
              <w:t>Review and Make Course Corrections</w:t>
            </w:r>
          </w:p>
        </w:tc>
        <w:tc>
          <w:tcPr>
            <w:tcW w:w="3898" w:type="dxa"/>
            <w:gridSpan w:val="3"/>
          </w:tcPr>
          <w:p w14:paraId="3C06FAA4" w14:textId="77777777" w:rsidR="0039310E" w:rsidRDefault="0039310E" w:rsidP="0039310E">
            <w:pPr>
              <w:pStyle w:val="TableParagraph"/>
              <w:spacing w:before="10"/>
              <w:rPr>
                <w:b/>
                <w:sz w:val="21"/>
              </w:rPr>
            </w:pPr>
          </w:p>
          <w:p w14:paraId="72CA26C3" w14:textId="77777777" w:rsidR="0039310E" w:rsidRDefault="0039310E" w:rsidP="0039310E">
            <w:pPr>
              <w:pStyle w:val="TableParagraph"/>
              <w:ind w:left="107" w:right="246"/>
              <w:jc w:val="both"/>
            </w:pPr>
            <w:r>
              <w:t>Internal review of data and evidence from all monitoring actions to inform decision making.</w:t>
            </w:r>
          </w:p>
        </w:tc>
        <w:tc>
          <w:tcPr>
            <w:tcW w:w="1896" w:type="dxa"/>
            <w:gridSpan w:val="2"/>
          </w:tcPr>
          <w:p w14:paraId="503E0817" w14:textId="77777777" w:rsidR="0039310E" w:rsidRDefault="0039310E" w:rsidP="0039310E">
            <w:pPr>
              <w:pStyle w:val="TableParagraph"/>
              <w:rPr>
                <w:b/>
                <w:sz w:val="24"/>
              </w:rPr>
            </w:pPr>
          </w:p>
          <w:p w14:paraId="76C940EE" w14:textId="77777777" w:rsidR="0039310E" w:rsidRDefault="0039310E" w:rsidP="0039310E">
            <w:pPr>
              <w:pStyle w:val="TableParagraph"/>
              <w:spacing w:before="9"/>
              <w:rPr>
                <w:b/>
                <w:sz w:val="19"/>
              </w:rPr>
            </w:pPr>
          </w:p>
          <w:p w14:paraId="21CCDDDA" w14:textId="77777777" w:rsidR="0039310E" w:rsidRDefault="0039310E" w:rsidP="0039310E">
            <w:pPr>
              <w:pStyle w:val="TableParagraph"/>
              <w:ind w:left="139"/>
            </w:pPr>
            <w:r>
              <w:t>At least annually</w:t>
            </w:r>
          </w:p>
        </w:tc>
        <w:tc>
          <w:tcPr>
            <w:tcW w:w="2985" w:type="dxa"/>
            <w:gridSpan w:val="2"/>
          </w:tcPr>
          <w:p w14:paraId="4B67C38B" w14:textId="77777777" w:rsidR="0039310E" w:rsidRDefault="0039310E" w:rsidP="0039310E">
            <w:pPr>
              <w:pStyle w:val="TableParagraph"/>
              <w:ind w:left="108" w:right="303"/>
            </w:pPr>
            <w:r>
              <w:t>Performance data, risks, lessons and quality will be discussed by the project</w:t>
            </w:r>
          </w:p>
          <w:p w14:paraId="66C5930C" w14:textId="77777777" w:rsidR="0039310E" w:rsidRDefault="0039310E" w:rsidP="0039310E">
            <w:pPr>
              <w:pStyle w:val="TableParagraph"/>
              <w:spacing w:before="4" w:line="252" w:lineRule="exact"/>
              <w:ind w:left="108" w:right="474"/>
            </w:pPr>
            <w:r>
              <w:t>board and used to make course corrections.</w:t>
            </w:r>
          </w:p>
        </w:tc>
        <w:tc>
          <w:tcPr>
            <w:tcW w:w="1570" w:type="dxa"/>
            <w:gridSpan w:val="2"/>
          </w:tcPr>
          <w:p w14:paraId="44A70E3F" w14:textId="77777777" w:rsidR="0039310E" w:rsidRDefault="0039310E" w:rsidP="0039310E">
            <w:pPr>
              <w:pStyle w:val="TableParagraph"/>
              <w:rPr>
                <w:rFonts w:ascii="Times New Roman"/>
              </w:rPr>
            </w:pPr>
            <w:r w:rsidRPr="00C776C2">
              <w:t>Participating UN agencies and national partners</w:t>
            </w:r>
          </w:p>
        </w:tc>
        <w:tc>
          <w:tcPr>
            <w:tcW w:w="1068" w:type="dxa"/>
            <w:gridSpan w:val="2"/>
          </w:tcPr>
          <w:p w14:paraId="57DA6D63" w14:textId="77777777" w:rsidR="0039310E" w:rsidRDefault="0039310E" w:rsidP="0039310E">
            <w:pPr>
              <w:pStyle w:val="TableParagraph"/>
              <w:rPr>
                <w:rFonts w:ascii="Times New Roman"/>
              </w:rPr>
            </w:pPr>
          </w:p>
        </w:tc>
      </w:tr>
      <w:tr w:rsidR="0039310E" w14:paraId="0122AA0C" w14:textId="77777777" w:rsidTr="0039310E">
        <w:trPr>
          <w:gridBefore w:val="1"/>
          <w:wBefore w:w="37" w:type="dxa"/>
          <w:trHeight w:val="2530"/>
        </w:trPr>
        <w:tc>
          <w:tcPr>
            <w:tcW w:w="2146" w:type="dxa"/>
            <w:gridSpan w:val="2"/>
          </w:tcPr>
          <w:p w14:paraId="22F5B870" w14:textId="77777777" w:rsidR="0039310E" w:rsidRDefault="0039310E" w:rsidP="0039310E">
            <w:pPr>
              <w:pStyle w:val="TableParagraph"/>
              <w:rPr>
                <w:b/>
                <w:sz w:val="24"/>
              </w:rPr>
            </w:pPr>
          </w:p>
          <w:p w14:paraId="47B161A6" w14:textId="77777777" w:rsidR="0039310E" w:rsidRDefault="0039310E" w:rsidP="0039310E">
            <w:pPr>
              <w:pStyle w:val="TableParagraph"/>
              <w:rPr>
                <w:b/>
                <w:sz w:val="24"/>
              </w:rPr>
            </w:pPr>
          </w:p>
          <w:p w14:paraId="7AFC09A6" w14:textId="77777777" w:rsidR="0039310E" w:rsidRDefault="0039310E" w:rsidP="0039310E">
            <w:pPr>
              <w:pStyle w:val="TableParagraph"/>
              <w:rPr>
                <w:b/>
                <w:sz w:val="24"/>
              </w:rPr>
            </w:pPr>
          </w:p>
          <w:p w14:paraId="320B182C" w14:textId="77777777" w:rsidR="0039310E" w:rsidRDefault="0039310E" w:rsidP="0039310E">
            <w:pPr>
              <w:pStyle w:val="TableParagraph"/>
              <w:spacing w:before="6"/>
              <w:rPr>
                <w:b/>
                <w:sz w:val="26"/>
              </w:rPr>
            </w:pPr>
          </w:p>
          <w:p w14:paraId="6EAB14FE" w14:textId="77777777" w:rsidR="0039310E" w:rsidRDefault="0039310E" w:rsidP="0039310E">
            <w:pPr>
              <w:pStyle w:val="TableParagraph"/>
              <w:ind w:left="110"/>
              <w:rPr>
                <w:b/>
              </w:rPr>
            </w:pPr>
            <w:r>
              <w:rPr>
                <w:b/>
              </w:rPr>
              <w:t>Project Report</w:t>
            </w:r>
          </w:p>
        </w:tc>
        <w:tc>
          <w:tcPr>
            <w:tcW w:w="3898" w:type="dxa"/>
            <w:gridSpan w:val="3"/>
          </w:tcPr>
          <w:p w14:paraId="34513947" w14:textId="77777777" w:rsidR="0039310E" w:rsidRDefault="0039310E" w:rsidP="0039310E">
            <w:pPr>
              <w:pStyle w:val="TableParagraph"/>
              <w:ind w:left="107" w:right="104"/>
            </w:pPr>
            <w:r>
              <w:t>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w:t>
            </w:r>
          </w:p>
          <w:p w14:paraId="2B0F2CF0" w14:textId="77777777" w:rsidR="0039310E" w:rsidRDefault="0039310E" w:rsidP="0039310E">
            <w:pPr>
              <w:pStyle w:val="TableParagraph"/>
              <w:spacing w:line="236" w:lineRule="exact"/>
              <w:ind w:left="107"/>
            </w:pPr>
            <w:r>
              <w:t>prepared over the period.</w:t>
            </w:r>
          </w:p>
        </w:tc>
        <w:tc>
          <w:tcPr>
            <w:tcW w:w="1896" w:type="dxa"/>
            <w:gridSpan w:val="2"/>
          </w:tcPr>
          <w:p w14:paraId="003BCC5B" w14:textId="77777777" w:rsidR="0039310E" w:rsidRDefault="0039310E" w:rsidP="0039310E">
            <w:pPr>
              <w:pStyle w:val="TableParagraph"/>
              <w:rPr>
                <w:b/>
                <w:sz w:val="24"/>
              </w:rPr>
            </w:pPr>
          </w:p>
          <w:p w14:paraId="111B7862" w14:textId="77777777" w:rsidR="0039310E" w:rsidRDefault="0039310E" w:rsidP="0039310E">
            <w:pPr>
              <w:pStyle w:val="TableParagraph"/>
              <w:rPr>
                <w:b/>
                <w:sz w:val="24"/>
              </w:rPr>
            </w:pPr>
          </w:p>
          <w:p w14:paraId="65E5F95A" w14:textId="77777777" w:rsidR="0039310E" w:rsidRDefault="0039310E" w:rsidP="0039310E">
            <w:pPr>
              <w:pStyle w:val="TableParagraph"/>
              <w:spacing w:before="204"/>
              <w:ind w:left="119" w:right="108"/>
              <w:jc w:val="center"/>
            </w:pPr>
            <w:r>
              <w:t>Annually, and at the end of the project (final report)</w:t>
            </w:r>
          </w:p>
        </w:tc>
        <w:tc>
          <w:tcPr>
            <w:tcW w:w="2985" w:type="dxa"/>
            <w:gridSpan w:val="2"/>
          </w:tcPr>
          <w:p w14:paraId="429BF148" w14:textId="77777777" w:rsidR="0039310E" w:rsidRDefault="0039310E" w:rsidP="0039310E">
            <w:pPr>
              <w:pStyle w:val="TableParagraph"/>
              <w:rPr>
                <w:rFonts w:ascii="Times New Roman"/>
              </w:rPr>
            </w:pPr>
          </w:p>
        </w:tc>
        <w:tc>
          <w:tcPr>
            <w:tcW w:w="1570" w:type="dxa"/>
            <w:gridSpan w:val="2"/>
          </w:tcPr>
          <w:p w14:paraId="73841F4F" w14:textId="77777777" w:rsidR="0039310E" w:rsidRDefault="0039310E" w:rsidP="0039310E">
            <w:pPr>
              <w:pStyle w:val="TableParagraph"/>
              <w:rPr>
                <w:rFonts w:ascii="Times New Roman"/>
              </w:rPr>
            </w:pPr>
          </w:p>
        </w:tc>
        <w:tc>
          <w:tcPr>
            <w:tcW w:w="1068" w:type="dxa"/>
            <w:gridSpan w:val="2"/>
          </w:tcPr>
          <w:p w14:paraId="2EB216D5" w14:textId="77777777" w:rsidR="0039310E" w:rsidRDefault="0039310E" w:rsidP="0039310E">
            <w:pPr>
              <w:pStyle w:val="TableParagraph"/>
              <w:rPr>
                <w:rFonts w:ascii="Times New Roman"/>
              </w:rPr>
            </w:pPr>
          </w:p>
        </w:tc>
      </w:tr>
      <w:tr w:rsidR="0039310E" w14:paraId="60C58B35" w14:textId="77777777" w:rsidTr="0039310E">
        <w:trPr>
          <w:gridBefore w:val="1"/>
          <w:wBefore w:w="37" w:type="dxa"/>
          <w:trHeight w:val="3287"/>
        </w:trPr>
        <w:tc>
          <w:tcPr>
            <w:tcW w:w="2146" w:type="dxa"/>
            <w:gridSpan w:val="2"/>
          </w:tcPr>
          <w:p w14:paraId="29E23879" w14:textId="77777777" w:rsidR="0039310E" w:rsidRDefault="0039310E" w:rsidP="0039310E">
            <w:pPr>
              <w:pStyle w:val="TableParagraph"/>
              <w:rPr>
                <w:b/>
                <w:sz w:val="24"/>
              </w:rPr>
            </w:pPr>
          </w:p>
          <w:p w14:paraId="669D3094" w14:textId="77777777" w:rsidR="0039310E" w:rsidRDefault="0039310E" w:rsidP="0039310E">
            <w:pPr>
              <w:pStyle w:val="TableParagraph"/>
              <w:rPr>
                <w:b/>
                <w:sz w:val="24"/>
              </w:rPr>
            </w:pPr>
          </w:p>
          <w:p w14:paraId="375D9311" w14:textId="77777777" w:rsidR="0039310E" w:rsidRDefault="0039310E" w:rsidP="0039310E">
            <w:pPr>
              <w:pStyle w:val="TableParagraph"/>
              <w:rPr>
                <w:b/>
                <w:sz w:val="24"/>
              </w:rPr>
            </w:pPr>
          </w:p>
          <w:p w14:paraId="1BDFC78C" w14:textId="77777777" w:rsidR="0039310E" w:rsidRDefault="0039310E" w:rsidP="0039310E">
            <w:pPr>
              <w:pStyle w:val="TableParagraph"/>
              <w:rPr>
                <w:b/>
                <w:sz w:val="24"/>
              </w:rPr>
            </w:pPr>
          </w:p>
          <w:p w14:paraId="72F70D90" w14:textId="77777777" w:rsidR="0039310E" w:rsidRDefault="0039310E" w:rsidP="0039310E">
            <w:pPr>
              <w:pStyle w:val="TableParagraph"/>
              <w:spacing w:before="7"/>
              <w:rPr>
                <w:b/>
                <w:sz w:val="24"/>
              </w:rPr>
            </w:pPr>
          </w:p>
          <w:p w14:paraId="0AD04700" w14:textId="77777777" w:rsidR="0039310E" w:rsidRDefault="0039310E" w:rsidP="0039310E">
            <w:pPr>
              <w:pStyle w:val="TableParagraph"/>
              <w:ind w:left="110" w:right="416"/>
              <w:rPr>
                <w:b/>
              </w:rPr>
            </w:pPr>
            <w:r>
              <w:rPr>
                <w:b/>
              </w:rPr>
              <w:t>Project Review (Project Board)</w:t>
            </w:r>
          </w:p>
        </w:tc>
        <w:tc>
          <w:tcPr>
            <w:tcW w:w="3898" w:type="dxa"/>
            <w:gridSpan w:val="3"/>
          </w:tcPr>
          <w:p w14:paraId="73407DE0" w14:textId="77777777" w:rsidR="0039310E" w:rsidRDefault="0039310E" w:rsidP="0039310E">
            <w:pPr>
              <w:pStyle w:val="TableParagraph"/>
              <w:ind w:left="107" w:right="122"/>
            </w:pPr>
            <w: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w:t>
            </w:r>
            <w:r>
              <w:rPr>
                <w:spacing w:val="-8"/>
              </w:rPr>
              <w:t xml:space="preserve"> </w:t>
            </w:r>
            <w:r>
              <w:t>lessons</w:t>
            </w:r>
          </w:p>
          <w:p w14:paraId="0C29E108" w14:textId="77777777" w:rsidR="0039310E" w:rsidRDefault="0039310E" w:rsidP="0039310E">
            <w:pPr>
              <w:pStyle w:val="TableParagraph"/>
              <w:spacing w:line="234" w:lineRule="exact"/>
              <w:ind w:left="107"/>
            </w:pPr>
            <w:r>
              <w:t>learned with relevant audiences.</w:t>
            </w:r>
          </w:p>
        </w:tc>
        <w:tc>
          <w:tcPr>
            <w:tcW w:w="1896" w:type="dxa"/>
            <w:gridSpan w:val="2"/>
          </w:tcPr>
          <w:p w14:paraId="3DAA9DB0" w14:textId="77777777" w:rsidR="0039310E" w:rsidRDefault="0039310E" w:rsidP="0039310E">
            <w:pPr>
              <w:pStyle w:val="TableParagraph"/>
              <w:rPr>
                <w:b/>
                <w:sz w:val="24"/>
              </w:rPr>
            </w:pPr>
          </w:p>
          <w:p w14:paraId="5570421A" w14:textId="77777777" w:rsidR="0039310E" w:rsidRDefault="0039310E" w:rsidP="0039310E">
            <w:pPr>
              <w:pStyle w:val="TableParagraph"/>
              <w:rPr>
                <w:b/>
                <w:sz w:val="24"/>
              </w:rPr>
            </w:pPr>
          </w:p>
          <w:p w14:paraId="4EA4BF21" w14:textId="77777777" w:rsidR="0039310E" w:rsidRDefault="0039310E" w:rsidP="0039310E">
            <w:pPr>
              <w:pStyle w:val="TableParagraph"/>
              <w:rPr>
                <w:b/>
                <w:sz w:val="24"/>
              </w:rPr>
            </w:pPr>
          </w:p>
          <w:p w14:paraId="21452D1B" w14:textId="77777777" w:rsidR="0039310E" w:rsidRDefault="0039310E" w:rsidP="0039310E">
            <w:pPr>
              <w:pStyle w:val="TableParagraph"/>
              <w:rPr>
                <w:b/>
                <w:sz w:val="24"/>
              </w:rPr>
            </w:pPr>
          </w:p>
          <w:p w14:paraId="75E02FA9" w14:textId="77777777" w:rsidR="0039310E" w:rsidRDefault="0039310E" w:rsidP="0039310E">
            <w:pPr>
              <w:pStyle w:val="TableParagraph"/>
              <w:spacing w:before="158"/>
              <w:ind w:left="115" w:right="106" w:firstLine="3"/>
              <w:jc w:val="center"/>
            </w:pPr>
            <w:r>
              <w:t>Specify frequency (i.e., at least</w:t>
            </w:r>
            <w:r>
              <w:rPr>
                <w:spacing w:val="8"/>
              </w:rPr>
              <w:t xml:space="preserve"> </w:t>
            </w:r>
            <w:r>
              <w:rPr>
                <w:spacing w:val="-3"/>
              </w:rPr>
              <w:t>annually)</w:t>
            </w:r>
          </w:p>
        </w:tc>
        <w:tc>
          <w:tcPr>
            <w:tcW w:w="2985" w:type="dxa"/>
            <w:gridSpan w:val="2"/>
          </w:tcPr>
          <w:p w14:paraId="349151D8" w14:textId="77777777" w:rsidR="0039310E" w:rsidRDefault="0039310E" w:rsidP="0039310E">
            <w:pPr>
              <w:pStyle w:val="TableParagraph"/>
              <w:rPr>
                <w:b/>
                <w:sz w:val="24"/>
              </w:rPr>
            </w:pPr>
          </w:p>
          <w:p w14:paraId="45FD913A" w14:textId="77777777" w:rsidR="0039310E" w:rsidRDefault="0039310E" w:rsidP="0039310E">
            <w:pPr>
              <w:pStyle w:val="TableParagraph"/>
              <w:rPr>
                <w:b/>
                <w:sz w:val="24"/>
              </w:rPr>
            </w:pPr>
          </w:p>
          <w:p w14:paraId="2BB93C08" w14:textId="77777777" w:rsidR="0039310E" w:rsidRDefault="0039310E" w:rsidP="0039310E">
            <w:pPr>
              <w:pStyle w:val="TableParagraph"/>
              <w:spacing w:before="175"/>
              <w:ind w:left="108" w:right="315"/>
            </w:pPr>
            <w:r>
              <w:t>Any quality concerns or slower than expected progress should be discussed by the project board and management actions agreed to address the issues identified.</w:t>
            </w:r>
          </w:p>
        </w:tc>
        <w:tc>
          <w:tcPr>
            <w:tcW w:w="1570" w:type="dxa"/>
            <w:gridSpan w:val="2"/>
          </w:tcPr>
          <w:p w14:paraId="7C40D033" w14:textId="77777777" w:rsidR="0039310E" w:rsidRDefault="0039310E" w:rsidP="0039310E">
            <w:pPr>
              <w:pStyle w:val="TableParagraph"/>
              <w:rPr>
                <w:rFonts w:ascii="Times New Roman"/>
              </w:rPr>
            </w:pPr>
            <w:r w:rsidRPr="00C776C2">
              <w:t>Participating UN agencies and national partners</w:t>
            </w:r>
          </w:p>
        </w:tc>
        <w:tc>
          <w:tcPr>
            <w:tcW w:w="1068" w:type="dxa"/>
            <w:gridSpan w:val="2"/>
          </w:tcPr>
          <w:p w14:paraId="5D8037CD" w14:textId="77777777" w:rsidR="0039310E" w:rsidRDefault="0039310E" w:rsidP="0039310E">
            <w:pPr>
              <w:pStyle w:val="TableParagraph"/>
              <w:rPr>
                <w:rFonts w:ascii="Times New Roman"/>
              </w:rPr>
            </w:pPr>
          </w:p>
          <w:p w14:paraId="1AE9964E" w14:textId="77777777" w:rsidR="0039310E" w:rsidRPr="00C776C2" w:rsidRDefault="0039310E" w:rsidP="0039310E"/>
          <w:p w14:paraId="0E37F838" w14:textId="77777777" w:rsidR="0039310E" w:rsidRPr="00C776C2" w:rsidRDefault="0039310E" w:rsidP="0039310E"/>
          <w:p w14:paraId="143A3392" w14:textId="77777777" w:rsidR="0039310E" w:rsidRPr="00C776C2" w:rsidRDefault="0039310E" w:rsidP="0039310E"/>
          <w:p w14:paraId="17D9167F" w14:textId="77777777" w:rsidR="0039310E" w:rsidRDefault="0039310E" w:rsidP="0039310E"/>
          <w:p w14:paraId="7E40D149" w14:textId="77777777" w:rsidR="0039310E" w:rsidRDefault="0039310E" w:rsidP="0039310E"/>
          <w:p w14:paraId="17A9E4D8" w14:textId="77777777" w:rsidR="0039310E" w:rsidRDefault="0039310E" w:rsidP="0039310E"/>
          <w:p w14:paraId="6BBCE7BE" w14:textId="77777777" w:rsidR="0039310E" w:rsidRDefault="0039310E" w:rsidP="0039310E"/>
          <w:p w14:paraId="4913437B" w14:textId="77777777" w:rsidR="0039310E" w:rsidRDefault="0039310E" w:rsidP="0039310E"/>
          <w:p w14:paraId="0310AF69" w14:textId="77777777" w:rsidR="0039310E" w:rsidRDefault="0039310E" w:rsidP="0039310E"/>
          <w:p w14:paraId="32260DF0" w14:textId="77777777" w:rsidR="0039310E" w:rsidRDefault="0039310E" w:rsidP="0039310E"/>
          <w:p w14:paraId="3B8B489A" w14:textId="77777777" w:rsidR="0039310E" w:rsidRDefault="0039310E" w:rsidP="0039310E"/>
          <w:p w14:paraId="1A1A43FC" w14:textId="77777777" w:rsidR="0039310E" w:rsidRDefault="0039310E" w:rsidP="0039310E"/>
          <w:p w14:paraId="5C97E605" w14:textId="77777777" w:rsidR="0039310E" w:rsidRDefault="0039310E" w:rsidP="0039310E"/>
          <w:p w14:paraId="65542FE9" w14:textId="77777777" w:rsidR="0039310E" w:rsidRDefault="0039310E" w:rsidP="0039310E"/>
          <w:p w14:paraId="5A323826" w14:textId="77777777" w:rsidR="0039310E" w:rsidRDefault="0039310E" w:rsidP="0039310E"/>
          <w:p w14:paraId="5E838006" w14:textId="77777777" w:rsidR="0039310E" w:rsidRDefault="0039310E" w:rsidP="0039310E"/>
          <w:p w14:paraId="78F16BE8" w14:textId="65F65EC8" w:rsidR="0039310E" w:rsidRPr="00C776C2" w:rsidRDefault="0039310E" w:rsidP="0039310E"/>
        </w:tc>
      </w:tr>
      <w:tr w:rsidR="0039310E" w14:paraId="7A4898AA" w14:textId="77777777" w:rsidTr="0039310E">
        <w:trPr>
          <w:gridAfter w:val="1"/>
          <w:wAfter w:w="735" w:type="dxa"/>
          <w:trHeight w:val="1264"/>
        </w:trPr>
        <w:tc>
          <w:tcPr>
            <w:tcW w:w="1765" w:type="dxa"/>
            <w:gridSpan w:val="2"/>
          </w:tcPr>
          <w:p w14:paraId="5BA346C4" w14:textId="6408AA5A" w:rsidR="0039310E" w:rsidRPr="000025EA" w:rsidRDefault="0039310E" w:rsidP="0039310E">
            <w:pPr>
              <w:pStyle w:val="TableParagraph"/>
              <w:spacing w:before="8"/>
              <w:rPr>
                <w:b/>
              </w:rPr>
            </w:pPr>
          </w:p>
          <w:p w14:paraId="21DEB7E7" w14:textId="77777777" w:rsidR="0039310E" w:rsidRDefault="0039310E" w:rsidP="0039310E">
            <w:pPr>
              <w:pStyle w:val="TableParagraph"/>
              <w:ind w:left="110" w:right="184"/>
              <w:rPr>
                <w:b/>
              </w:rPr>
            </w:pPr>
            <w:r w:rsidRPr="000025EA">
              <w:rPr>
                <w:b/>
              </w:rPr>
              <w:t>Evaluation Title</w:t>
            </w:r>
          </w:p>
        </w:tc>
        <w:tc>
          <w:tcPr>
            <w:tcW w:w="1850" w:type="dxa"/>
            <w:gridSpan w:val="2"/>
          </w:tcPr>
          <w:p w14:paraId="7841E591" w14:textId="77777777" w:rsidR="0039310E" w:rsidRPr="000025EA" w:rsidRDefault="0039310E" w:rsidP="0039310E">
            <w:pPr>
              <w:pStyle w:val="TableParagraph"/>
              <w:spacing w:before="10"/>
              <w:rPr>
                <w:b/>
              </w:rPr>
            </w:pPr>
          </w:p>
          <w:p w14:paraId="1310E4EA" w14:textId="77777777" w:rsidR="0039310E" w:rsidRPr="000025EA" w:rsidRDefault="0039310E" w:rsidP="0039310E">
            <w:pPr>
              <w:pStyle w:val="TableParagraph"/>
              <w:ind w:left="107" w:right="246"/>
              <w:jc w:val="both"/>
              <w:rPr>
                <w:b/>
              </w:rPr>
            </w:pPr>
            <w:r w:rsidRPr="000025EA">
              <w:rPr>
                <w:b/>
              </w:rPr>
              <w:t>Partners (if joint)</w:t>
            </w:r>
          </w:p>
        </w:tc>
        <w:tc>
          <w:tcPr>
            <w:tcW w:w="1850" w:type="dxa"/>
          </w:tcPr>
          <w:p w14:paraId="0A2A9497" w14:textId="77777777" w:rsidR="0039310E" w:rsidRPr="000025EA" w:rsidRDefault="0039310E" w:rsidP="0039310E">
            <w:pPr>
              <w:rPr>
                <w:rFonts w:ascii="Arial" w:eastAsia="Arial" w:hAnsi="Arial" w:cs="Arial"/>
                <w:b/>
                <w:lang w:bidi="en-US"/>
              </w:rPr>
            </w:pPr>
            <w:r w:rsidRPr="000025EA">
              <w:rPr>
                <w:rFonts w:ascii="Arial" w:eastAsia="Arial" w:hAnsi="Arial" w:cs="Arial"/>
                <w:b/>
                <w:lang w:bidi="en-US"/>
              </w:rPr>
              <w:t xml:space="preserve">Related Strategic Plan Output </w:t>
            </w:r>
          </w:p>
        </w:tc>
        <w:tc>
          <w:tcPr>
            <w:tcW w:w="1850" w:type="dxa"/>
            <w:gridSpan w:val="2"/>
          </w:tcPr>
          <w:p w14:paraId="1E932572" w14:textId="77777777" w:rsidR="0039310E" w:rsidRPr="000025EA" w:rsidRDefault="0039310E" w:rsidP="0039310E">
            <w:pPr>
              <w:rPr>
                <w:rFonts w:ascii="Arial" w:eastAsia="Arial" w:hAnsi="Arial" w:cs="Arial"/>
                <w:b/>
                <w:lang w:bidi="en-US"/>
              </w:rPr>
            </w:pPr>
            <w:r>
              <w:rPr>
                <w:rFonts w:ascii="Arial" w:eastAsia="Arial" w:hAnsi="Arial" w:cs="Arial"/>
                <w:b/>
                <w:lang w:bidi="en-US"/>
              </w:rPr>
              <w:t>UNDAF</w:t>
            </w:r>
            <w:r w:rsidRPr="000025EA">
              <w:rPr>
                <w:rFonts w:ascii="Arial" w:eastAsia="Arial" w:hAnsi="Arial" w:cs="Arial"/>
                <w:b/>
                <w:lang w:bidi="en-US"/>
              </w:rPr>
              <w:t xml:space="preserve"> Outcome</w:t>
            </w:r>
          </w:p>
        </w:tc>
        <w:tc>
          <w:tcPr>
            <w:tcW w:w="1850" w:type="dxa"/>
            <w:gridSpan w:val="2"/>
          </w:tcPr>
          <w:p w14:paraId="0E104FEC" w14:textId="77777777" w:rsidR="0039310E" w:rsidRPr="000025EA" w:rsidRDefault="0039310E" w:rsidP="0039310E">
            <w:pPr>
              <w:pStyle w:val="TableParagraph"/>
              <w:rPr>
                <w:b/>
              </w:rPr>
            </w:pPr>
            <w:r w:rsidRPr="000025EA">
              <w:rPr>
                <w:b/>
              </w:rPr>
              <w:t>Planned Completion Date</w:t>
            </w:r>
          </w:p>
        </w:tc>
        <w:tc>
          <w:tcPr>
            <w:tcW w:w="1850" w:type="dxa"/>
            <w:gridSpan w:val="2"/>
          </w:tcPr>
          <w:p w14:paraId="22D6CB7B" w14:textId="77777777" w:rsidR="0039310E" w:rsidRPr="000025EA" w:rsidRDefault="0039310E" w:rsidP="0039310E">
            <w:pPr>
              <w:pStyle w:val="TableParagraph"/>
              <w:rPr>
                <w:b/>
              </w:rPr>
            </w:pPr>
            <w:r w:rsidRPr="000025EA">
              <w:rPr>
                <w:b/>
              </w:rPr>
              <w:t>Key Evaluation Stakeholders</w:t>
            </w:r>
          </w:p>
        </w:tc>
        <w:tc>
          <w:tcPr>
            <w:tcW w:w="1850" w:type="dxa"/>
            <w:gridSpan w:val="2"/>
          </w:tcPr>
          <w:p w14:paraId="2548F0BF" w14:textId="77777777" w:rsidR="0039310E" w:rsidRPr="000025EA" w:rsidRDefault="0039310E" w:rsidP="0039310E">
            <w:pPr>
              <w:pStyle w:val="TableParagraph"/>
              <w:rPr>
                <w:b/>
              </w:rPr>
            </w:pPr>
            <w:r w:rsidRPr="000025EA">
              <w:rPr>
                <w:b/>
              </w:rPr>
              <w:t>Cost and Source of Funding</w:t>
            </w:r>
          </w:p>
        </w:tc>
      </w:tr>
      <w:tr w:rsidR="0039310E" w14:paraId="48FD2AD2" w14:textId="77777777" w:rsidTr="0039310E">
        <w:trPr>
          <w:gridAfter w:val="1"/>
          <w:wAfter w:w="735" w:type="dxa"/>
          <w:trHeight w:val="2530"/>
        </w:trPr>
        <w:tc>
          <w:tcPr>
            <w:tcW w:w="1765" w:type="dxa"/>
            <w:gridSpan w:val="2"/>
          </w:tcPr>
          <w:p w14:paraId="4E15A453" w14:textId="77777777" w:rsidR="0039310E" w:rsidRDefault="0039310E" w:rsidP="0039310E">
            <w:pPr>
              <w:pStyle w:val="TableParagraph"/>
              <w:rPr>
                <w:b/>
                <w:sz w:val="24"/>
              </w:rPr>
            </w:pPr>
          </w:p>
          <w:p w14:paraId="2F4DD3A7" w14:textId="77777777" w:rsidR="0039310E" w:rsidRDefault="0039310E" w:rsidP="0039310E">
            <w:pPr>
              <w:pStyle w:val="TableParagraph"/>
              <w:rPr>
                <w:b/>
                <w:sz w:val="24"/>
              </w:rPr>
            </w:pPr>
          </w:p>
          <w:p w14:paraId="57BD7CCB" w14:textId="77777777" w:rsidR="0039310E" w:rsidRDefault="0039310E" w:rsidP="0039310E">
            <w:pPr>
              <w:pStyle w:val="TableParagraph"/>
              <w:rPr>
                <w:b/>
                <w:sz w:val="24"/>
              </w:rPr>
            </w:pPr>
          </w:p>
          <w:p w14:paraId="1B694A65" w14:textId="77777777" w:rsidR="0039310E" w:rsidRDefault="0039310E" w:rsidP="0039310E">
            <w:pPr>
              <w:pStyle w:val="TableParagraph"/>
              <w:spacing w:before="6"/>
              <w:rPr>
                <w:b/>
                <w:sz w:val="26"/>
              </w:rPr>
            </w:pPr>
          </w:p>
          <w:p w14:paraId="3157C595" w14:textId="77777777" w:rsidR="0039310E" w:rsidRDefault="0039310E" w:rsidP="0039310E">
            <w:pPr>
              <w:pStyle w:val="TableParagraph"/>
              <w:ind w:left="110"/>
              <w:rPr>
                <w:b/>
              </w:rPr>
            </w:pPr>
            <w:r>
              <w:t>Final project evaluation</w:t>
            </w:r>
          </w:p>
        </w:tc>
        <w:tc>
          <w:tcPr>
            <w:tcW w:w="1850" w:type="dxa"/>
            <w:gridSpan w:val="2"/>
          </w:tcPr>
          <w:p w14:paraId="0F43A426" w14:textId="77777777" w:rsidR="0039310E" w:rsidRDefault="0039310E" w:rsidP="0039310E">
            <w:pPr>
              <w:pStyle w:val="TableParagraph"/>
              <w:spacing w:line="236" w:lineRule="exact"/>
              <w:ind w:left="107"/>
            </w:pPr>
            <w:r>
              <w:t>All project partners</w:t>
            </w:r>
          </w:p>
        </w:tc>
        <w:tc>
          <w:tcPr>
            <w:tcW w:w="1850" w:type="dxa"/>
          </w:tcPr>
          <w:p w14:paraId="30FCF011" w14:textId="77777777" w:rsidR="0039310E" w:rsidRPr="003E30BC" w:rsidRDefault="0039310E" w:rsidP="0039310E">
            <w:pPr>
              <w:pStyle w:val="TableParagraph"/>
              <w:spacing w:before="204"/>
              <w:ind w:right="108"/>
            </w:pPr>
          </w:p>
        </w:tc>
        <w:tc>
          <w:tcPr>
            <w:tcW w:w="1850" w:type="dxa"/>
            <w:gridSpan w:val="2"/>
          </w:tcPr>
          <w:p w14:paraId="729280BB" w14:textId="77777777" w:rsidR="0039310E" w:rsidRDefault="0039310E" w:rsidP="0039310E">
            <w:pPr>
              <w:pStyle w:val="TableParagraph"/>
              <w:rPr>
                <w:rFonts w:ascii="Times New Roman"/>
              </w:rPr>
            </w:pPr>
            <w:r w:rsidRPr="003E30BC">
              <w:t>State institutions and other relevant actors enhance gender equality and enable women and girls, especially those from vulnerable groups, to live lives free from discrimination and violence</w:t>
            </w:r>
          </w:p>
        </w:tc>
        <w:tc>
          <w:tcPr>
            <w:tcW w:w="1850" w:type="dxa"/>
            <w:gridSpan w:val="2"/>
          </w:tcPr>
          <w:p w14:paraId="79618DDA" w14:textId="77777777" w:rsidR="0039310E" w:rsidRDefault="0039310E" w:rsidP="0039310E">
            <w:pPr>
              <w:pStyle w:val="TableParagraph"/>
              <w:rPr>
                <w:rFonts w:ascii="Times New Roman"/>
              </w:rPr>
            </w:pPr>
            <w:r w:rsidRPr="00132CBD">
              <w:rPr>
                <w:color w:val="0A0A0A"/>
                <w:spacing w:val="4"/>
                <w:shd w:val="clear" w:color="auto" w:fill="FEFEFE"/>
              </w:rPr>
              <w:t>March 2022</w:t>
            </w:r>
          </w:p>
        </w:tc>
        <w:tc>
          <w:tcPr>
            <w:tcW w:w="1850" w:type="dxa"/>
            <w:gridSpan w:val="2"/>
          </w:tcPr>
          <w:p w14:paraId="2E8BD138" w14:textId="77777777" w:rsidR="0039310E" w:rsidRDefault="0039310E" w:rsidP="0039310E">
            <w:pPr>
              <w:pStyle w:val="TableParagraph"/>
              <w:rPr>
                <w:rFonts w:ascii="Times New Roman"/>
              </w:rPr>
            </w:pPr>
            <w:r>
              <w:t>All listed under the Stakeholders and Management Arrangements section</w:t>
            </w:r>
          </w:p>
        </w:tc>
        <w:tc>
          <w:tcPr>
            <w:tcW w:w="1850" w:type="dxa"/>
            <w:gridSpan w:val="2"/>
          </w:tcPr>
          <w:p w14:paraId="44E60FE9" w14:textId="77777777" w:rsidR="0039310E" w:rsidRDefault="0039310E" w:rsidP="0039310E">
            <w:pPr>
              <w:pStyle w:val="TableParagraph"/>
              <w:rPr>
                <w:rFonts w:ascii="Times New Roman"/>
              </w:rPr>
            </w:pPr>
            <w:r w:rsidRPr="003E30BC">
              <w:t>USD 10,000 Project funds</w:t>
            </w:r>
          </w:p>
        </w:tc>
      </w:tr>
    </w:tbl>
    <w:p w14:paraId="5BF6EE5C" w14:textId="77777777" w:rsidR="0039310E" w:rsidRDefault="0039310E" w:rsidP="00D61A06">
      <w:pPr>
        <w:spacing w:line="276" w:lineRule="auto"/>
        <w:jc w:val="both"/>
        <w:rPr>
          <w:rFonts w:ascii="Myriad Pro" w:hAnsi="Myriad Pro"/>
        </w:rPr>
        <w:sectPr w:rsidR="0039310E" w:rsidSect="00201114">
          <w:pgSz w:w="15840" w:h="12240" w:orient="landscape" w:code="1"/>
          <w:pgMar w:top="1440" w:right="1440" w:bottom="1440" w:left="1440" w:header="720" w:footer="720" w:gutter="0"/>
          <w:cols w:space="720"/>
          <w:docGrid w:linePitch="360"/>
        </w:sectPr>
      </w:pPr>
    </w:p>
    <w:p w14:paraId="7A71AAD0" w14:textId="3BE4DA4D" w:rsidR="00877837" w:rsidRPr="00F915C8" w:rsidRDefault="00877837" w:rsidP="00F915C8">
      <w:pPr>
        <w:pStyle w:val="Heading3"/>
        <w:rPr>
          <w:rFonts w:ascii="Myriad Pro" w:hAnsi="Myriad Pro"/>
        </w:rPr>
      </w:pPr>
      <w:bookmarkStart w:id="16" w:name="_Toc40275750"/>
      <w:bookmarkStart w:id="17" w:name="_Toc12533442"/>
      <w:r w:rsidRPr="00F915C8">
        <w:rPr>
          <w:rFonts w:ascii="Myriad Pro" w:hAnsi="Myriad Pro"/>
        </w:rPr>
        <w:lastRenderedPageBreak/>
        <w:t>VII. Risk Log</w:t>
      </w:r>
      <w:bookmarkEnd w:id="16"/>
    </w:p>
    <w:p w14:paraId="5B41F795" w14:textId="0CC3E8C9" w:rsidR="00877837" w:rsidRDefault="00877837" w:rsidP="00877837">
      <w:pPr>
        <w:spacing w:line="276" w:lineRule="auto"/>
        <w:rPr>
          <w:rFonts w:ascii="Myriad Pro" w:hAnsi="Myriad Pro"/>
          <w:b/>
          <w:bCs/>
          <w:sz w:val="29"/>
          <w:szCs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07"/>
        <w:gridCol w:w="1179"/>
        <w:gridCol w:w="1745"/>
        <w:gridCol w:w="1746"/>
        <w:gridCol w:w="1952"/>
        <w:gridCol w:w="1062"/>
        <w:gridCol w:w="1311"/>
        <w:gridCol w:w="942"/>
        <w:gridCol w:w="1046"/>
      </w:tblGrid>
      <w:tr w:rsidR="00877837" w:rsidRPr="00F915C8" w14:paraId="53877829" w14:textId="77777777" w:rsidTr="00877837">
        <w:tc>
          <w:tcPr>
            <w:tcW w:w="120" w:type="pct"/>
            <w:shd w:val="clear" w:color="auto" w:fill="FFCC00"/>
          </w:tcPr>
          <w:p w14:paraId="0B9C3ACC" w14:textId="77777777" w:rsidR="00877837" w:rsidRPr="00F915C8" w:rsidRDefault="00877837" w:rsidP="00205C46">
            <w:pPr>
              <w:rPr>
                <w:rFonts w:ascii="Myriad Pro" w:hAnsi="Myriad Pro" w:cs="Arial"/>
                <w:b/>
                <w:sz w:val="24"/>
              </w:rPr>
            </w:pPr>
            <w:r w:rsidRPr="00F915C8">
              <w:rPr>
                <w:rFonts w:ascii="Myriad Pro" w:hAnsi="Myriad Pro" w:cs="Arial"/>
                <w:b/>
                <w:sz w:val="24"/>
              </w:rPr>
              <w:t>#</w:t>
            </w:r>
          </w:p>
        </w:tc>
        <w:tc>
          <w:tcPr>
            <w:tcW w:w="581" w:type="pct"/>
            <w:shd w:val="clear" w:color="auto" w:fill="FFCC00"/>
          </w:tcPr>
          <w:p w14:paraId="03886D8B" w14:textId="77777777" w:rsidR="00877837" w:rsidRPr="00F915C8" w:rsidRDefault="00877837" w:rsidP="00205C46">
            <w:pPr>
              <w:rPr>
                <w:rFonts w:ascii="Myriad Pro" w:hAnsi="Myriad Pro" w:cs="Arial"/>
                <w:b/>
                <w:szCs w:val="20"/>
              </w:rPr>
            </w:pPr>
            <w:r w:rsidRPr="00F915C8">
              <w:rPr>
                <w:rFonts w:ascii="Myriad Pro" w:hAnsi="Myriad Pro" w:cs="Arial"/>
                <w:b/>
                <w:szCs w:val="20"/>
              </w:rPr>
              <w:t>Description</w:t>
            </w:r>
          </w:p>
        </w:tc>
        <w:tc>
          <w:tcPr>
            <w:tcW w:w="407" w:type="pct"/>
            <w:shd w:val="clear" w:color="auto" w:fill="FFCC00"/>
          </w:tcPr>
          <w:p w14:paraId="23DF2146" w14:textId="77777777" w:rsidR="00877837" w:rsidRPr="00F915C8" w:rsidRDefault="00877837" w:rsidP="00205C46">
            <w:pPr>
              <w:rPr>
                <w:rFonts w:ascii="Myriad Pro" w:hAnsi="Myriad Pro" w:cs="Arial"/>
                <w:b/>
                <w:szCs w:val="20"/>
              </w:rPr>
            </w:pPr>
            <w:r w:rsidRPr="00F915C8">
              <w:rPr>
                <w:rFonts w:ascii="Myriad Pro" w:hAnsi="Myriad Pro" w:cs="Arial"/>
                <w:b/>
                <w:szCs w:val="20"/>
              </w:rPr>
              <w:t>Date Identified</w:t>
            </w:r>
          </w:p>
        </w:tc>
        <w:tc>
          <w:tcPr>
            <w:tcW w:w="755" w:type="pct"/>
            <w:shd w:val="clear" w:color="auto" w:fill="FFCC00"/>
          </w:tcPr>
          <w:p w14:paraId="420C419D" w14:textId="77777777" w:rsidR="00877837" w:rsidRPr="00F915C8" w:rsidRDefault="00877837" w:rsidP="00205C46">
            <w:pPr>
              <w:rPr>
                <w:rFonts w:ascii="Myriad Pro" w:hAnsi="Myriad Pro" w:cs="Arial"/>
                <w:b/>
                <w:szCs w:val="20"/>
              </w:rPr>
            </w:pPr>
            <w:r w:rsidRPr="00F915C8">
              <w:rPr>
                <w:rFonts w:ascii="Myriad Pro" w:hAnsi="Myriad Pro" w:cs="Arial"/>
                <w:b/>
                <w:szCs w:val="20"/>
              </w:rPr>
              <w:t>Type</w:t>
            </w:r>
          </w:p>
        </w:tc>
        <w:tc>
          <w:tcPr>
            <w:tcW w:w="755" w:type="pct"/>
            <w:shd w:val="clear" w:color="auto" w:fill="FFCC00"/>
          </w:tcPr>
          <w:p w14:paraId="6B3DECF0" w14:textId="77777777" w:rsidR="00877837" w:rsidRPr="00F915C8" w:rsidRDefault="00877837" w:rsidP="00205C46">
            <w:pPr>
              <w:rPr>
                <w:rFonts w:ascii="Myriad Pro" w:hAnsi="Myriad Pro" w:cs="Arial"/>
                <w:b/>
                <w:szCs w:val="20"/>
              </w:rPr>
            </w:pPr>
            <w:r w:rsidRPr="00F915C8">
              <w:rPr>
                <w:rFonts w:ascii="Myriad Pro" w:hAnsi="Myriad Pro" w:cs="Arial"/>
                <w:b/>
                <w:szCs w:val="20"/>
              </w:rPr>
              <w:t>Impact &amp;</w:t>
            </w:r>
          </w:p>
          <w:p w14:paraId="41B7A946" w14:textId="77777777" w:rsidR="00877837" w:rsidRPr="00F915C8" w:rsidRDefault="00877837" w:rsidP="00205C46">
            <w:pPr>
              <w:rPr>
                <w:rFonts w:ascii="Myriad Pro" w:hAnsi="Myriad Pro" w:cs="Arial"/>
                <w:b/>
                <w:szCs w:val="20"/>
              </w:rPr>
            </w:pPr>
            <w:r w:rsidRPr="00F915C8">
              <w:rPr>
                <w:rFonts w:ascii="Myriad Pro" w:hAnsi="Myriad Pro" w:cs="Arial"/>
                <w:b/>
                <w:szCs w:val="20"/>
              </w:rPr>
              <w:t>Probability</w:t>
            </w:r>
          </w:p>
        </w:tc>
        <w:tc>
          <w:tcPr>
            <w:tcW w:w="639" w:type="pct"/>
            <w:shd w:val="clear" w:color="auto" w:fill="FFCC00"/>
          </w:tcPr>
          <w:p w14:paraId="3DE5C676" w14:textId="77777777" w:rsidR="00877837" w:rsidRPr="00F915C8" w:rsidRDefault="00877837" w:rsidP="00205C46">
            <w:pPr>
              <w:rPr>
                <w:rFonts w:ascii="Myriad Pro" w:hAnsi="Myriad Pro" w:cs="Arial"/>
                <w:b/>
                <w:szCs w:val="20"/>
              </w:rPr>
            </w:pPr>
            <w:r w:rsidRPr="00F915C8">
              <w:rPr>
                <w:rFonts w:ascii="Myriad Pro" w:hAnsi="Myriad Pro" w:cs="Arial"/>
                <w:b/>
                <w:szCs w:val="20"/>
              </w:rPr>
              <w:t xml:space="preserve">Countermeasures / </w:t>
            </w:r>
            <w:proofErr w:type="spellStart"/>
            <w:r w:rsidRPr="00F915C8">
              <w:rPr>
                <w:rFonts w:ascii="Myriad Pro" w:hAnsi="Myriad Pro" w:cs="Arial"/>
                <w:b/>
                <w:szCs w:val="20"/>
              </w:rPr>
              <w:t>Mngt</w:t>
            </w:r>
            <w:proofErr w:type="spellEnd"/>
            <w:r w:rsidRPr="00F915C8">
              <w:rPr>
                <w:rFonts w:ascii="Myriad Pro" w:hAnsi="Myriad Pro" w:cs="Arial"/>
                <w:b/>
                <w:szCs w:val="20"/>
              </w:rPr>
              <w:t xml:space="preserve"> response</w:t>
            </w:r>
          </w:p>
        </w:tc>
        <w:tc>
          <w:tcPr>
            <w:tcW w:w="407" w:type="pct"/>
            <w:shd w:val="clear" w:color="auto" w:fill="FFCC00"/>
          </w:tcPr>
          <w:p w14:paraId="32FB6327" w14:textId="77777777" w:rsidR="00877837" w:rsidRPr="00F915C8" w:rsidRDefault="00877837" w:rsidP="00205C46">
            <w:pPr>
              <w:rPr>
                <w:rFonts w:ascii="Myriad Pro" w:hAnsi="Myriad Pro" w:cs="Arial"/>
                <w:b/>
                <w:szCs w:val="20"/>
              </w:rPr>
            </w:pPr>
            <w:r w:rsidRPr="00F915C8">
              <w:rPr>
                <w:rFonts w:ascii="Myriad Pro" w:hAnsi="Myriad Pro" w:cs="Arial"/>
                <w:b/>
                <w:szCs w:val="20"/>
              </w:rPr>
              <w:t>Owner</w:t>
            </w:r>
          </w:p>
        </w:tc>
        <w:tc>
          <w:tcPr>
            <w:tcW w:w="407" w:type="pct"/>
            <w:shd w:val="clear" w:color="auto" w:fill="FFCC00"/>
          </w:tcPr>
          <w:p w14:paraId="7117912D" w14:textId="77777777" w:rsidR="00877837" w:rsidRPr="00F915C8" w:rsidRDefault="00877837" w:rsidP="00205C46">
            <w:pPr>
              <w:rPr>
                <w:rFonts w:ascii="Myriad Pro" w:hAnsi="Myriad Pro" w:cs="Arial"/>
                <w:b/>
                <w:szCs w:val="20"/>
              </w:rPr>
            </w:pPr>
            <w:r w:rsidRPr="00F915C8">
              <w:rPr>
                <w:rFonts w:ascii="Myriad Pro" w:hAnsi="Myriad Pro" w:cs="Arial"/>
                <w:b/>
                <w:szCs w:val="20"/>
              </w:rPr>
              <w:t>Submitted, updated by</w:t>
            </w:r>
          </w:p>
        </w:tc>
        <w:tc>
          <w:tcPr>
            <w:tcW w:w="407" w:type="pct"/>
            <w:shd w:val="clear" w:color="auto" w:fill="FFCC00"/>
          </w:tcPr>
          <w:p w14:paraId="30296C86" w14:textId="77777777" w:rsidR="00877837" w:rsidRPr="00F915C8" w:rsidRDefault="00877837" w:rsidP="00205C46">
            <w:pPr>
              <w:rPr>
                <w:rFonts w:ascii="Myriad Pro" w:hAnsi="Myriad Pro" w:cs="Arial"/>
                <w:b/>
                <w:szCs w:val="20"/>
              </w:rPr>
            </w:pPr>
            <w:r w:rsidRPr="00F915C8">
              <w:rPr>
                <w:rFonts w:ascii="Myriad Pro" w:hAnsi="Myriad Pro" w:cs="Arial"/>
                <w:b/>
                <w:szCs w:val="20"/>
              </w:rPr>
              <w:t>Last Update</w:t>
            </w:r>
          </w:p>
        </w:tc>
        <w:tc>
          <w:tcPr>
            <w:tcW w:w="523" w:type="pct"/>
            <w:shd w:val="clear" w:color="auto" w:fill="FFCC00"/>
          </w:tcPr>
          <w:p w14:paraId="40353037" w14:textId="77777777" w:rsidR="00877837" w:rsidRPr="00F915C8" w:rsidRDefault="00877837" w:rsidP="00205C46">
            <w:pPr>
              <w:rPr>
                <w:rFonts w:ascii="Myriad Pro" w:hAnsi="Myriad Pro" w:cs="Arial"/>
                <w:b/>
                <w:szCs w:val="20"/>
              </w:rPr>
            </w:pPr>
            <w:r w:rsidRPr="00F915C8">
              <w:rPr>
                <w:rFonts w:ascii="Myriad Pro" w:hAnsi="Myriad Pro" w:cs="Arial"/>
                <w:b/>
                <w:szCs w:val="20"/>
              </w:rPr>
              <w:t>Status</w:t>
            </w:r>
          </w:p>
        </w:tc>
      </w:tr>
      <w:tr w:rsidR="00877837" w:rsidRPr="00F915C8" w14:paraId="310B5966" w14:textId="77777777" w:rsidTr="00877837">
        <w:tc>
          <w:tcPr>
            <w:tcW w:w="120" w:type="pct"/>
          </w:tcPr>
          <w:p w14:paraId="0F198FFE"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1</w:t>
            </w:r>
          </w:p>
        </w:tc>
        <w:tc>
          <w:tcPr>
            <w:tcW w:w="581" w:type="pct"/>
          </w:tcPr>
          <w:p w14:paraId="62B5C79B" w14:textId="77777777" w:rsidR="00877837" w:rsidRPr="00F915C8" w:rsidRDefault="00877837" w:rsidP="00205C46">
            <w:pPr>
              <w:rPr>
                <w:rFonts w:ascii="Myriad Pro" w:hAnsi="Myriad Pro" w:cs="Arial"/>
                <w:i/>
                <w:sz w:val="20"/>
                <w:szCs w:val="20"/>
              </w:rPr>
            </w:pPr>
            <w:r w:rsidRPr="00F915C8">
              <w:rPr>
                <w:rFonts w:ascii="Myriad Pro" w:hAnsi="Myriad Pro" w:cs="Arial"/>
                <w:sz w:val="20"/>
                <w:szCs w:val="20"/>
              </w:rPr>
              <w:t xml:space="preserve">Change in the Government after the parliamentary elections may affect the sustainability and the work of the Coordination Body for Gender Equality (CBGE).   </w:t>
            </w:r>
          </w:p>
        </w:tc>
        <w:tc>
          <w:tcPr>
            <w:tcW w:w="407" w:type="pct"/>
          </w:tcPr>
          <w:p w14:paraId="72B77852" w14:textId="77777777" w:rsidR="00877837" w:rsidRPr="00F915C8" w:rsidRDefault="00877837" w:rsidP="00205C46">
            <w:pPr>
              <w:rPr>
                <w:rFonts w:ascii="Myriad Pro" w:hAnsi="Myriad Pro" w:cs="Arial"/>
                <w:i/>
                <w:sz w:val="20"/>
                <w:szCs w:val="20"/>
              </w:rPr>
            </w:pPr>
          </w:p>
        </w:tc>
        <w:tc>
          <w:tcPr>
            <w:tcW w:w="755" w:type="pct"/>
          </w:tcPr>
          <w:p w14:paraId="038FDB07" w14:textId="77777777" w:rsidR="00877837" w:rsidRPr="00F915C8" w:rsidRDefault="00877837" w:rsidP="00205C46">
            <w:pPr>
              <w:rPr>
                <w:rFonts w:ascii="Myriad Pro" w:hAnsi="Myriad Pro" w:cs="Arial"/>
                <w:i/>
                <w:sz w:val="20"/>
                <w:szCs w:val="20"/>
              </w:rPr>
            </w:pPr>
            <w:r w:rsidRPr="00F915C8">
              <w:rPr>
                <w:rFonts w:ascii="Myriad Pro" w:hAnsi="Myriad Pro" w:cs="Arial"/>
                <w:sz w:val="20"/>
                <w:szCs w:val="20"/>
              </w:rPr>
              <w:t xml:space="preserve">Political </w:t>
            </w:r>
          </w:p>
        </w:tc>
        <w:tc>
          <w:tcPr>
            <w:tcW w:w="755" w:type="pct"/>
          </w:tcPr>
          <w:p w14:paraId="40D24B1F"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3</w:t>
            </w:r>
          </w:p>
          <w:p w14:paraId="5E98CB3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I = 2</w:t>
            </w:r>
          </w:p>
          <w:p w14:paraId="26B8C67D" w14:textId="77777777" w:rsidR="00877837" w:rsidRPr="00F915C8" w:rsidRDefault="00877837" w:rsidP="00205C46">
            <w:pPr>
              <w:rPr>
                <w:rFonts w:ascii="Myriad Pro" w:hAnsi="Myriad Pro" w:cs="Arial"/>
                <w:i/>
                <w:sz w:val="20"/>
                <w:szCs w:val="20"/>
              </w:rPr>
            </w:pPr>
          </w:p>
          <w:p w14:paraId="19A36428" w14:textId="77777777" w:rsidR="00877837" w:rsidRPr="00F915C8" w:rsidRDefault="00877837" w:rsidP="00205C46">
            <w:pPr>
              <w:rPr>
                <w:rFonts w:ascii="Myriad Pro" w:hAnsi="Myriad Pro" w:cs="Arial"/>
                <w:i/>
                <w:sz w:val="20"/>
                <w:szCs w:val="20"/>
              </w:rPr>
            </w:pPr>
          </w:p>
        </w:tc>
        <w:tc>
          <w:tcPr>
            <w:tcW w:w="639" w:type="pct"/>
          </w:tcPr>
          <w:p w14:paraId="2C461598"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The project will strongly support further strengthening of the institutional response of each of the line ministries, while assuring that all the initiatives are coordinated and well positioned within the institutional and organizational structures.</w:t>
            </w:r>
          </w:p>
        </w:tc>
        <w:tc>
          <w:tcPr>
            <w:tcW w:w="407" w:type="pct"/>
          </w:tcPr>
          <w:p w14:paraId="17B73180" w14:textId="77777777" w:rsidR="00877837" w:rsidRPr="00F915C8" w:rsidRDefault="00877837" w:rsidP="00205C46">
            <w:pPr>
              <w:rPr>
                <w:rFonts w:ascii="Myriad Pro" w:hAnsi="Myriad Pro" w:cs="Arial"/>
                <w:i/>
                <w:sz w:val="20"/>
                <w:szCs w:val="20"/>
              </w:rPr>
            </w:pPr>
            <w:r w:rsidRPr="00F915C8">
              <w:rPr>
                <w:rFonts w:ascii="Myriad Pro" w:hAnsi="Myriad Pro" w:cs="Arial"/>
                <w:sz w:val="20"/>
                <w:szCs w:val="20"/>
              </w:rPr>
              <w:t>Project developer</w:t>
            </w:r>
          </w:p>
        </w:tc>
        <w:tc>
          <w:tcPr>
            <w:tcW w:w="407" w:type="pct"/>
          </w:tcPr>
          <w:p w14:paraId="69F2C7B3" w14:textId="77777777" w:rsidR="00877837" w:rsidRPr="00F915C8" w:rsidRDefault="00877837" w:rsidP="00205C46">
            <w:pPr>
              <w:rPr>
                <w:rFonts w:ascii="Myriad Pro" w:hAnsi="Myriad Pro" w:cs="Arial"/>
                <w:i/>
                <w:sz w:val="20"/>
                <w:szCs w:val="20"/>
              </w:rPr>
            </w:pPr>
            <w:r w:rsidRPr="00F915C8">
              <w:rPr>
                <w:rFonts w:ascii="Myriad Pro" w:hAnsi="Myriad Pro" w:cs="Arial"/>
                <w:sz w:val="20"/>
                <w:szCs w:val="20"/>
              </w:rPr>
              <w:t>Project developer</w:t>
            </w:r>
          </w:p>
        </w:tc>
        <w:tc>
          <w:tcPr>
            <w:tcW w:w="407" w:type="pct"/>
          </w:tcPr>
          <w:p w14:paraId="21E413D1" w14:textId="77777777" w:rsidR="00877837" w:rsidRPr="00F915C8" w:rsidRDefault="00877837" w:rsidP="00205C46">
            <w:pPr>
              <w:rPr>
                <w:rFonts w:ascii="Myriad Pro" w:hAnsi="Myriad Pro" w:cs="Arial"/>
                <w:i/>
                <w:sz w:val="20"/>
                <w:szCs w:val="20"/>
              </w:rPr>
            </w:pPr>
          </w:p>
        </w:tc>
        <w:tc>
          <w:tcPr>
            <w:tcW w:w="523" w:type="pct"/>
          </w:tcPr>
          <w:p w14:paraId="45D90115" w14:textId="77777777" w:rsidR="00877837" w:rsidRPr="00F915C8" w:rsidRDefault="00877837" w:rsidP="00205C46">
            <w:pPr>
              <w:rPr>
                <w:rFonts w:ascii="Myriad Pro" w:hAnsi="Myriad Pro" w:cs="Arial"/>
                <w:i/>
                <w:sz w:val="20"/>
                <w:szCs w:val="20"/>
              </w:rPr>
            </w:pPr>
          </w:p>
        </w:tc>
      </w:tr>
      <w:tr w:rsidR="00877837" w:rsidRPr="00F915C8" w14:paraId="018AB57E" w14:textId="77777777" w:rsidTr="00877837">
        <w:tc>
          <w:tcPr>
            <w:tcW w:w="120" w:type="pct"/>
            <w:tcBorders>
              <w:top w:val="single" w:sz="4" w:space="0" w:color="auto"/>
              <w:left w:val="single" w:sz="4" w:space="0" w:color="auto"/>
              <w:bottom w:val="single" w:sz="4" w:space="0" w:color="auto"/>
              <w:right w:val="single" w:sz="4" w:space="0" w:color="auto"/>
            </w:tcBorders>
          </w:tcPr>
          <w:p w14:paraId="1B715E92"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2</w:t>
            </w:r>
          </w:p>
        </w:tc>
        <w:tc>
          <w:tcPr>
            <w:tcW w:w="581" w:type="pct"/>
            <w:tcBorders>
              <w:top w:val="single" w:sz="4" w:space="0" w:color="auto"/>
              <w:left w:val="single" w:sz="4" w:space="0" w:color="auto"/>
              <w:bottom w:val="single" w:sz="4" w:space="0" w:color="auto"/>
              <w:right w:val="single" w:sz="4" w:space="0" w:color="auto"/>
            </w:tcBorders>
          </w:tcPr>
          <w:p w14:paraId="6745C993"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Deeply rooted gender stereotypes may result in limited impact of the project activities. </w:t>
            </w:r>
          </w:p>
          <w:p w14:paraId="7B52F1A1" w14:textId="77777777" w:rsidR="00877837" w:rsidRPr="00F915C8" w:rsidRDefault="00877837" w:rsidP="00205C46">
            <w:pPr>
              <w:rPr>
                <w:rFonts w:ascii="Myriad Pro" w:hAnsi="Myriad Pro" w:cs="Arial"/>
                <w:sz w:val="20"/>
                <w:szCs w:val="20"/>
              </w:rPr>
            </w:pPr>
          </w:p>
        </w:tc>
        <w:tc>
          <w:tcPr>
            <w:tcW w:w="407" w:type="pct"/>
            <w:tcBorders>
              <w:top w:val="single" w:sz="4" w:space="0" w:color="auto"/>
              <w:left w:val="single" w:sz="4" w:space="0" w:color="auto"/>
              <w:bottom w:val="single" w:sz="4" w:space="0" w:color="auto"/>
              <w:right w:val="single" w:sz="4" w:space="0" w:color="auto"/>
            </w:tcBorders>
          </w:tcPr>
          <w:p w14:paraId="380C968A" w14:textId="77777777" w:rsidR="00877837" w:rsidRPr="00F915C8" w:rsidRDefault="00877837" w:rsidP="00205C46">
            <w:pPr>
              <w:rPr>
                <w:rFonts w:ascii="Myriad Pro" w:hAnsi="Myriad Pro" w:cs="Arial"/>
                <w:i/>
                <w:sz w:val="20"/>
                <w:szCs w:val="20"/>
              </w:rPr>
            </w:pPr>
          </w:p>
        </w:tc>
        <w:tc>
          <w:tcPr>
            <w:tcW w:w="755" w:type="pct"/>
            <w:tcBorders>
              <w:top w:val="single" w:sz="4" w:space="0" w:color="auto"/>
              <w:left w:val="single" w:sz="4" w:space="0" w:color="auto"/>
              <w:bottom w:val="single" w:sz="4" w:space="0" w:color="auto"/>
              <w:right w:val="single" w:sz="4" w:space="0" w:color="auto"/>
            </w:tcBorders>
          </w:tcPr>
          <w:p w14:paraId="55F7F915"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Environmental</w:t>
            </w:r>
          </w:p>
          <w:p w14:paraId="251B8960"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2C71ED2F"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1</w:t>
            </w:r>
          </w:p>
          <w:p w14:paraId="29A4FE97"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I = 3</w:t>
            </w:r>
          </w:p>
        </w:tc>
        <w:tc>
          <w:tcPr>
            <w:tcW w:w="639" w:type="pct"/>
            <w:tcBorders>
              <w:top w:val="single" w:sz="4" w:space="0" w:color="auto"/>
              <w:left w:val="single" w:sz="4" w:space="0" w:color="auto"/>
              <w:bottom w:val="single" w:sz="4" w:space="0" w:color="auto"/>
              <w:right w:val="single" w:sz="4" w:space="0" w:color="auto"/>
            </w:tcBorders>
          </w:tcPr>
          <w:p w14:paraId="39C7AA84"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The project envisages close cooperation with the media, particularly Journalists against Violence group, established in the previous phase of the JP. Work with the Group in the previous phase proved to ensure appropriate message is communicated to </w:t>
            </w:r>
            <w:r w:rsidRPr="00F915C8">
              <w:rPr>
                <w:rFonts w:ascii="Myriad Pro" w:hAnsi="Myriad Pro" w:cs="Arial"/>
                <w:sz w:val="20"/>
                <w:szCs w:val="20"/>
              </w:rPr>
              <w:lastRenderedPageBreak/>
              <w:t xml:space="preserve">achieve effective results.  </w:t>
            </w:r>
          </w:p>
        </w:tc>
        <w:tc>
          <w:tcPr>
            <w:tcW w:w="407" w:type="pct"/>
            <w:tcBorders>
              <w:top w:val="single" w:sz="4" w:space="0" w:color="auto"/>
              <w:left w:val="single" w:sz="4" w:space="0" w:color="auto"/>
              <w:bottom w:val="single" w:sz="4" w:space="0" w:color="auto"/>
              <w:right w:val="single" w:sz="4" w:space="0" w:color="auto"/>
            </w:tcBorders>
          </w:tcPr>
          <w:p w14:paraId="3BE5649E"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lastRenderedPageBreak/>
              <w:t>Project developer</w:t>
            </w:r>
          </w:p>
        </w:tc>
        <w:tc>
          <w:tcPr>
            <w:tcW w:w="407" w:type="pct"/>
            <w:tcBorders>
              <w:top w:val="single" w:sz="4" w:space="0" w:color="auto"/>
              <w:left w:val="single" w:sz="4" w:space="0" w:color="auto"/>
              <w:bottom w:val="single" w:sz="4" w:space="0" w:color="auto"/>
              <w:right w:val="single" w:sz="4" w:space="0" w:color="auto"/>
            </w:tcBorders>
          </w:tcPr>
          <w:p w14:paraId="6A51D2FE"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6018530E" w14:textId="77777777" w:rsidR="00877837" w:rsidRPr="00F915C8" w:rsidRDefault="00877837" w:rsidP="00205C46">
            <w:pPr>
              <w:rPr>
                <w:rFonts w:ascii="Myriad Pro" w:hAnsi="Myriad Pro" w:cs="Arial"/>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203738CC" w14:textId="77777777" w:rsidR="00877837" w:rsidRPr="00F915C8" w:rsidRDefault="00877837" w:rsidP="00205C46">
            <w:pPr>
              <w:rPr>
                <w:rFonts w:ascii="Myriad Pro" w:hAnsi="Myriad Pro" w:cs="Arial"/>
                <w:i/>
                <w:sz w:val="20"/>
                <w:szCs w:val="20"/>
              </w:rPr>
            </w:pPr>
          </w:p>
        </w:tc>
      </w:tr>
      <w:tr w:rsidR="00877837" w:rsidRPr="00F915C8" w14:paraId="0A5B27B1" w14:textId="77777777" w:rsidTr="00877837">
        <w:tc>
          <w:tcPr>
            <w:tcW w:w="120" w:type="pct"/>
          </w:tcPr>
          <w:p w14:paraId="41614BE9"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3</w:t>
            </w:r>
          </w:p>
        </w:tc>
        <w:tc>
          <w:tcPr>
            <w:tcW w:w="581" w:type="pct"/>
          </w:tcPr>
          <w:p w14:paraId="4CA9F8C5"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Sustainability and utilization of knowledge gained through trainings could be affected by poor talent management, personal changes and reforms within individual institutions. </w:t>
            </w:r>
          </w:p>
        </w:tc>
        <w:tc>
          <w:tcPr>
            <w:tcW w:w="407" w:type="pct"/>
          </w:tcPr>
          <w:p w14:paraId="2FB97BAD" w14:textId="77777777" w:rsidR="00877837" w:rsidRPr="00F915C8" w:rsidRDefault="00877837" w:rsidP="00205C46">
            <w:pPr>
              <w:rPr>
                <w:rFonts w:ascii="Myriad Pro" w:hAnsi="Myriad Pro" w:cs="Arial"/>
                <w:sz w:val="20"/>
                <w:szCs w:val="20"/>
              </w:rPr>
            </w:pPr>
          </w:p>
        </w:tc>
        <w:tc>
          <w:tcPr>
            <w:tcW w:w="755" w:type="pct"/>
          </w:tcPr>
          <w:p w14:paraId="79CA7B14"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Organizational</w:t>
            </w:r>
          </w:p>
          <w:p w14:paraId="67E0A94C" w14:textId="77777777" w:rsidR="00877837" w:rsidRPr="00F915C8" w:rsidRDefault="00877837" w:rsidP="00205C46">
            <w:pPr>
              <w:rPr>
                <w:rFonts w:ascii="Myriad Pro" w:hAnsi="Myriad Pro" w:cs="Arial"/>
                <w:sz w:val="20"/>
                <w:szCs w:val="20"/>
              </w:rPr>
            </w:pPr>
          </w:p>
        </w:tc>
        <w:tc>
          <w:tcPr>
            <w:tcW w:w="755" w:type="pct"/>
          </w:tcPr>
          <w:p w14:paraId="30CBAC57"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2</w:t>
            </w:r>
          </w:p>
          <w:p w14:paraId="109F5662"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I = 2</w:t>
            </w:r>
          </w:p>
        </w:tc>
        <w:tc>
          <w:tcPr>
            <w:tcW w:w="639" w:type="pct"/>
          </w:tcPr>
          <w:p w14:paraId="4BC199BC" w14:textId="77777777" w:rsidR="00877837" w:rsidRPr="00F915C8" w:rsidRDefault="00877837" w:rsidP="00205C46">
            <w:pPr>
              <w:spacing w:line="276" w:lineRule="auto"/>
              <w:jc w:val="both"/>
              <w:rPr>
                <w:rFonts w:ascii="Myriad Pro" w:hAnsi="Myriad Pro" w:cs="Arial"/>
                <w:sz w:val="20"/>
                <w:szCs w:val="20"/>
              </w:rPr>
            </w:pPr>
            <w:r w:rsidRPr="00F915C8">
              <w:rPr>
                <w:rFonts w:ascii="Myriad Pro" w:hAnsi="Myriad Pro" w:cs="Arial"/>
                <w:sz w:val="20"/>
                <w:szCs w:val="20"/>
              </w:rPr>
              <w:t xml:space="preserve">The deliverables, such as knowledge products, training </w:t>
            </w:r>
            <w:proofErr w:type="spellStart"/>
            <w:r w:rsidRPr="00F915C8">
              <w:rPr>
                <w:rFonts w:ascii="Myriad Pro" w:hAnsi="Myriad Pro" w:cs="Arial"/>
                <w:sz w:val="20"/>
                <w:szCs w:val="20"/>
              </w:rPr>
              <w:t>programmes</w:t>
            </w:r>
            <w:proofErr w:type="spellEnd"/>
            <w:r w:rsidRPr="00F915C8">
              <w:rPr>
                <w:rFonts w:ascii="Myriad Pro" w:hAnsi="Myriad Pro" w:cs="Arial"/>
                <w:sz w:val="20"/>
                <w:szCs w:val="20"/>
              </w:rPr>
              <w:t xml:space="preserve"> and guidelines will be available to serve for future knowledge improvement, support and actions of professionals. Hands-on leaning support will ensure utilization of knowledge in practice. </w:t>
            </w:r>
          </w:p>
        </w:tc>
        <w:tc>
          <w:tcPr>
            <w:tcW w:w="407" w:type="pct"/>
          </w:tcPr>
          <w:p w14:paraId="5D339A9C" w14:textId="77777777" w:rsidR="00877837" w:rsidRPr="00F915C8" w:rsidRDefault="00877837" w:rsidP="00205C46">
            <w:pPr>
              <w:rPr>
                <w:rFonts w:ascii="Myriad Pro" w:hAnsi="Myriad Pro" w:cs="Arial"/>
                <w:szCs w:val="20"/>
              </w:rPr>
            </w:pPr>
            <w:r w:rsidRPr="00F915C8">
              <w:rPr>
                <w:rFonts w:ascii="Myriad Pro" w:hAnsi="Myriad Pro" w:cs="Arial"/>
                <w:sz w:val="20"/>
                <w:szCs w:val="20"/>
              </w:rPr>
              <w:t>Project developer</w:t>
            </w:r>
          </w:p>
        </w:tc>
        <w:tc>
          <w:tcPr>
            <w:tcW w:w="407" w:type="pct"/>
          </w:tcPr>
          <w:p w14:paraId="1FBF404B" w14:textId="77777777" w:rsidR="00877837" w:rsidRPr="00F915C8" w:rsidRDefault="00877837" w:rsidP="00205C46">
            <w:pPr>
              <w:rPr>
                <w:rFonts w:ascii="Myriad Pro" w:hAnsi="Myriad Pro" w:cs="Arial"/>
                <w:szCs w:val="20"/>
              </w:rPr>
            </w:pPr>
            <w:r w:rsidRPr="00F915C8">
              <w:rPr>
                <w:rFonts w:ascii="Myriad Pro" w:hAnsi="Myriad Pro" w:cs="Arial"/>
                <w:sz w:val="20"/>
                <w:szCs w:val="20"/>
              </w:rPr>
              <w:t>Project developer</w:t>
            </w:r>
          </w:p>
        </w:tc>
        <w:tc>
          <w:tcPr>
            <w:tcW w:w="407" w:type="pct"/>
          </w:tcPr>
          <w:p w14:paraId="07124D20" w14:textId="77777777" w:rsidR="00877837" w:rsidRPr="00F915C8" w:rsidRDefault="00877837" w:rsidP="00205C46">
            <w:pPr>
              <w:rPr>
                <w:rFonts w:ascii="Myriad Pro" w:hAnsi="Myriad Pro" w:cs="Arial"/>
                <w:szCs w:val="20"/>
              </w:rPr>
            </w:pPr>
          </w:p>
        </w:tc>
        <w:tc>
          <w:tcPr>
            <w:tcW w:w="523" w:type="pct"/>
          </w:tcPr>
          <w:p w14:paraId="642569DD" w14:textId="77777777" w:rsidR="00877837" w:rsidRPr="00F915C8" w:rsidRDefault="00877837" w:rsidP="00205C46">
            <w:pPr>
              <w:rPr>
                <w:rFonts w:ascii="Myriad Pro" w:hAnsi="Myriad Pro" w:cs="Arial"/>
                <w:szCs w:val="20"/>
              </w:rPr>
            </w:pPr>
          </w:p>
        </w:tc>
      </w:tr>
      <w:tr w:rsidR="00877837" w:rsidRPr="00F915C8" w14:paraId="3BD81A3C" w14:textId="77777777" w:rsidTr="00877837">
        <w:tc>
          <w:tcPr>
            <w:tcW w:w="120" w:type="pct"/>
            <w:tcBorders>
              <w:top w:val="single" w:sz="4" w:space="0" w:color="auto"/>
              <w:left w:val="single" w:sz="4" w:space="0" w:color="auto"/>
              <w:bottom w:val="single" w:sz="4" w:space="0" w:color="auto"/>
              <w:right w:val="single" w:sz="4" w:space="0" w:color="auto"/>
            </w:tcBorders>
          </w:tcPr>
          <w:p w14:paraId="660E740F"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4.</w:t>
            </w:r>
          </w:p>
        </w:tc>
        <w:tc>
          <w:tcPr>
            <w:tcW w:w="581" w:type="pct"/>
            <w:tcBorders>
              <w:top w:val="single" w:sz="4" w:space="0" w:color="auto"/>
              <w:left w:val="single" w:sz="4" w:space="0" w:color="auto"/>
              <w:bottom w:val="single" w:sz="4" w:space="0" w:color="auto"/>
              <w:right w:val="single" w:sz="4" w:space="0" w:color="auto"/>
            </w:tcBorders>
          </w:tcPr>
          <w:p w14:paraId="53875D95" w14:textId="77777777" w:rsidR="00877837" w:rsidRPr="00F915C8" w:rsidRDefault="00877837" w:rsidP="00205C46">
            <w:pPr>
              <w:pStyle w:val="Default"/>
              <w:rPr>
                <w:rFonts w:ascii="Myriad Pro" w:hAnsi="Myriad Pro"/>
                <w:sz w:val="20"/>
                <w:szCs w:val="20"/>
              </w:rPr>
            </w:pPr>
            <w:r w:rsidRPr="00F915C8">
              <w:rPr>
                <w:rFonts w:ascii="Myriad Pro" w:hAnsi="Myriad Pro"/>
                <w:color w:val="auto"/>
                <w:sz w:val="20"/>
                <w:szCs w:val="20"/>
                <w:lang w:val="en-GB"/>
              </w:rPr>
              <w:t>Government internal review and approval procedures could cause delay in the procurement of services and thus, in the Project implementation</w:t>
            </w:r>
            <w:r w:rsidRPr="00F915C8">
              <w:rPr>
                <w:rFonts w:ascii="Myriad Pro" w:hAnsi="Myriad Pro"/>
                <w:sz w:val="20"/>
                <w:szCs w:val="20"/>
              </w:rPr>
              <w:t xml:space="preserve">. </w:t>
            </w:r>
          </w:p>
          <w:p w14:paraId="0B1DF9D2" w14:textId="77777777" w:rsidR="00877837" w:rsidRPr="00F915C8" w:rsidRDefault="00877837" w:rsidP="00205C46">
            <w:pPr>
              <w:rPr>
                <w:rFonts w:ascii="Myriad Pro" w:hAnsi="Myriad Pro" w:cs="Arial"/>
                <w:sz w:val="20"/>
                <w:szCs w:val="20"/>
              </w:rPr>
            </w:pPr>
          </w:p>
        </w:tc>
        <w:tc>
          <w:tcPr>
            <w:tcW w:w="407" w:type="pct"/>
            <w:tcBorders>
              <w:top w:val="single" w:sz="4" w:space="0" w:color="auto"/>
              <w:left w:val="single" w:sz="4" w:space="0" w:color="auto"/>
              <w:bottom w:val="single" w:sz="4" w:space="0" w:color="auto"/>
              <w:right w:val="single" w:sz="4" w:space="0" w:color="auto"/>
            </w:tcBorders>
          </w:tcPr>
          <w:p w14:paraId="180594DB"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292C4571"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Organizational</w:t>
            </w:r>
          </w:p>
          <w:p w14:paraId="2270B627"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5908AF30"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2</w:t>
            </w:r>
          </w:p>
          <w:p w14:paraId="3D35A70B"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I = 2</w:t>
            </w:r>
          </w:p>
        </w:tc>
        <w:tc>
          <w:tcPr>
            <w:tcW w:w="639" w:type="pct"/>
            <w:tcBorders>
              <w:top w:val="single" w:sz="4" w:space="0" w:color="auto"/>
              <w:left w:val="single" w:sz="4" w:space="0" w:color="auto"/>
              <w:bottom w:val="single" w:sz="4" w:space="0" w:color="auto"/>
              <w:right w:val="single" w:sz="4" w:space="0" w:color="auto"/>
            </w:tcBorders>
          </w:tcPr>
          <w:p w14:paraId="4E562C55" w14:textId="77777777" w:rsidR="00877837" w:rsidRPr="00F915C8" w:rsidRDefault="00877837" w:rsidP="00205C46">
            <w:pPr>
              <w:pStyle w:val="Default"/>
              <w:jc w:val="both"/>
              <w:rPr>
                <w:rFonts w:ascii="Myriad Pro" w:hAnsi="Myriad Pro"/>
                <w:color w:val="auto"/>
                <w:sz w:val="20"/>
                <w:szCs w:val="20"/>
                <w:lang w:val="en-GB"/>
              </w:rPr>
            </w:pPr>
            <w:r w:rsidRPr="00F915C8">
              <w:rPr>
                <w:rFonts w:ascii="Myriad Pro" w:hAnsi="Myriad Pro"/>
                <w:color w:val="auto"/>
                <w:sz w:val="20"/>
                <w:szCs w:val="20"/>
                <w:lang w:val="en-GB"/>
              </w:rPr>
              <w:t xml:space="preserve">NIM Project, with all procurement managed directly by UNDP. </w:t>
            </w:r>
          </w:p>
          <w:p w14:paraId="5AEFA2D4" w14:textId="77777777" w:rsidR="00877837" w:rsidRPr="00F915C8" w:rsidRDefault="00877837" w:rsidP="00205C46">
            <w:pPr>
              <w:spacing w:line="276" w:lineRule="auto"/>
              <w:jc w:val="both"/>
              <w:rPr>
                <w:rFonts w:ascii="Myriad Pro" w:hAnsi="Myriad Pro" w:cs="Arial"/>
                <w:sz w:val="20"/>
                <w:szCs w:val="20"/>
              </w:rPr>
            </w:pPr>
          </w:p>
        </w:tc>
        <w:tc>
          <w:tcPr>
            <w:tcW w:w="407" w:type="pct"/>
            <w:tcBorders>
              <w:top w:val="single" w:sz="4" w:space="0" w:color="auto"/>
              <w:left w:val="single" w:sz="4" w:space="0" w:color="auto"/>
              <w:bottom w:val="single" w:sz="4" w:space="0" w:color="auto"/>
              <w:right w:val="single" w:sz="4" w:space="0" w:color="auto"/>
            </w:tcBorders>
          </w:tcPr>
          <w:p w14:paraId="364672B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47AB85D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1A3A34CB" w14:textId="77777777" w:rsidR="00877837" w:rsidRPr="00F915C8" w:rsidRDefault="00877837" w:rsidP="00205C46">
            <w:pPr>
              <w:rPr>
                <w:rFonts w:ascii="Myriad Pro" w:hAnsi="Myriad Pro" w:cs="Arial"/>
                <w:szCs w:val="20"/>
              </w:rPr>
            </w:pPr>
          </w:p>
        </w:tc>
        <w:tc>
          <w:tcPr>
            <w:tcW w:w="523" w:type="pct"/>
            <w:tcBorders>
              <w:top w:val="single" w:sz="4" w:space="0" w:color="auto"/>
              <w:left w:val="single" w:sz="4" w:space="0" w:color="auto"/>
              <w:bottom w:val="single" w:sz="4" w:space="0" w:color="auto"/>
              <w:right w:val="single" w:sz="4" w:space="0" w:color="auto"/>
            </w:tcBorders>
          </w:tcPr>
          <w:p w14:paraId="4607FF40" w14:textId="77777777" w:rsidR="00877837" w:rsidRPr="00F915C8" w:rsidRDefault="00877837" w:rsidP="00205C46">
            <w:pPr>
              <w:rPr>
                <w:rFonts w:ascii="Myriad Pro" w:hAnsi="Myriad Pro" w:cs="Arial"/>
                <w:szCs w:val="20"/>
              </w:rPr>
            </w:pPr>
          </w:p>
        </w:tc>
      </w:tr>
      <w:tr w:rsidR="00877837" w:rsidRPr="00F915C8" w14:paraId="13163AC3" w14:textId="77777777" w:rsidTr="00877837">
        <w:tc>
          <w:tcPr>
            <w:tcW w:w="120" w:type="pct"/>
            <w:tcBorders>
              <w:top w:val="single" w:sz="4" w:space="0" w:color="auto"/>
              <w:left w:val="single" w:sz="4" w:space="0" w:color="auto"/>
              <w:bottom w:val="single" w:sz="4" w:space="0" w:color="auto"/>
              <w:right w:val="single" w:sz="4" w:space="0" w:color="auto"/>
            </w:tcBorders>
          </w:tcPr>
          <w:p w14:paraId="6C733D6C"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5. </w:t>
            </w:r>
          </w:p>
        </w:tc>
        <w:tc>
          <w:tcPr>
            <w:tcW w:w="581" w:type="pct"/>
            <w:tcBorders>
              <w:top w:val="single" w:sz="4" w:space="0" w:color="auto"/>
              <w:left w:val="single" w:sz="4" w:space="0" w:color="auto"/>
              <w:bottom w:val="single" w:sz="4" w:space="0" w:color="auto"/>
              <w:right w:val="single" w:sz="4" w:space="0" w:color="auto"/>
            </w:tcBorders>
          </w:tcPr>
          <w:p w14:paraId="1C0838F8"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 xml:space="preserve">Sub-contractors selected through public procurement mechanism to implement selected activities fail to achieve the </w:t>
            </w:r>
            <w:r w:rsidRPr="00F915C8">
              <w:rPr>
                <w:rFonts w:ascii="Myriad Pro" w:hAnsi="Myriad Pro"/>
                <w:color w:val="auto"/>
                <w:sz w:val="20"/>
                <w:szCs w:val="20"/>
                <w:lang w:val="en-GB"/>
              </w:rPr>
              <w:lastRenderedPageBreak/>
              <w:t>value-for-money objective.</w:t>
            </w:r>
          </w:p>
        </w:tc>
        <w:tc>
          <w:tcPr>
            <w:tcW w:w="407" w:type="pct"/>
            <w:tcBorders>
              <w:top w:val="single" w:sz="4" w:space="0" w:color="auto"/>
              <w:left w:val="single" w:sz="4" w:space="0" w:color="auto"/>
              <w:bottom w:val="single" w:sz="4" w:space="0" w:color="auto"/>
              <w:right w:val="single" w:sz="4" w:space="0" w:color="auto"/>
            </w:tcBorders>
          </w:tcPr>
          <w:p w14:paraId="027E48C1"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41B9D29B"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Financial </w:t>
            </w:r>
          </w:p>
        </w:tc>
        <w:tc>
          <w:tcPr>
            <w:tcW w:w="755" w:type="pct"/>
            <w:tcBorders>
              <w:top w:val="single" w:sz="4" w:space="0" w:color="auto"/>
              <w:left w:val="single" w:sz="4" w:space="0" w:color="auto"/>
              <w:bottom w:val="single" w:sz="4" w:space="0" w:color="auto"/>
              <w:right w:val="single" w:sz="4" w:space="0" w:color="auto"/>
            </w:tcBorders>
          </w:tcPr>
          <w:p w14:paraId="10D14A8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4</w:t>
            </w:r>
          </w:p>
          <w:p w14:paraId="4824A25D"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I = 2</w:t>
            </w:r>
          </w:p>
        </w:tc>
        <w:tc>
          <w:tcPr>
            <w:tcW w:w="639" w:type="pct"/>
            <w:tcBorders>
              <w:top w:val="single" w:sz="4" w:space="0" w:color="auto"/>
              <w:left w:val="single" w:sz="4" w:space="0" w:color="auto"/>
              <w:bottom w:val="single" w:sz="4" w:space="0" w:color="auto"/>
              <w:right w:val="single" w:sz="4" w:space="0" w:color="auto"/>
            </w:tcBorders>
          </w:tcPr>
          <w:p w14:paraId="40759FA7" w14:textId="77777777" w:rsidR="00877837" w:rsidRPr="00F915C8" w:rsidRDefault="00877837" w:rsidP="00205C46">
            <w:pPr>
              <w:pStyle w:val="Default"/>
              <w:jc w:val="both"/>
              <w:rPr>
                <w:rFonts w:ascii="Myriad Pro" w:hAnsi="Myriad Pro"/>
                <w:color w:val="auto"/>
                <w:sz w:val="20"/>
                <w:szCs w:val="20"/>
                <w:lang w:val="en-GB"/>
              </w:rPr>
            </w:pPr>
            <w:r w:rsidRPr="00F915C8">
              <w:rPr>
                <w:rFonts w:ascii="Myriad Pro" w:hAnsi="Myriad Pro"/>
                <w:color w:val="auto"/>
                <w:sz w:val="20"/>
                <w:szCs w:val="20"/>
                <w:lang w:val="en-GB"/>
              </w:rPr>
              <w:t xml:space="preserve">Fiduciary risk assessment of potential vendors conducted prior to contracting and strict mechanisms of financial accountability and operational </w:t>
            </w:r>
            <w:r w:rsidRPr="00F915C8">
              <w:rPr>
                <w:rFonts w:ascii="Myriad Pro" w:hAnsi="Myriad Pro"/>
                <w:color w:val="auto"/>
                <w:sz w:val="20"/>
                <w:szCs w:val="20"/>
                <w:lang w:val="en-GB"/>
              </w:rPr>
              <w:lastRenderedPageBreak/>
              <w:t xml:space="preserve">monitoring and evaluation incorporated in the service contracts to minimize misappropriation of funds. </w:t>
            </w:r>
          </w:p>
          <w:p w14:paraId="7B7AA9A6" w14:textId="77777777" w:rsidR="00877837" w:rsidRPr="00F915C8" w:rsidRDefault="00877837" w:rsidP="00205C46">
            <w:pPr>
              <w:pStyle w:val="Default"/>
              <w:jc w:val="both"/>
              <w:rPr>
                <w:rFonts w:ascii="Myriad Pro" w:hAnsi="Myriad Pro"/>
                <w:color w:val="auto"/>
                <w:sz w:val="20"/>
                <w:szCs w:val="20"/>
                <w:lang w:val="en-GB"/>
              </w:rPr>
            </w:pPr>
          </w:p>
        </w:tc>
        <w:tc>
          <w:tcPr>
            <w:tcW w:w="407" w:type="pct"/>
            <w:tcBorders>
              <w:top w:val="single" w:sz="4" w:space="0" w:color="auto"/>
              <w:left w:val="single" w:sz="4" w:space="0" w:color="auto"/>
              <w:bottom w:val="single" w:sz="4" w:space="0" w:color="auto"/>
              <w:right w:val="single" w:sz="4" w:space="0" w:color="auto"/>
            </w:tcBorders>
          </w:tcPr>
          <w:p w14:paraId="2BCB394C"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lastRenderedPageBreak/>
              <w:t>Project developer</w:t>
            </w:r>
          </w:p>
        </w:tc>
        <w:tc>
          <w:tcPr>
            <w:tcW w:w="407" w:type="pct"/>
            <w:tcBorders>
              <w:top w:val="single" w:sz="4" w:space="0" w:color="auto"/>
              <w:left w:val="single" w:sz="4" w:space="0" w:color="auto"/>
              <w:bottom w:val="single" w:sz="4" w:space="0" w:color="auto"/>
              <w:right w:val="single" w:sz="4" w:space="0" w:color="auto"/>
            </w:tcBorders>
          </w:tcPr>
          <w:p w14:paraId="2E61D2FB"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79E7ADC3" w14:textId="77777777" w:rsidR="00877837" w:rsidRPr="00F915C8" w:rsidRDefault="00877837" w:rsidP="00205C46">
            <w:pPr>
              <w:rPr>
                <w:rFonts w:ascii="Myriad Pro" w:hAnsi="Myriad Pro" w:cs="Arial"/>
                <w:sz w:val="20"/>
                <w:szCs w:val="20"/>
              </w:rPr>
            </w:pPr>
          </w:p>
        </w:tc>
        <w:tc>
          <w:tcPr>
            <w:tcW w:w="523" w:type="pct"/>
            <w:tcBorders>
              <w:top w:val="single" w:sz="4" w:space="0" w:color="auto"/>
              <w:left w:val="single" w:sz="4" w:space="0" w:color="auto"/>
              <w:bottom w:val="single" w:sz="4" w:space="0" w:color="auto"/>
              <w:right w:val="single" w:sz="4" w:space="0" w:color="auto"/>
            </w:tcBorders>
          </w:tcPr>
          <w:p w14:paraId="48021617" w14:textId="77777777" w:rsidR="00877837" w:rsidRPr="00F915C8" w:rsidRDefault="00877837" w:rsidP="00205C46">
            <w:pPr>
              <w:rPr>
                <w:rFonts w:ascii="Myriad Pro" w:hAnsi="Myriad Pro" w:cs="Arial"/>
                <w:sz w:val="20"/>
                <w:szCs w:val="20"/>
              </w:rPr>
            </w:pPr>
          </w:p>
        </w:tc>
      </w:tr>
      <w:tr w:rsidR="00877837" w:rsidRPr="00F915C8" w14:paraId="17870391" w14:textId="77777777" w:rsidTr="00877837">
        <w:tc>
          <w:tcPr>
            <w:tcW w:w="120" w:type="pct"/>
            <w:tcBorders>
              <w:top w:val="single" w:sz="4" w:space="0" w:color="auto"/>
              <w:left w:val="single" w:sz="4" w:space="0" w:color="auto"/>
              <w:bottom w:val="single" w:sz="4" w:space="0" w:color="auto"/>
              <w:right w:val="single" w:sz="4" w:space="0" w:color="auto"/>
            </w:tcBorders>
          </w:tcPr>
          <w:p w14:paraId="56D90C7A"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7.</w:t>
            </w:r>
          </w:p>
        </w:tc>
        <w:tc>
          <w:tcPr>
            <w:tcW w:w="581" w:type="pct"/>
            <w:tcBorders>
              <w:top w:val="single" w:sz="4" w:space="0" w:color="auto"/>
              <w:left w:val="single" w:sz="4" w:space="0" w:color="auto"/>
              <w:bottom w:val="single" w:sz="4" w:space="0" w:color="auto"/>
              <w:right w:val="single" w:sz="4" w:space="0" w:color="auto"/>
            </w:tcBorders>
          </w:tcPr>
          <w:p w14:paraId="5FC082A7" w14:textId="77777777" w:rsidR="00877837" w:rsidRPr="00F915C8" w:rsidRDefault="00877837" w:rsidP="00205C46">
            <w:pPr>
              <w:pStyle w:val="Default"/>
              <w:rPr>
                <w:rFonts w:ascii="Myriad Pro" w:hAnsi="Myriad Pro"/>
                <w:sz w:val="20"/>
                <w:szCs w:val="20"/>
              </w:rPr>
            </w:pPr>
            <w:r w:rsidRPr="00F915C8">
              <w:rPr>
                <w:rFonts w:ascii="Myriad Pro" w:hAnsi="Myriad Pro"/>
                <w:color w:val="auto"/>
                <w:sz w:val="20"/>
                <w:szCs w:val="20"/>
                <w:lang w:val="en-GB"/>
              </w:rPr>
              <w:t>Epidemiological situation deteriorates (out-breaks of COVID) and a need arises to reallocate scarce resources urgently</w:t>
            </w:r>
            <w:r w:rsidRPr="00F915C8">
              <w:rPr>
                <w:rFonts w:ascii="Myriad Pro" w:hAnsi="Myriad Pro"/>
                <w:sz w:val="20"/>
                <w:szCs w:val="20"/>
              </w:rPr>
              <w:t xml:space="preserve">. </w:t>
            </w:r>
          </w:p>
          <w:p w14:paraId="776134CE" w14:textId="77777777" w:rsidR="00877837" w:rsidRPr="00F915C8" w:rsidRDefault="00877837" w:rsidP="00205C46">
            <w:pPr>
              <w:pStyle w:val="Default"/>
              <w:rPr>
                <w:rFonts w:ascii="Myriad Pro" w:hAnsi="Myriad Pro"/>
                <w:sz w:val="20"/>
                <w:szCs w:val="20"/>
              </w:rPr>
            </w:pPr>
          </w:p>
          <w:p w14:paraId="6733B181" w14:textId="77777777" w:rsidR="00877837" w:rsidRPr="00F915C8" w:rsidRDefault="00877837" w:rsidP="00205C46">
            <w:pPr>
              <w:pStyle w:val="Default"/>
              <w:rPr>
                <w:rFonts w:ascii="Myriad Pro" w:hAnsi="Myriad Pro"/>
                <w:color w:val="auto"/>
                <w:sz w:val="20"/>
                <w:szCs w:val="20"/>
                <w:lang w:val="en-GB"/>
              </w:rPr>
            </w:pPr>
          </w:p>
        </w:tc>
        <w:tc>
          <w:tcPr>
            <w:tcW w:w="407" w:type="pct"/>
            <w:tcBorders>
              <w:top w:val="single" w:sz="4" w:space="0" w:color="auto"/>
              <w:left w:val="single" w:sz="4" w:space="0" w:color="auto"/>
              <w:bottom w:val="single" w:sz="4" w:space="0" w:color="auto"/>
              <w:right w:val="single" w:sz="4" w:space="0" w:color="auto"/>
            </w:tcBorders>
          </w:tcPr>
          <w:p w14:paraId="452D86A4"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7E93272D"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 xml:space="preserve">Environmental </w:t>
            </w:r>
          </w:p>
        </w:tc>
        <w:tc>
          <w:tcPr>
            <w:tcW w:w="755" w:type="pct"/>
            <w:tcBorders>
              <w:top w:val="single" w:sz="4" w:space="0" w:color="auto"/>
              <w:left w:val="single" w:sz="4" w:space="0" w:color="auto"/>
              <w:bottom w:val="single" w:sz="4" w:space="0" w:color="auto"/>
              <w:right w:val="single" w:sz="4" w:space="0" w:color="auto"/>
            </w:tcBorders>
          </w:tcPr>
          <w:p w14:paraId="6E52F53C"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 xml:space="preserve">I = 5 </w:t>
            </w:r>
          </w:p>
          <w:p w14:paraId="7F9703CB"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 = 4</w:t>
            </w:r>
            <w:r w:rsidRPr="00F915C8">
              <w:rPr>
                <w:rFonts w:ascii="Myriad Pro" w:hAnsi="Myriad Pro"/>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14:paraId="5F796C78" w14:textId="77777777" w:rsidR="00877837" w:rsidRPr="00F915C8" w:rsidRDefault="00877837" w:rsidP="00205C46">
            <w:pPr>
              <w:pStyle w:val="Default"/>
              <w:jc w:val="both"/>
              <w:rPr>
                <w:rFonts w:ascii="Myriad Pro" w:hAnsi="Myriad Pro"/>
                <w:color w:val="auto"/>
                <w:sz w:val="20"/>
                <w:szCs w:val="20"/>
                <w:lang w:val="en-GB"/>
              </w:rPr>
            </w:pPr>
            <w:r w:rsidRPr="00F915C8">
              <w:rPr>
                <w:rFonts w:ascii="Myriad Pro" w:hAnsi="Myriad Pro"/>
                <w:color w:val="auto"/>
                <w:sz w:val="20"/>
                <w:szCs w:val="20"/>
                <w:lang w:val="en-GB"/>
              </w:rPr>
              <w:t xml:space="preserve">The Government of Serbia will apply to in-country and international donors to provide emergency support for the management of outbreak(s). </w:t>
            </w:r>
          </w:p>
          <w:p w14:paraId="50431CD2" w14:textId="77777777" w:rsidR="00877837" w:rsidRPr="00F915C8" w:rsidRDefault="00877837" w:rsidP="00205C46">
            <w:pPr>
              <w:pStyle w:val="Default"/>
              <w:jc w:val="both"/>
              <w:rPr>
                <w:rFonts w:ascii="Myriad Pro" w:hAnsi="Myriad Pro"/>
                <w:color w:val="auto"/>
                <w:sz w:val="20"/>
                <w:szCs w:val="20"/>
                <w:lang w:val="en-GB"/>
              </w:rPr>
            </w:pPr>
          </w:p>
          <w:p w14:paraId="39B58D57" w14:textId="77777777" w:rsidR="00877837" w:rsidRPr="00F915C8" w:rsidRDefault="00877837" w:rsidP="00205C46">
            <w:pPr>
              <w:pStyle w:val="Default"/>
              <w:jc w:val="both"/>
              <w:rPr>
                <w:rFonts w:ascii="Myriad Pro" w:hAnsi="Myriad Pro"/>
                <w:color w:val="auto"/>
                <w:sz w:val="20"/>
                <w:szCs w:val="20"/>
                <w:lang w:val="en-GB"/>
              </w:rPr>
            </w:pPr>
          </w:p>
        </w:tc>
        <w:tc>
          <w:tcPr>
            <w:tcW w:w="407" w:type="pct"/>
            <w:tcBorders>
              <w:top w:val="single" w:sz="4" w:space="0" w:color="auto"/>
              <w:left w:val="single" w:sz="4" w:space="0" w:color="auto"/>
              <w:bottom w:val="single" w:sz="4" w:space="0" w:color="auto"/>
              <w:right w:val="single" w:sz="4" w:space="0" w:color="auto"/>
            </w:tcBorders>
          </w:tcPr>
          <w:p w14:paraId="04FC0F69"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54E7E99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5FF91368" w14:textId="77777777" w:rsidR="00877837" w:rsidRPr="00F915C8" w:rsidRDefault="00877837" w:rsidP="00205C46">
            <w:pPr>
              <w:rPr>
                <w:rFonts w:ascii="Myriad Pro" w:hAnsi="Myriad Pro" w:cs="Arial"/>
                <w:sz w:val="20"/>
                <w:szCs w:val="20"/>
              </w:rPr>
            </w:pPr>
          </w:p>
        </w:tc>
        <w:tc>
          <w:tcPr>
            <w:tcW w:w="523" w:type="pct"/>
            <w:tcBorders>
              <w:top w:val="single" w:sz="4" w:space="0" w:color="auto"/>
              <w:left w:val="single" w:sz="4" w:space="0" w:color="auto"/>
              <w:bottom w:val="single" w:sz="4" w:space="0" w:color="auto"/>
              <w:right w:val="single" w:sz="4" w:space="0" w:color="auto"/>
            </w:tcBorders>
          </w:tcPr>
          <w:p w14:paraId="716A568B" w14:textId="77777777" w:rsidR="00877837" w:rsidRPr="00F915C8" w:rsidRDefault="00877837" w:rsidP="00205C46">
            <w:pPr>
              <w:rPr>
                <w:rFonts w:ascii="Myriad Pro" w:hAnsi="Myriad Pro" w:cs="Arial"/>
                <w:sz w:val="20"/>
                <w:szCs w:val="20"/>
              </w:rPr>
            </w:pPr>
          </w:p>
        </w:tc>
      </w:tr>
      <w:tr w:rsidR="00877837" w:rsidRPr="00F915C8" w14:paraId="668F6D21" w14:textId="77777777" w:rsidTr="00877837">
        <w:tc>
          <w:tcPr>
            <w:tcW w:w="120" w:type="pct"/>
            <w:tcBorders>
              <w:top w:val="single" w:sz="4" w:space="0" w:color="auto"/>
              <w:left w:val="single" w:sz="4" w:space="0" w:color="auto"/>
              <w:bottom w:val="single" w:sz="4" w:space="0" w:color="auto"/>
              <w:right w:val="single" w:sz="4" w:space="0" w:color="auto"/>
            </w:tcBorders>
          </w:tcPr>
          <w:p w14:paraId="31A088E6"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8.</w:t>
            </w:r>
          </w:p>
        </w:tc>
        <w:tc>
          <w:tcPr>
            <w:tcW w:w="581" w:type="pct"/>
            <w:tcBorders>
              <w:top w:val="single" w:sz="4" w:space="0" w:color="auto"/>
              <w:left w:val="single" w:sz="4" w:space="0" w:color="auto"/>
              <w:bottom w:val="single" w:sz="4" w:space="0" w:color="auto"/>
              <w:right w:val="single" w:sz="4" w:space="0" w:color="auto"/>
            </w:tcBorders>
          </w:tcPr>
          <w:p w14:paraId="76B0B45F"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 xml:space="preserve">Epidemiological situation and the Government’s measures on quarantine </w:t>
            </w:r>
          </w:p>
          <w:p w14:paraId="74049206"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 xml:space="preserve">may lead to delays in the full implementation of activities </w:t>
            </w:r>
          </w:p>
          <w:p w14:paraId="6E62F793" w14:textId="77777777" w:rsidR="00877837" w:rsidRPr="00F915C8" w:rsidRDefault="00877837" w:rsidP="00205C46">
            <w:pPr>
              <w:pStyle w:val="Default"/>
              <w:rPr>
                <w:rFonts w:ascii="Myriad Pro" w:hAnsi="Myriad Pro"/>
                <w:sz w:val="20"/>
                <w:szCs w:val="20"/>
              </w:rPr>
            </w:pPr>
            <w:r w:rsidRPr="00F915C8">
              <w:rPr>
                <w:rFonts w:ascii="Myriad Pro" w:hAnsi="Myriad Pro"/>
                <w:color w:val="auto"/>
                <w:sz w:val="20"/>
                <w:szCs w:val="20"/>
                <w:lang w:val="en-GB"/>
              </w:rPr>
              <w:t xml:space="preserve">affects achieving the Project targets. </w:t>
            </w:r>
          </w:p>
          <w:p w14:paraId="65C0A4EE" w14:textId="77777777" w:rsidR="00877837" w:rsidRPr="00F915C8" w:rsidRDefault="00877837" w:rsidP="00205C46">
            <w:pPr>
              <w:pStyle w:val="Default"/>
              <w:rPr>
                <w:rFonts w:ascii="Myriad Pro" w:hAnsi="Myriad Pro"/>
                <w:color w:val="auto"/>
                <w:sz w:val="20"/>
                <w:szCs w:val="20"/>
                <w:lang w:val="en-GB"/>
              </w:rPr>
            </w:pPr>
          </w:p>
        </w:tc>
        <w:tc>
          <w:tcPr>
            <w:tcW w:w="407" w:type="pct"/>
            <w:tcBorders>
              <w:top w:val="single" w:sz="4" w:space="0" w:color="auto"/>
              <w:left w:val="single" w:sz="4" w:space="0" w:color="auto"/>
              <w:bottom w:val="single" w:sz="4" w:space="0" w:color="auto"/>
              <w:right w:val="single" w:sz="4" w:space="0" w:color="auto"/>
            </w:tcBorders>
          </w:tcPr>
          <w:p w14:paraId="2A843945" w14:textId="77777777" w:rsidR="00877837" w:rsidRPr="00F915C8" w:rsidRDefault="00877837" w:rsidP="00205C46">
            <w:pPr>
              <w:rPr>
                <w:rFonts w:ascii="Myriad Pro" w:hAnsi="Myriad Pro" w:cs="Arial"/>
                <w:sz w:val="20"/>
                <w:szCs w:val="20"/>
              </w:rPr>
            </w:pPr>
          </w:p>
        </w:tc>
        <w:tc>
          <w:tcPr>
            <w:tcW w:w="755" w:type="pct"/>
            <w:tcBorders>
              <w:top w:val="single" w:sz="4" w:space="0" w:color="auto"/>
              <w:left w:val="single" w:sz="4" w:space="0" w:color="auto"/>
              <w:bottom w:val="single" w:sz="4" w:space="0" w:color="auto"/>
              <w:right w:val="single" w:sz="4" w:space="0" w:color="auto"/>
            </w:tcBorders>
          </w:tcPr>
          <w:p w14:paraId="2D95DABE"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Organizational</w:t>
            </w:r>
          </w:p>
        </w:tc>
        <w:tc>
          <w:tcPr>
            <w:tcW w:w="755" w:type="pct"/>
            <w:tcBorders>
              <w:top w:val="single" w:sz="4" w:space="0" w:color="auto"/>
              <w:left w:val="single" w:sz="4" w:space="0" w:color="auto"/>
              <w:bottom w:val="single" w:sz="4" w:space="0" w:color="auto"/>
              <w:right w:val="single" w:sz="4" w:space="0" w:color="auto"/>
            </w:tcBorders>
          </w:tcPr>
          <w:p w14:paraId="68F57A38"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 xml:space="preserve">I = 5 </w:t>
            </w:r>
          </w:p>
          <w:p w14:paraId="2C5EB653"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P = 4</w:t>
            </w:r>
          </w:p>
        </w:tc>
        <w:tc>
          <w:tcPr>
            <w:tcW w:w="639" w:type="pct"/>
            <w:tcBorders>
              <w:top w:val="single" w:sz="4" w:space="0" w:color="auto"/>
              <w:left w:val="single" w:sz="4" w:space="0" w:color="auto"/>
              <w:bottom w:val="single" w:sz="4" w:space="0" w:color="auto"/>
              <w:right w:val="single" w:sz="4" w:space="0" w:color="auto"/>
            </w:tcBorders>
          </w:tcPr>
          <w:p w14:paraId="48854AEB" w14:textId="77777777" w:rsidR="00877837" w:rsidRPr="00F915C8" w:rsidRDefault="00877837" w:rsidP="00205C46">
            <w:pPr>
              <w:pStyle w:val="Default"/>
              <w:jc w:val="both"/>
              <w:rPr>
                <w:rFonts w:ascii="Myriad Pro" w:hAnsi="Myriad Pro"/>
                <w:color w:val="auto"/>
                <w:sz w:val="20"/>
                <w:szCs w:val="20"/>
                <w:lang w:val="en-GB"/>
              </w:rPr>
            </w:pPr>
            <w:r w:rsidRPr="00F915C8">
              <w:rPr>
                <w:rFonts w:ascii="Myriad Pro" w:hAnsi="Myriad Pro"/>
                <w:color w:val="auto"/>
                <w:sz w:val="20"/>
                <w:szCs w:val="20"/>
                <w:lang w:val="en-GB"/>
              </w:rPr>
              <w:t xml:space="preserve">UNDP applies business continuity modality in the cases of activation of remote working (including remote communication, signing of documents, payments, work documents, ICT supports, on-line resources, on-line meetings. </w:t>
            </w:r>
          </w:p>
          <w:p w14:paraId="3C97FF20" w14:textId="77777777" w:rsidR="00877837" w:rsidRPr="00F915C8" w:rsidRDefault="00877837" w:rsidP="00205C46">
            <w:pPr>
              <w:pStyle w:val="Default"/>
              <w:jc w:val="both"/>
              <w:rPr>
                <w:rFonts w:ascii="Myriad Pro" w:hAnsi="Myriad Pro"/>
                <w:color w:val="auto"/>
                <w:sz w:val="20"/>
                <w:szCs w:val="20"/>
                <w:lang w:val="en-GB"/>
              </w:rPr>
            </w:pPr>
          </w:p>
          <w:p w14:paraId="2E233BBA" w14:textId="77777777" w:rsidR="00877837" w:rsidRPr="00F915C8" w:rsidRDefault="00877837" w:rsidP="00205C46">
            <w:pPr>
              <w:pStyle w:val="Default"/>
              <w:jc w:val="both"/>
              <w:rPr>
                <w:rFonts w:ascii="Myriad Pro" w:hAnsi="Myriad Pro"/>
                <w:color w:val="auto"/>
                <w:sz w:val="20"/>
                <w:szCs w:val="20"/>
                <w:lang w:val="en-GB"/>
              </w:rPr>
            </w:pPr>
            <w:r w:rsidRPr="00F915C8">
              <w:rPr>
                <w:rFonts w:ascii="Myriad Pro" w:hAnsi="Myriad Pro"/>
                <w:color w:val="auto"/>
                <w:sz w:val="20"/>
                <w:szCs w:val="20"/>
                <w:lang w:val="en-GB"/>
              </w:rPr>
              <w:t xml:space="preserve">UNDP supports digital transformation of public administration and will mainstream digital work in its </w:t>
            </w:r>
            <w:r w:rsidRPr="00F915C8">
              <w:rPr>
                <w:rFonts w:ascii="Myriad Pro" w:hAnsi="Myriad Pro"/>
                <w:color w:val="auto"/>
                <w:sz w:val="20"/>
                <w:szCs w:val="20"/>
                <w:lang w:val="en-GB"/>
              </w:rPr>
              <w:lastRenderedPageBreak/>
              <w:t xml:space="preserve">interventions, ensuring the equal opportunities for all. </w:t>
            </w:r>
          </w:p>
          <w:p w14:paraId="18B724E4" w14:textId="77777777" w:rsidR="00877837" w:rsidRPr="00F915C8" w:rsidRDefault="00877837" w:rsidP="00205C46">
            <w:pPr>
              <w:pStyle w:val="Default"/>
              <w:jc w:val="both"/>
              <w:rPr>
                <w:rFonts w:ascii="Myriad Pro" w:hAnsi="Myriad Pro"/>
                <w:color w:val="auto"/>
                <w:sz w:val="20"/>
                <w:szCs w:val="20"/>
                <w:lang w:val="en-GB"/>
              </w:rPr>
            </w:pPr>
          </w:p>
          <w:p w14:paraId="450EFBE5" w14:textId="77777777" w:rsidR="00877837" w:rsidRPr="00F915C8" w:rsidRDefault="00877837" w:rsidP="00205C46">
            <w:pPr>
              <w:pStyle w:val="Default"/>
              <w:rPr>
                <w:rFonts w:ascii="Myriad Pro" w:hAnsi="Myriad Pro"/>
                <w:color w:val="auto"/>
                <w:sz w:val="20"/>
                <w:szCs w:val="20"/>
                <w:lang w:val="en-GB"/>
              </w:rPr>
            </w:pPr>
            <w:r w:rsidRPr="00F915C8">
              <w:rPr>
                <w:rFonts w:ascii="Myriad Pro" w:hAnsi="Myriad Pro"/>
                <w:color w:val="auto"/>
                <w:sz w:val="20"/>
                <w:szCs w:val="20"/>
                <w:lang w:val="en-GB"/>
              </w:rPr>
              <w:t>High level officials, including the President of Serbia and the Prime Minister deliver clear public communications on no excuse on committing GBV during the emergency and on preparedness and readiness of the relevant institutions to respond to DV cases.</w:t>
            </w:r>
          </w:p>
        </w:tc>
        <w:tc>
          <w:tcPr>
            <w:tcW w:w="407" w:type="pct"/>
            <w:tcBorders>
              <w:top w:val="single" w:sz="4" w:space="0" w:color="auto"/>
              <w:left w:val="single" w:sz="4" w:space="0" w:color="auto"/>
              <w:bottom w:val="single" w:sz="4" w:space="0" w:color="auto"/>
              <w:right w:val="single" w:sz="4" w:space="0" w:color="auto"/>
            </w:tcBorders>
          </w:tcPr>
          <w:p w14:paraId="6AE25B74"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lastRenderedPageBreak/>
              <w:t>Project developer</w:t>
            </w:r>
          </w:p>
        </w:tc>
        <w:tc>
          <w:tcPr>
            <w:tcW w:w="407" w:type="pct"/>
            <w:tcBorders>
              <w:top w:val="single" w:sz="4" w:space="0" w:color="auto"/>
              <w:left w:val="single" w:sz="4" w:space="0" w:color="auto"/>
              <w:bottom w:val="single" w:sz="4" w:space="0" w:color="auto"/>
              <w:right w:val="single" w:sz="4" w:space="0" w:color="auto"/>
            </w:tcBorders>
          </w:tcPr>
          <w:p w14:paraId="08DB5420" w14:textId="77777777" w:rsidR="00877837" w:rsidRPr="00F915C8" w:rsidRDefault="00877837" w:rsidP="00205C46">
            <w:pPr>
              <w:rPr>
                <w:rFonts w:ascii="Myriad Pro" w:hAnsi="Myriad Pro" w:cs="Arial"/>
                <w:sz w:val="20"/>
                <w:szCs w:val="20"/>
              </w:rPr>
            </w:pPr>
            <w:r w:rsidRPr="00F915C8">
              <w:rPr>
                <w:rFonts w:ascii="Myriad Pro" w:hAnsi="Myriad Pro" w:cs="Arial"/>
                <w:sz w:val="20"/>
                <w:szCs w:val="20"/>
              </w:rPr>
              <w:t>Project developer</w:t>
            </w:r>
          </w:p>
        </w:tc>
        <w:tc>
          <w:tcPr>
            <w:tcW w:w="407" w:type="pct"/>
            <w:tcBorders>
              <w:top w:val="single" w:sz="4" w:space="0" w:color="auto"/>
              <w:left w:val="single" w:sz="4" w:space="0" w:color="auto"/>
              <w:bottom w:val="single" w:sz="4" w:space="0" w:color="auto"/>
              <w:right w:val="single" w:sz="4" w:space="0" w:color="auto"/>
            </w:tcBorders>
          </w:tcPr>
          <w:p w14:paraId="61370127" w14:textId="77777777" w:rsidR="00877837" w:rsidRPr="00F915C8" w:rsidRDefault="00877837" w:rsidP="00205C46">
            <w:pPr>
              <w:rPr>
                <w:rFonts w:ascii="Myriad Pro" w:hAnsi="Myriad Pro" w:cs="Arial"/>
                <w:sz w:val="20"/>
                <w:szCs w:val="20"/>
              </w:rPr>
            </w:pPr>
          </w:p>
        </w:tc>
        <w:tc>
          <w:tcPr>
            <w:tcW w:w="523" w:type="pct"/>
            <w:tcBorders>
              <w:top w:val="single" w:sz="4" w:space="0" w:color="auto"/>
              <w:left w:val="single" w:sz="4" w:space="0" w:color="auto"/>
              <w:bottom w:val="single" w:sz="4" w:space="0" w:color="auto"/>
              <w:right w:val="single" w:sz="4" w:space="0" w:color="auto"/>
            </w:tcBorders>
          </w:tcPr>
          <w:p w14:paraId="1634117C" w14:textId="77777777" w:rsidR="00877837" w:rsidRPr="00F915C8" w:rsidRDefault="00877837" w:rsidP="00205C46">
            <w:pPr>
              <w:rPr>
                <w:rFonts w:ascii="Myriad Pro" w:hAnsi="Myriad Pro" w:cs="Arial"/>
                <w:sz w:val="20"/>
                <w:szCs w:val="20"/>
              </w:rPr>
            </w:pPr>
          </w:p>
        </w:tc>
      </w:tr>
    </w:tbl>
    <w:p w14:paraId="6B1D8402" w14:textId="77777777" w:rsidR="00877837" w:rsidRDefault="00877837" w:rsidP="00877837">
      <w:pPr>
        <w:rPr>
          <w:rFonts w:cs="Arial"/>
          <w:sz w:val="20"/>
          <w:szCs w:val="20"/>
        </w:rPr>
        <w:sectPr w:rsidR="00877837" w:rsidSect="00201114">
          <w:pgSz w:w="15840" w:h="12240" w:orient="landscape" w:code="1"/>
          <w:pgMar w:top="1440" w:right="1440" w:bottom="1440" w:left="1440" w:header="720" w:footer="720" w:gutter="0"/>
          <w:cols w:space="720"/>
          <w:docGrid w:linePitch="360"/>
        </w:sectPr>
      </w:pPr>
    </w:p>
    <w:p w14:paraId="27DFB4EB" w14:textId="77777777" w:rsidR="00877837" w:rsidRDefault="00877837" w:rsidP="00877837">
      <w:pPr>
        <w:pStyle w:val="Heading3"/>
        <w:ind w:left="0"/>
        <w:rPr>
          <w:rFonts w:ascii="Myriad Pro" w:hAnsi="Myriad Pro"/>
        </w:rPr>
      </w:pPr>
    </w:p>
    <w:p w14:paraId="3D558022" w14:textId="32E254EA" w:rsidR="00756381" w:rsidRPr="00727B24" w:rsidRDefault="00F915C8" w:rsidP="00727B24">
      <w:pPr>
        <w:pStyle w:val="Heading3"/>
        <w:rPr>
          <w:rFonts w:ascii="Myriad Pro" w:hAnsi="Myriad Pro"/>
        </w:rPr>
      </w:pPr>
      <w:bookmarkStart w:id="18" w:name="_Toc40275751"/>
      <w:r>
        <w:rPr>
          <w:rFonts w:ascii="Myriad Pro" w:hAnsi="Myriad Pro"/>
        </w:rPr>
        <w:t>VIII</w:t>
      </w:r>
      <w:r w:rsidR="00727B24" w:rsidRPr="00727B24">
        <w:rPr>
          <w:rFonts w:ascii="Myriad Pro" w:hAnsi="Myriad Pro"/>
        </w:rPr>
        <w:t xml:space="preserve">. </w:t>
      </w:r>
      <w:r w:rsidR="00756381" w:rsidRPr="00727B24">
        <w:rPr>
          <w:rFonts w:ascii="Myriad Pro" w:hAnsi="Myriad Pro"/>
        </w:rPr>
        <w:t>Legal Context</w:t>
      </w:r>
      <w:bookmarkEnd w:id="17"/>
      <w:bookmarkEnd w:id="18"/>
    </w:p>
    <w:p w14:paraId="142174BE" w14:textId="77777777" w:rsidR="00727B24" w:rsidRPr="00D61A06" w:rsidRDefault="00727B24" w:rsidP="00727B24">
      <w:pPr>
        <w:pStyle w:val="Heading3"/>
      </w:pPr>
    </w:p>
    <w:p w14:paraId="6A83100B" w14:textId="77777777" w:rsidR="0095679F" w:rsidRDefault="00077DDD" w:rsidP="00877837">
      <w:pPr>
        <w:spacing w:line="276" w:lineRule="auto"/>
        <w:jc w:val="both"/>
        <w:rPr>
          <w:rFonts w:ascii="Myriad Pro" w:hAnsi="Myriad Pro"/>
        </w:rPr>
      </w:pPr>
      <w:r w:rsidRPr="00077DDD">
        <w:rPr>
          <w:rFonts w:ascii="Myriad Pro" w:hAnsi="Myriad Pro"/>
        </w:rPr>
        <w:t xml:space="preserve">This Joint </w:t>
      </w:r>
      <w:proofErr w:type="spellStart"/>
      <w:r w:rsidRPr="00077DDD">
        <w:rPr>
          <w:rFonts w:ascii="Myriad Pro" w:hAnsi="Myriad Pro"/>
        </w:rPr>
        <w:t>Programme</w:t>
      </w:r>
      <w:proofErr w:type="spellEnd"/>
      <w:r w:rsidRPr="00077DDD">
        <w:rPr>
          <w:rFonts w:ascii="Myriad Pro" w:hAnsi="Myriad Pro"/>
        </w:rPr>
        <w:t xml:space="preserve"> Document shall be the instrument referred to as the Project Document in Article I of the Standard</w:t>
      </w:r>
      <w:r>
        <w:rPr>
          <w:rFonts w:ascii="Myriad Pro" w:hAnsi="Myriad Pro"/>
        </w:rPr>
        <w:t xml:space="preserve"> </w:t>
      </w:r>
      <w:r w:rsidRPr="00077DDD">
        <w:rPr>
          <w:rFonts w:ascii="Myriad Pro" w:hAnsi="Myriad Pro"/>
        </w:rPr>
        <w:t xml:space="preserve">Basic Assistance Agreement between the Government of Serbia and the United Nations Development </w:t>
      </w:r>
      <w:proofErr w:type="spellStart"/>
      <w:r w:rsidRPr="00077DDD">
        <w:rPr>
          <w:rFonts w:ascii="Myriad Pro" w:hAnsi="Myriad Pro"/>
        </w:rPr>
        <w:t>Programme</w:t>
      </w:r>
      <w:proofErr w:type="spellEnd"/>
      <w:r w:rsidRPr="00077DDD">
        <w:rPr>
          <w:rFonts w:ascii="Myriad Pro" w:hAnsi="Myriad Pro"/>
        </w:rPr>
        <w:t>, signed</w:t>
      </w:r>
      <w:r>
        <w:rPr>
          <w:rFonts w:ascii="Myriad Pro" w:hAnsi="Myriad Pro"/>
        </w:rPr>
        <w:t xml:space="preserve"> </w:t>
      </w:r>
      <w:r w:rsidRPr="00077DDD">
        <w:rPr>
          <w:rFonts w:ascii="Myriad Pro" w:hAnsi="Myriad Pro"/>
        </w:rPr>
        <w:t xml:space="preserve">by the parties on </w:t>
      </w:r>
      <w:r w:rsidR="0030248A">
        <w:rPr>
          <w:rFonts w:ascii="Myriad Pro" w:hAnsi="Myriad Pro"/>
        </w:rPr>
        <w:t>18/11/</w:t>
      </w:r>
      <w:r w:rsidRPr="00077DDD">
        <w:rPr>
          <w:rFonts w:ascii="Myriad Pro" w:hAnsi="Myriad Pro"/>
        </w:rPr>
        <w:t>1989.</w:t>
      </w:r>
      <w:r w:rsidR="00455331">
        <w:rPr>
          <w:rFonts w:ascii="Myriad Pro" w:hAnsi="Myriad Pro"/>
        </w:rPr>
        <w:t xml:space="preserve"> </w:t>
      </w:r>
    </w:p>
    <w:p w14:paraId="398751B5" w14:textId="4DAFC0C4" w:rsidR="00556746" w:rsidRDefault="00455331" w:rsidP="00877837">
      <w:pPr>
        <w:spacing w:line="276" w:lineRule="auto"/>
        <w:jc w:val="both"/>
        <w:rPr>
          <w:rFonts w:ascii="Myriad Pro" w:hAnsi="Myriad Pro"/>
        </w:rPr>
      </w:pPr>
      <w:r w:rsidRPr="00455331">
        <w:rPr>
          <w:rFonts w:ascii="Myriad Pro" w:hAnsi="Myriad Pro"/>
        </w:rPr>
        <w:t xml:space="preserve">The Basic Agreement concluded between the Government and the United Nations Development </w:t>
      </w:r>
      <w:proofErr w:type="spellStart"/>
      <w:r w:rsidRPr="00455331">
        <w:rPr>
          <w:rFonts w:ascii="Myriad Pro" w:hAnsi="Myriad Pro"/>
        </w:rPr>
        <w:t>Programme</w:t>
      </w:r>
      <w:proofErr w:type="spellEnd"/>
      <w:r w:rsidRPr="00455331">
        <w:rPr>
          <w:rFonts w:ascii="Myriad Pro" w:hAnsi="Myriad Pro"/>
        </w:rPr>
        <w:t xml:space="preserve"> on [18/11/1989] (the “Basic Agreement”) </w:t>
      </w:r>
      <w:r w:rsidRPr="00455331">
        <w:rPr>
          <w:rFonts w:ascii="Myriad Pro" w:hAnsi="Myriad Pro"/>
          <w:i/>
        </w:rPr>
        <w:t>mutatis mutandis</w:t>
      </w:r>
      <w:r w:rsidRPr="00455331">
        <w:rPr>
          <w:rFonts w:ascii="Myriad Pro" w:hAnsi="Myriad Pro"/>
        </w:rPr>
        <w:t xml:space="preserve"> applies to the activities and personnel of UNFPA</w:t>
      </w:r>
      <w:r w:rsidR="0095679F">
        <w:rPr>
          <w:rFonts w:ascii="Myriad Pro" w:hAnsi="Myriad Pro"/>
        </w:rPr>
        <w:t xml:space="preserve"> and UNWOMEN</w:t>
      </w:r>
      <w:r w:rsidRPr="00455331">
        <w:rPr>
          <w:rFonts w:ascii="Myriad Pro" w:hAnsi="Myriad Pro"/>
        </w:rPr>
        <w:t xml:space="preserve">. </w:t>
      </w:r>
    </w:p>
    <w:p w14:paraId="0868425D" w14:textId="31A61F41" w:rsidR="00556746" w:rsidRPr="00556746" w:rsidRDefault="00556746" w:rsidP="00877837">
      <w:pPr>
        <w:spacing w:line="276" w:lineRule="auto"/>
        <w:jc w:val="both"/>
        <w:rPr>
          <w:rFonts w:ascii="Myriad Pro" w:hAnsi="Myriad Pro"/>
        </w:rPr>
      </w:pPr>
      <w:r w:rsidRPr="00556746">
        <w:rPr>
          <w:rFonts w:ascii="Myriad Pro" w:hAnsi="Myriad Pro"/>
        </w:rPr>
        <w:t>UNICEF</w:t>
      </w:r>
      <w:r>
        <w:rPr>
          <w:rFonts w:ascii="Myriad Pro" w:hAnsi="Myriad Pro"/>
        </w:rPr>
        <w:t xml:space="preserve"> </w:t>
      </w:r>
      <w:r w:rsidRPr="00556746">
        <w:rPr>
          <w:rFonts w:ascii="Myriad Pro" w:hAnsi="Myriad Pro"/>
        </w:rPr>
        <w:t xml:space="preserve">and the Government </w:t>
      </w:r>
      <w:r>
        <w:rPr>
          <w:rFonts w:ascii="Myriad Pro" w:hAnsi="Myriad Pro"/>
        </w:rPr>
        <w:t>of Serb</w:t>
      </w:r>
      <w:r w:rsidR="00F07813">
        <w:rPr>
          <w:rFonts w:ascii="Myriad Pro" w:hAnsi="Myriad Pro"/>
        </w:rPr>
        <w:t>i</w:t>
      </w:r>
      <w:r>
        <w:rPr>
          <w:rFonts w:ascii="Myriad Pro" w:hAnsi="Myriad Pro"/>
        </w:rPr>
        <w:t xml:space="preserve">a </w:t>
      </w:r>
      <w:proofErr w:type="gramStart"/>
      <w:r w:rsidRPr="00556746">
        <w:rPr>
          <w:rFonts w:ascii="Myriad Pro" w:hAnsi="Myriad Pro"/>
        </w:rPr>
        <w:t>collaborate together</w:t>
      </w:r>
      <w:proofErr w:type="gramEnd"/>
      <w:r w:rsidRPr="00556746">
        <w:rPr>
          <w:rFonts w:ascii="Myriad Pro" w:hAnsi="Myriad Pro"/>
        </w:rPr>
        <w:t xml:space="preserve"> to better the lives of children and women in</w:t>
      </w:r>
      <w:r>
        <w:rPr>
          <w:rFonts w:ascii="Myriad Pro" w:hAnsi="Myriad Pro"/>
        </w:rPr>
        <w:t xml:space="preserve"> </w:t>
      </w:r>
      <w:r w:rsidRPr="00556746">
        <w:rPr>
          <w:rFonts w:ascii="Myriad Pro" w:hAnsi="Myriad Pro"/>
        </w:rPr>
        <w:t>Serbia in accordance with the Basic Cooperation Agreement between UNICEF and</w:t>
      </w:r>
    </w:p>
    <w:p w14:paraId="10872F9A" w14:textId="1DFD08B9" w:rsidR="00455331" w:rsidRDefault="00556746" w:rsidP="00877837">
      <w:pPr>
        <w:spacing w:line="276" w:lineRule="auto"/>
        <w:jc w:val="both"/>
        <w:rPr>
          <w:rFonts w:ascii="Myriad Pro" w:hAnsi="Myriad Pro"/>
        </w:rPr>
      </w:pPr>
      <w:r w:rsidRPr="00556746">
        <w:rPr>
          <w:rFonts w:ascii="Myriad Pro" w:hAnsi="Myriad Pro"/>
        </w:rPr>
        <w:t xml:space="preserve">the Government entered into </w:t>
      </w:r>
      <w:r w:rsidR="0095679F">
        <w:rPr>
          <w:rFonts w:ascii="Myriad Pro" w:hAnsi="Myriad Pro"/>
        </w:rPr>
        <w:t xml:space="preserve">force </w:t>
      </w:r>
      <w:r w:rsidRPr="00556746">
        <w:rPr>
          <w:rFonts w:ascii="Myriad Pro" w:hAnsi="Myriad Pro"/>
        </w:rPr>
        <w:t>on November 20, 1947</w:t>
      </w:r>
      <w:r w:rsidR="00F07813">
        <w:rPr>
          <w:rFonts w:ascii="Myriad Pro" w:hAnsi="Myriad Pro"/>
        </w:rPr>
        <w:t>.</w:t>
      </w:r>
    </w:p>
    <w:p w14:paraId="423752F5" w14:textId="5F765D77" w:rsidR="006A2CD4" w:rsidRDefault="006A2CD4" w:rsidP="00556746">
      <w:pPr>
        <w:spacing w:line="276" w:lineRule="auto"/>
        <w:rPr>
          <w:rFonts w:ascii="Myriad Pro" w:hAnsi="Myriad Pro"/>
          <w:b/>
          <w:bCs/>
          <w:sz w:val="29"/>
          <w:szCs w:val="29"/>
        </w:rPr>
      </w:pPr>
    </w:p>
    <w:p w14:paraId="6AAE2CD2" w14:textId="77777777" w:rsidR="00CE3F13" w:rsidRPr="00D61A06" w:rsidRDefault="00CE3F13" w:rsidP="00756381">
      <w:pPr>
        <w:spacing w:line="276" w:lineRule="auto"/>
        <w:jc w:val="both"/>
        <w:rPr>
          <w:rFonts w:ascii="Myriad Pro" w:hAnsi="Myriad Pro"/>
          <w:color w:val="000000" w:themeColor="text1"/>
        </w:rPr>
      </w:pPr>
    </w:p>
    <w:p w14:paraId="36FA6462" w14:textId="2FE06EA0" w:rsidR="00D61A06" w:rsidRPr="00727B24" w:rsidRDefault="00F915C8" w:rsidP="00727B24">
      <w:pPr>
        <w:pStyle w:val="Heading3"/>
        <w:rPr>
          <w:rFonts w:ascii="Myriad Pro" w:hAnsi="Myriad Pro"/>
        </w:rPr>
      </w:pPr>
      <w:bookmarkStart w:id="19" w:name="_Toc40275752"/>
      <w:r>
        <w:rPr>
          <w:rFonts w:ascii="Myriad Pro" w:hAnsi="Myriad Pro"/>
        </w:rPr>
        <w:t>I</w:t>
      </w:r>
      <w:r w:rsidR="006A2CD4">
        <w:rPr>
          <w:rFonts w:ascii="Myriad Pro" w:hAnsi="Myriad Pro"/>
        </w:rPr>
        <w:t>X</w:t>
      </w:r>
      <w:r w:rsidR="00727B24" w:rsidRPr="00727B24">
        <w:rPr>
          <w:rFonts w:ascii="Myriad Pro" w:hAnsi="Myriad Pro"/>
        </w:rPr>
        <w:t xml:space="preserve">. </w:t>
      </w:r>
      <w:r w:rsidR="00D61A06" w:rsidRPr="00727B24">
        <w:rPr>
          <w:rFonts w:ascii="Myriad Pro" w:hAnsi="Myriad Pro"/>
        </w:rPr>
        <w:t>Joint Project Track Record</w:t>
      </w:r>
      <w:bookmarkEnd w:id="19"/>
      <w:r w:rsidR="00D61A06" w:rsidRPr="00727B24">
        <w:rPr>
          <w:rFonts w:ascii="Myriad Pro" w:hAnsi="Myriad Pro"/>
        </w:rPr>
        <w:t xml:space="preserve"> </w:t>
      </w:r>
    </w:p>
    <w:p w14:paraId="3EE9D340" w14:textId="77777777" w:rsidR="00D61A06" w:rsidRPr="00D61A06" w:rsidRDefault="00D61A06" w:rsidP="00F32B29">
      <w:pPr>
        <w:pStyle w:val="Default"/>
        <w:spacing w:line="276" w:lineRule="auto"/>
        <w:jc w:val="both"/>
        <w:rPr>
          <w:rFonts w:ascii="Myriad Pro" w:eastAsia="Calibri" w:hAnsi="Myriad Pro"/>
          <w:sz w:val="22"/>
          <w:szCs w:val="22"/>
          <w:u w:color="000000"/>
          <w:bdr w:val="nil"/>
        </w:rPr>
      </w:pPr>
    </w:p>
    <w:p w14:paraId="2B5A1B50" w14:textId="77777777" w:rsidR="00F32B29" w:rsidRPr="00D61A06" w:rsidRDefault="00F32B29" w:rsidP="00F32B29">
      <w:pPr>
        <w:pStyle w:val="Default"/>
        <w:spacing w:line="276" w:lineRule="auto"/>
        <w:jc w:val="both"/>
        <w:rPr>
          <w:rFonts w:ascii="Myriad Pro" w:eastAsia="Calibri" w:hAnsi="Myriad Pro"/>
          <w:sz w:val="22"/>
          <w:szCs w:val="22"/>
          <w:u w:color="000000"/>
          <w:bdr w:val="nil"/>
        </w:rPr>
      </w:pPr>
      <w:r w:rsidRPr="00D61A06">
        <w:rPr>
          <w:rFonts w:ascii="Myriad Pro" w:eastAsia="Calibri" w:hAnsi="Myriad Pro"/>
          <w:sz w:val="22"/>
          <w:szCs w:val="22"/>
          <w:u w:color="000000"/>
          <w:bdr w:val="nil"/>
        </w:rPr>
        <w:t>UNDP in Serbia started supporting the systematic approach to preventing and combating sexual and gender-based violence in 2009, by establishing prevention, protection and support measures for the victims of violence. UNDP supported development of the National Strategy for Preventing and Combating Violence against Women in Family and in Intimate Partner Relationships as the first institutional policy framework which represented strong government commitment to adhere to the gender perspective in addressing domestic violence. UNDP interventions opened a new policy chapter for the state authorities that recognized the relevance of the issue through the adoption of the policy documents. The wide public interest was generated around the issue of GBV at the national and local levels.</w:t>
      </w:r>
    </w:p>
    <w:p w14:paraId="120962C1" w14:textId="77777777" w:rsidR="00AA31FB" w:rsidRDefault="00AA31FB" w:rsidP="00F32B29">
      <w:pPr>
        <w:pStyle w:val="Default"/>
        <w:spacing w:line="276" w:lineRule="auto"/>
        <w:jc w:val="both"/>
        <w:rPr>
          <w:rFonts w:ascii="Myriad Pro" w:eastAsia="Calibri" w:hAnsi="Myriad Pro"/>
          <w:sz w:val="22"/>
          <w:szCs w:val="22"/>
          <w:u w:color="000000"/>
          <w:bdr w:val="nil"/>
        </w:rPr>
      </w:pPr>
    </w:p>
    <w:p w14:paraId="3AD69678" w14:textId="3EDBD1B8" w:rsidR="00F32B29" w:rsidRPr="00D61A06" w:rsidRDefault="00F32B29" w:rsidP="00F32B29">
      <w:pPr>
        <w:pStyle w:val="Default"/>
        <w:spacing w:line="276" w:lineRule="auto"/>
        <w:jc w:val="both"/>
        <w:rPr>
          <w:rFonts w:ascii="Myriad Pro" w:eastAsia="Calibri" w:hAnsi="Myriad Pro"/>
          <w:sz w:val="22"/>
          <w:szCs w:val="22"/>
          <w:u w:color="000000"/>
          <w:bdr w:val="nil"/>
        </w:rPr>
      </w:pPr>
      <w:r w:rsidRPr="00D61A06">
        <w:rPr>
          <w:rFonts w:ascii="Myriad Pro" w:eastAsia="Calibri" w:hAnsi="Myriad Pro"/>
          <w:sz w:val="22"/>
          <w:szCs w:val="22"/>
          <w:u w:color="000000"/>
          <w:bdr w:val="nil"/>
        </w:rPr>
        <w:t xml:space="preserve">Since 2012, under UNDP leadership, the UN agencies (UNDP, UNICEF, UN Women, UNFPA) and the government of Serbia have been implementing a joint project “Integrated Response to Violence against Women”. The project is applying a so called “5P holistic approach” to tackling the complex issue of gender-based violence: prevention, protection, prosecution, policy and partnership, by engaging all relevant sectors (social, judicial, police, education, health), actors (government, NGOs, media) at all levels of government (national, provincial and local). </w:t>
      </w:r>
    </w:p>
    <w:p w14:paraId="55573B3B" w14:textId="77777777" w:rsidR="00F32B29" w:rsidRPr="00D61A06" w:rsidRDefault="00F32B29" w:rsidP="00F32B29">
      <w:pPr>
        <w:spacing w:before="120"/>
        <w:jc w:val="both"/>
        <w:rPr>
          <w:rFonts w:ascii="Myriad Pro" w:hAnsi="Myriad Pro"/>
          <w:lang w:val="sr-Cyrl-RS"/>
        </w:rPr>
      </w:pPr>
      <w:r w:rsidRPr="00D61A06">
        <w:rPr>
          <w:rFonts w:ascii="Myriad Pro" w:hAnsi="Myriad Pro"/>
          <w:lang w:val="sr-Cyrl-RS"/>
        </w:rPr>
        <w:t xml:space="preserve">Based on </w:t>
      </w:r>
      <w:r w:rsidRPr="00D61A06">
        <w:rPr>
          <w:rFonts w:ascii="Myriad Pro" w:hAnsi="Myriad Pro"/>
        </w:rPr>
        <w:t xml:space="preserve">the </w:t>
      </w:r>
      <w:r w:rsidRPr="00D61A06">
        <w:rPr>
          <w:rFonts w:ascii="Myriad Pro" w:hAnsi="Myriad Pro"/>
          <w:lang w:val="sr-Cyrl-RS"/>
        </w:rPr>
        <w:t xml:space="preserve">firm partnership with the Coordination Body for Gender Equality, Ministry of Interior, Ministry of Justice, Ministry of Labour, Employment, Veteran and Social Affairs including Institute for Social Protection and Social Welfare Centres, Ministry of Education, Science and Technological Development, Ministry of Health, Ministry of Youth and Sports, Provincial Secretariat for Economy, Employment and Gender Equality, civil society organizations, network of women MPs and Gender Equality Mechanisms at all levels and Network </w:t>
      </w:r>
      <w:r w:rsidRPr="00D61A06">
        <w:rPr>
          <w:rFonts w:ascii="Myriad Pro" w:hAnsi="Myriad Pro"/>
        </w:rPr>
        <w:t xml:space="preserve">of </w:t>
      </w:r>
      <w:r w:rsidRPr="00D61A06">
        <w:rPr>
          <w:rFonts w:ascii="Myriad Pro" w:hAnsi="Myriad Pro"/>
          <w:lang w:val="sr-Cyrl-RS"/>
        </w:rPr>
        <w:t>Journalists against Violence, UNDP along with other participating UN agencies contributed to the achievements of the following key results:</w:t>
      </w:r>
    </w:p>
    <w:p w14:paraId="0E8824C6"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The national survey to map the prevalence of violence against women in family and partner relations conducted</w:t>
      </w:r>
      <w:r w:rsidRPr="00D61A06">
        <w:rPr>
          <w:rFonts w:ascii="Myriad Pro" w:eastAsiaTheme="minorHAnsi" w:hAnsi="Myriad Pro"/>
        </w:rPr>
        <w:t>.</w:t>
      </w:r>
      <w:r w:rsidRPr="00D61A06">
        <w:rPr>
          <w:rFonts w:ascii="Myriad Pro" w:eastAsiaTheme="minorHAnsi" w:hAnsi="Myriad Pro"/>
          <w:lang w:val="sr-Cyrl-RS"/>
        </w:rPr>
        <w:t xml:space="preserve"> </w:t>
      </w:r>
    </w:p>
    <w:p w14:paraId="17F76758"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IMAGES - Research on Men and Gender Equality</w:t>
      </w:r>
      <w:r w:rsidRPr="00D61A06">
        <w:rPr>
          <w:rFonts w:ascii="Myriad Pro" w:eastAsiaTheme="minorHAnsi" w:hAnsi="Myriad Pro"/>
        </w:rPr>
        <w:t xml:space="preserve"> has been conducted.</w:t>
      </w:r>
    </w:p>
    <w:p w14:paraId="09446347"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The first national strategy for prevention and combating violence against women in family and intimate partner relations developed in a broad consultative manner and its implementation supported</w:t>
      </w:r>
      <w:r w:rsidRPr="00D61A06">
        <w:rPr>
          <w:rFonts w:ascii="Myriad Pro" w:eastAsiaTheme="minorHAnsi" w:hAnsi="Myriad Pro"/>
        </w:rPr>
        <w:t>.</w:t>
      </w:r>
    </w:p>
    <w:p w14:paraId="1FA15923"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lastRenderedPageBreak/>
        <w:t>The first national report on the implementation of the Istanbul Convention developed with contribution of 260 national, provincial and local institutions and bodies</w:t>
      </w:r>
      <w:r w:rsidRPr="00D61A06">
        <w:rPr>
          <w:rFonts w:ascii="Myriad Pro" w:eastAsiaTheme="minorHAnsi" w:hAnsi="Myriad Pro"/>
        </w:rPr>
        <w:t>.</w:t>
      </w:r>
    </w:p>
    <w:p w14:paraId="0BE54BFD"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General and Specialized Protocols of cooperation and support to survivors of violence against women in local self-governments adopted and their implementation on local level supported</w:t>
      </w:r>
      <w:r w:rsidRPr="00D61A06">
        <w:rPr>
          <w:rFonts w:ascii="Myriad Pro" w:eastAsiaTheme="minorHAnsi" w:hAnsi="Myriad Pro"/>
        </w:rPr>
        <w:t>.</w:t>
      </w:r>
    </w:p>
    <w:p w14:paraId="76A0EC31"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More than 1,000 service providers throughout Serbia participated in the specialized trainings on multisectoral cooperation</w:t>
      </w:r>
      <w:r w:rsidRPr="00D61A06">
        <w:rPr>
          <w:rFonts w:ascii="Myriad Pro" w:eastAsiaTheme="minorHAnsi" w:hAnsi="Myriad Pro"/>
        </w:rPr>
        <w:t>.</w:t>
      </w:r>
    </w:p>
    <w:p w14:paraId="1692185A"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 xml:space="preserve">Support provided to the implementation of the Law on </w:t>
      </w:r>
      <w:r w:rsidRPr="00D61A06">
        <w:rPr>
          <w:rFonts w:ascii="Myriad Pro" w:eastAsiaTheme="minorHAnsi" w:hAnsi="Myriad Pro"/>
        </w:rPr>
        <w:t xml:space="preserve">the </w:t>
      </w:r>
      <w:r w:rsidRPr="00D61A06">
        <w:rPr>
          <w:rFonts w:ascii="Myriad Pro" w:eastAsiaTheme="minorHAnsi" w:hAnsi="Myriad Pro"/>
          <w:lang w:val="sr-Cyrl-RS"/>
        </w:rPr>
        <w:t>Preventi</w:t>
      </w:r>
      <w:r w:rsidRPr="00D61A06">
        <w:rPr>
          <w:rFonts w:ascii="Myriad Pro" w:eastAsiaTheme="minorHAnsi" w:hAnsi="Myriad Pro"/>
        </w:rPr>
        <w:t>on of</w:t>
      </w:r>
      <w:r w:rsidRPr="00D61A06">
        <w:rPr>
          <w:rFonts w:ascii="Myriad Pro" w:eastAsiaTheme="minorHAnsi" w:hAnsi="Myriad Pro"/>
          <w:lang w:val="sr-Cyrl-RS"/>
        </w:rPr>
        <w:t xml:space="preserve"> Domestic Violence which resulted in the first year of the implementation with on average 1,600-1800 reported cases of domestic violence, 44,728 newly reported and ongoing cases processed through multisectoral groups and 15,617 emergency barring orders extended by the courts</w:t>
      </w:r>
      <w:r w:rsidRPr="00D61A06">
        <w:rPr>
          <w:rFonts w:ascii="Myriad Pro" w:eastAsiaTheme="minorHAnsi" w:hAnsi="Myriad Pro"/>
        </w:rPr>
        <w:t>.</w:t>
      </w:r>
      <w:r w:rsidRPr="00D61A06">
        <w:rPr>
          <w:rFonts w:ascii="Myriad Pro" w:eastAsiaTheme="minorHAnsi" w:hAnsi="Myriad Pro"/>
          <w:lang w:val="sr-Cyrl-RS"/>
        </w:rPr>
        <w:t xml:space="preserve">   </w:t>
      </w:r>
    </w:p>
    <w:p w14:paraId="7DBCF49B"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 xml:space="preserve">Monitoring framework for institutional response to reported cases of violence along with the indicators for data collection has been developed within </w:t>
      </w:r>
      <w:r w:rsidRPr="00D61A06">
        <w:rPr>
          <w:rFonts w:ascii="Myriad Pro" w:eastAsiaTheme="minorHAnsi" w:hAnsi="Myriad Pro"/>
        </w:rPr>
        <w:t xml:space="preserve">the </w:t>
      </w:r>
      <w:r w:rsidRPr="00D61A06">
        <w:rPr>
          <w:rFonts w:ascii="Myriad Pro" w:eastAsiaTheme="minorHAnsi" w:hAnsi="Myriad Pro"/>
          <w:lang w:val="sr-Cyrl-RS"/>
        </w:rPr>
        <w:t>judicial and social protection system</w:t>
      </w:r>
      <w:r w:rsidRPr="00D61A06">
        <w:rPr>
          <w:rFonts w:ascii="Myriad Pro" w:eastAsiaTheme="minorHAnsi" w:hAnsi="Myriad Pro"/>
        </w:rPr>
        <w:t>.</w:t>
      </w:r>
    </w:p>
    <w:p w14:paraId="5500DC30"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Standards for provision of SOS help-line service developed and adopted</w:t>
      </w:r>
      <w:r w:rsidRPr="00D61A06">
        <w:rPr>
          <w:rFonts w:ascii="Myriad Pro" w:eastAsiaTheme="minorHAnsi" w:hAnsi="Myriad Pro"/>
        </w:rPr>
        <w:t>.</w:t>
      </w:r>
      <w:r w:rsidRPr="00D61A06">
        <w:rPr>
          <w:rFonts w:ascii="Myriad Pro" w:eastAsiaTheme="minorHAnsi" w:hAnsi="Myriad Pro"/>
          <w:lang w:val="sr-Cyrl-RS"/>
        </w:rPr>
        <w:t xml:space="preserve"> </w:t>
      </w:r>
    </w:p>
    <w:p w14:paraId="1D0BFD46"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Program</w:t>
      </w:r>
      <w:r w:rsidRPr="00D61A06">
        <w:rPr>
          <w:rFonts w:ascii="Myriad Pro" w:eastAsiaTheme="minorHAnsi" w:hAnsi="Myriad Pro"/>
        </w:rPr>
        <w:t>me</w:t>
      </w:r>
      <w:r w:rsidRPr="00D61A06">
        <w:rPr>
          <w:rFonts w:ascii="Myriad Pro" w:eastAsiaTheme="minorHAnsi" w:hAnsi="Myriad Pro"/>
          <w:lang w:val="sr-Cyrl-RS"/>
        </w:rPr>
        <w:t xml:space="preserve">s for </w:t>
      </w:r>
      <w:r w:rsidRPr="00D61A06">
        <w:rPr>
          <w:rFonts w:ascii="Myriad Pro" w:eastAsiaTheme="minorHAnsi" w:hAnsi="Myriad Pro"/>
        </w:rPr>
        <w:t xml:space="preserve">the </w:t>
      </w:r>
      <w:r w:rsidRPr="00D61A06">
        <w:rPr>
          <w:rFonts w:ascii="Myriad Pro" w:eastAsiaTheme="minorHAnsi" w:hAnsi="Myriad Pro"/>
          <w:lang w:val="sr-Cyrl-RS"/>
        </w:rPr>
        <w:t>work with perpetrators of violence established, professionals trained and draft of the standards in line with the Istanbul Convention developed and piloted</w:t>
      </w:r>
      <w:r w:rsidRPr="00D61A06">
        <w:rPr>
          <w:rFonts w:ascii="Myriad Pro" w:eastAsiaTheme="minorHAnsi" w:hAnsi="Myriad Pro"/>
        </w:rPr>
        <w:t>.</w:t>
      </w:r>
    </w:p>
    <w:p w14:paraId="7000261E" w14:textId="3949EB72"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Training curricula developed to address the needs for better institutional protection of women and children victims of violence and training delivered to thousands of professionals from law enforcement, judiciary, social protection, health care and education system</w:t>
      </w:r>
      <w:r w:rsidRPr="00D61A06">
        <w:rPr>
          <w:rFonts w:ascii="Myriad Pro" w:eastAsiaTheme="minorHAnsi" w:hAnsi="Myriad Pro"/>
        </w:rPr>
        <w:t>.</w:t>
      </w:r>
      <w:r w:rsidRPr="00D61A06">
        <w:rPr>
          <w:rFonts w:ascii="Myriad Pro" w:eastAsiaTheme="minorHAnsi" w:hAnsi="Myriad Pro"/>
          <w:lang w:val="sr-Cyrl-RS"/>
        </w:rPr>
        <w:t xml:space="preserve"> </w:t>
      </w:r>
    </w:p>
    <w:p w14:paraId="50C335DF" w14:textId="63DA4EDA"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140 health-care workers from six regions across Serbia trained to identify and document gender-based violence and to provide adequate support to the victims</w:t>
      </w:r>
      <w:r w:rsidRPr="00D61A06">
        <w:rPr>
          <w:rFonts w:ascii="Myriad Pro" w:eastAsiaTheme="minorHAnsi" w:hAnsi="Myriad Pro"/>
        </w:rPr>
        <w:t>.</w:t>
      </w:r>
    </w:p>
    <w:p w14:paraId="6BF69848" w14:textId="77777777" w:rsidR="00F32B29" w:rsidRPr="00D61A06" w:rsidRDefault="00F32B29" w:rsidP="004618F5">
      <w:pPr>
        <w:pStyle w:val="ListParagraph"/>
        <w:numPr>
          <w:ilvl w:val="0"/>
          <w:numId w:val="1"/>
        </w:numPr>
        <w:rPr>
          <w:rFonts w:ascii="Myriad Pro" w:eastAsiaTheme="minorHAnsi" w:hAnsi="Myriad Pro"/>
          <w:lang w:val="sr-Cyrl-RS"/>
        </w:rPr>
      </w:pPr>
      <w:r w:rsidRPr="00D61A06">
        <w:rPr>
          <w:rFonts w:ascii="Myriad Pro" w:eastAsiaTheme="minorHAnsi" w:hAnsi="Myriad Pro"/>
          <w:lang w:val="sr-Cyrl-RS"/>
        </w:rPr>
        <w:t>Activists from women’s CSOs, themselves from vulnerable groups, trained 200 professionals about unique vulnerabilities of these groups and ways to improve their access to the support services</w:t>
      </w:r>
      <w:r w:rsidRPr="00D61A06">
        <w:rPr>
          <w:rFonts w:ascii="Myriad Pro" w:eastAsiaTheme="minorHAnsi" w:hAnsi="Myriad Pro"/>
        </w:rPr>
        <w:t>.</w:t>
      </w:r>
      <w:r w:rsidRPr="00D61A06">
        <w:rPr>
          <w:rFonts w:ascii="Myriad Pro" w:eastAsiaTheme="minorHAnsi" w:hAnsi="Myriad Pro"/>
          <w:lang w:val="sr-Cyrl-RS"/>
        </w:rPr>
        <w:t xml:space="preserve"> </w:t>
      </w:r>
    </w:p>
    <w:p w14:paraId="6E3CEE0D"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200 teachers trained with a view to implementing gender-based violence prevention models in schools. More than 2,500 boys and girls were mobilized through a variety of tailor-made activities. </w:t>
      </w:r>
    </w:p>
    <w:p w14:paraId="32855824"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Firm partnership with women CSOs providing support to women victims of violence in developing policies, trainings and awareness raising resulted in building trust, linkages and cooperation between civil society and institutions at all levels</w:t>
      </w:r>
      <w:r w:rsidRPr="00D61A06">
        <w:rPr>
          <w:rFonts w:ascii="Myriad Pro" w:eastAsiaTheme="minorHAnsi" w:hAnsi="Myriad Pro"/>
        </w:rPr>
        <w:t>.</w:t>
      </w:r>
    </w:p>
    <w:p w14:paraId="40933AD0" w14:textId="77777777"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Number of media reports on violence against women has been increasing each year (from 1,810 in 2010 to 6,469 in 2016), which significantly contributes to the notion of violence in family and partner relations as visible and emerging problem of</w:t>
      </w:r>
      <w:r w:rsidRPr="00D61A06">
        <w:rPr>
          <w:rFonts w:ascii="Myriad Pro" w:eastAsiaTheme="minorHAnsi" w:hAnsi="Myriad Pro"/>
        </w:rPr>
        <w:t xml:space="preserve"> the</w:t>
      </w:r>
      <w:r w:rsidRPr="00D61A06">
        <w:rPr>
          <w:rFonts w:ascii="Myriad Pro" w:eastAsiaTheme="minorHAnsi" w:hAnsi="Myriad Pro"/>
          <w:lang w:val="sr-Cyrl-RS"/>
        </w:rPr>
        <w:t xml:space="preserve"> Serbian society.  Three qualitative reports on media reporting on violence have been prepared (2013, 2015, 2017). </w:t>
      </w:r>
    </w:p>
    <w:p w14:paraId="6B442051" w14:textId="490FE440" w:rsidR="00F32B29" w:rsidRPr="00D61A06" w:rsidRDefault="00F32B29" w:rsidP="004618F5">
      <w:pPr>
        <w:pStyle w:val="ListParagraph"/>
        <w:numPr>
          <w:ilvl w:val="0"/>
          <w:numId w:val="1"/>
        </w:numPr>
        <w:spacing w:before="120" w:line="276" w:lineRule="auto"/>
        <w:contextualSpacing/>
        <w:jc w:val="both"/>
        <w:rPr>
          <w:rFonts w:ascii="Myriad Pro" w:eastAsiaTheme="minorHAnsi" w:hAnsi="Myriad Pro"/>
          <w:lang w:val="sr-Cyrl-RS"/>
        </w:rPr>
      </w:pPr>
      <w:r w:rsidRPr="00D61A06">
        <w:rPr>
          <w:rFonts w:ascii="Myriad Pro" w:eastAsiaTheme="minorHAnsi" w:hAnsi="Myriad Pro"/>
          <w:lang w:val="sr-Cyrl-RS"/>
        </w:rPr>
        <w:t>The group Journalist</w:t>
      </w:r>
      <w:r w:rsidRPr="00D61A06">
        <w:rPr>
          <w:rFonts w:ascii="Myriad Pro" w:eastAsiaTheme="minorHAnsi" w:hAnsi="Myriad Pro"/>
        </w:rPr>
        <w:t>s</w:t>
      </w:r>
      <w:r w:rsidRPr="00D61A06">
        <w:rPr>
          <w:rFonts w:ascii="Myriad Pro" w:eastAsiaTheme="minorHAnsi" w:hAnsi="Myriad Pro"/>
          <w:lang w:val="sr-Cyrl-RS"/>
        </w:rPr>
        <w:t xml:space="preserve"> against Violence</w:t>
      </w:r>
      <w:r w:rsidR="00467946">
        <w:rPr>
          <w:rFonts w:ascii="Myriad Pro" w:eastAsiaTheme="minorHAnsi" w:hAnsi="Myriad Pro"/>
        </w:rPr>
        <w:t xml:space="preserve"> </w:t>
      </w:r>
      <w:r w:rsidR="00467946" w:rsidRPr="00D61A06">
        <w:rPr>
          <w:rFonts w:ascii="Myriad Pro" w:eastAsiaTheme="minorHAnsi" w:hAnsi="Myriad Pro"/>
          <w:lang w:val="sr-Cyrl-RS"/>
        </w:rPr>
        <w:t>established</w:t>
      </w:r>
      <w:r w:rsidRPr="00D61A06">
        <w:rPr>
          <w:rFonts w:ascii="Myriad Pro" w:eastAsiaTheme="minorHAnsi" w:hAnsi="Myriad Pro"/>
          <w:lang w:val="sr-Cyrl-RS"/>
        </w:rPr>
        <w:t>, composed of the editors and journalist</w:t>
      </w:r>
      <w:r w:rsidRPr="00D61A06">
        <w:rPr>
          <w:rFonts w:ascii="Myriad Pro" w:eastAsiaTheme="minorHAnsi" w:hAnsi="Myriad Pro"/>
        </w:rPr>
        <w:t>s</w:t>
      </w:r>
      <w:r w:rsidRPr="00D61A06">
        <w:rPr>
          <w:rFonts w:ascii="Myriad Pro" w:eastAsiaTheme="minorHAnsi" w:hAnsi="Myriad Pro"/>
          <w:lang w:val="sr-Cyrl-RS"/>
        </w:rPr>
        <w:t xml:space="preserve"> who are dedicated to improve the media reporting on domestic violence and to increase public awareness on the unacceptability of gender bases violence.</w:t>
      </w:r>
    </w:p>
    <w:p w14:paraId="2F98ACB4" w14:textId="77777777" w:rsidR="009F40DB" w:rsidRDefault="009F40DB" w:rsidP="000F145D">
      <w:pPr>
        <w:spacing w:line="276" w:lineRule="auto"/>
        <w:rPr>
          <w:rFonts w:ascii="Myriad Pro" w:hAnsi="Myriad Pro"/>
        </w:rPr>
      </w:pPr>
    </w:p>
    <w:p w14:paraId="0F2630D0" w14:textId="77777777" w:rsidR="002A7000" w:rsidRDefault="002A7000" w:rsidP="000F145D">
      <w:pPr>
        <w:spacing w:line="276" w:lineRule="auto"/>
        <w:rPr>
          <w:rFonts w:ascii="Myriad Pro" w:hAnsi="Myriad Pro"/>
        </w:rPr>
      </w:pPr>
    </w:p>
    <w:p w14:paraId="472B509D" w14:textId="77777777" w:rsidR="002A7000" w:rsidRDefault="002A7000" w:rsidP="000F145D">
      <w:pPr>
        <w:spacing w:line="276" w:lineRule="auto"/>
        <w:rPr>
          <w:rFonts w:ascii="Myriad Pro" w:hAnsi="Myriad Pro"/>
        </w:rPr>
      </w:pPr>
    </w:p>
    <w:p w14:paraId="63C06196" w14:textId="77777777" w:rsidR="002A7000" w:rsidRDefault="002A7000" w:rsidP="000F145D">
      <w:pPr>
        <w:spacing w:line="276" w:lineRule="auto"/>
        <w:rPr>
          <w:rFonts w:ascii="Myriad Pro" w:hAnsi="Myriad Pro"/>
        </w:rPr>
      </w:pPr>
    </w:p>
    <w:p w14:paraId="666CAD6D" w14:textId="77777777" w:rsidR="002A7000" w:rsidRDefault="002A7000" w:rsidP="000F145D">
      <w:pPr>
        <w:spacing w:line="276" w:lineRule="auto"/>
        <w:rPr>
          <w:rFonts w:ascii="Myriad Pro" w:hAnsi="Myriad Pro"/>
        </w:rPr>
      </w:pPr>
    </w:p>
    <w:p w14:paraId="72462B0D" w14:textId="77777777" w:rsidR="002A7000" w:rsidRDefault="002A7000" w:rsidP="000F145D">
      <w:pPr>
        <w:spacing w:line="276" w:lineRule="auto"/>
        <w:rPr>
          <w:rFonts w:ascii="Myriad Pro" w:hAnsi="Myriad Pro"/>
        </w:rPr>
      </w:pPr>
    </w:p>
    <w:p w14:paraId="08EE869D" w14:textId="77777777" w:rsidR="002A7000" w:rsidRDefault="002A7000" w:rsidP="000F145D">
      <w:pPr>
        <w:spacing w:line="276" w:lineRule="auto"/>
        <w:rPr>
          <w:rFonts w:ascii="Myriad Pro" w:hAnsi="Myriad Pro"/>
        </w:rPr>
      </w:pPr>
    </w:p>
    <w:p w14:paraId="02DE94EC" w14:textId="0DC44688" w:rsidR="00D1415F" w:rsidRPr="00D1415F" w:rsidRDefault="00E572B4" w:rsidP="00F915C8">
      <w:pPr>
        <w:pStyle w:val="Heading3"/>
        <w:rPr>
          <w:rFonts w:ascii="Myriad Pro" w:hAnsi="Myriad Pro"/>
          <w:b w:val="0"/>
          <w:bCs w:val="0"/>
        </w:rPr>
      </w:pPr>
      <w:bookmarkStart w:id="20" w:name="_Toc40275753"/>
      <w:r w:rsidRPr="00F915C8">
        <w:rPr>
          <w:rFonts w:ascii="Myriad Pro" w:hAnsi="Myriad Pro"/>
        </w:rPr>
        <w:t xml:space="preserve">X. </w:t>
      </w:r>
      <w:r w:rsidR="00D1415F" w:rsidRPr="00F915C8">
        <w:rPr>
          <w:rFonts w:ascii="Myriad Pro" w:hAnsi="Myriad Pro"/>
        </w:rPr>
        <w:t>Multidimensional poverty analysis</w:t>
      </w:r>
      <w:bookmarkEnd w:id="20"/>
      <w:r w:rsidR="00D1415F" w:rsidRPr="00D1415F">
        <w:rPr>
          <w:rFonts w:ascii="Myriad Pro" w:hAnsi="Myriad Pro"/>
          <w:b w:val="0"/>
          <w:bCs w:val="0"/>
        </w:rPr>
        <w:t xml:space="preserve"> </w:t>
      </w:r>
    </w:p>
    <w:p w14:paraId="2FDEDBD7" w14:textId="77777777" w:rsidR="00D1415F" w:rsidRPr="001D64A0" w:rsidRDefault="00D1415F" w:rsidP="00D1415F">
      <w:pPr>
        <w:rPr>
          <w:rFonts w:ascii="Myriad Pro" w:hAnsi="Myriad Pro"/>
          <w:b/>
          <w:bCs/>
        </w:rPr>
      </w:pPr>
    </w:p>
    <w:p w14:paraId="3003DF8D" w14:textId="77777777" w:rsidR="00D1415F" w:rsidRPr="001D64A0" w:rsidRDefault="00D1415F" w:rsidP="00D1415F">
      <w:pPr>
        <w:spacing w:line="276" w:lineRule="auto"/>
        <w:rPr>
          <w:rFonts w:ascii="Myriad Pro" w:hAnsi="Myriad Pro"/>
        </w:rPr>
      </w:pPr>
      <w:r w:rsidRPr="001D64A0">
        <w:rPr>
          <w:rFonts w:ascii="Myriad Pro" w:hAnsi="Myriad Pro"/>
        </w:rPr>
        <w:t>1.1 Resources</w:t>
      </w:r>
    </w:p>
    <w:p w14:paraId="1FA3F872" w14:textId="77777777" w:rsidR="00D1415F" w:rsidRPr="001D64A0" w:rsidRDefault="00D1415F" w:rsidP="00D1415F">
      <w:pPr>
        <w:spacing w:line="276" w:lineRule="auto"/>
        <w:jc w:val="both"/>
        <w:rPr>
          <w:rFonts w:ascii="Myriad Pro" w:hAnsi="Myriad Pro"/>
        </w:rPr>
      </w:pPr>
      <w:r w:rsidRPr="001D64A0">
        <w:rPr>
          <w:rFonts w:ascii="Myriad Pro" w:hAnsi="Myriad Pro"/>
        </w:rPr>
        <w:t xml:space="preserve">In 2018, the absolute poverty line was RSD 12,286 (appr. 113 USD) per month per consumer unit, while 7.1% of the population of the Republic of Serbia consumed less than this amount. Around half a million citizens are unable to meet their basic existential needs. Poverty remains substantially more frequent in non-urban than in urban areas (10.4% compared to 4.8%), and it is particularly prevalent in the region of Southern and Eastern Serbia. </w:t>
      </w:r>
      <w:r w:rsidRPr="001D64A0">
        <w:rPr>
          <w:rStyle w:val="FootnoteReference"/>
          <w:rFonts w:ascii="Myriad Pro" w:hAnsi="Myriad Pro"/>
          <w:sz w:val="22"/>
        </w:rPr>
        <w:footnoteReference w:id="21"/>
      </w:r>
      <w:r w:rsidRPr="001D64A0">
        <w:rPr>
          <w:rFonts w:ascii="Myriad Pro" w:hAnsi="Myriad Pro"/>
        </w:rPr>
        <w:t xml:space="preserve"> </w:t>
      </w:r>
    </w:p>
    <w:p w14:paraId="707EFE2F" w14:textId="4434A5FB" w:rsidR="00D1415F" w:rsidRDefault="00D1415F" w:rsidP="00D1415F">
      <w:pPr>
        <w:spacing w:line="276" w:lineRule="auto"/>
        <w:jc w:val="both"/>
        <w:rPr>
          <w:rFonts w:ascii="Myriad Pro" w:hAnsi="Myriad Pro"/>
        </w:rPr>
      </w:pPr>
      <w:r w:rsidRPr="001D64A0">
        <w:rPr>
          <w:rFonts w:ascii="Myriad Pro" w:hAnsi="Myriad Pro"/>
        </w:rPr>
        <w:t xml:space="preserve">The </w:t>
      </w:r>
      <w:proofErr w:type="spellStart"/>
      <w:r w:rsidRPr="001D64A0">
        <w:rPr>
          <w:rFonts w:ascii="Myriad Pro" w:hAnsi="Myriad Pro"/>
        </w:rPr>
        <w:t>labour</w:t>
      </w:r>
      <w:proofErr w:type="spellEnd"/>
      <w:r w:rsidRPr="001D64A0">
        <w:rPr>
          <w:rFonts w:ascii="Myriad Pro" w:hAnsi="Myriad Pro"/>
        </w:rPr>
        <w:t xml:space="preserve"> market in Serbia has one of the highest inactivity rates compared to the EU-28 countries, as well as one of the lowest employment rates of youth (15-24) and older workers (55–64). The gender gap exists in all these categories, in </w:t>
      </w:r>
      <w:proofErr w:type="spellStart"/>
      <w:r w:rsidRPr="001D64A0">
        <w:rPr>
          <w:rFonts w:ascii="Myriad Pro" w:hAnsi="Myriad Pro"/>
        </w:rPr>
        <w:t>favour</w:t>
      </w:r>
      <w:proofErr w:type="spellEnd"/>
      <w:r w:rsidRPr="001D64A0">
        <w:rPr>
          <w:rFonts w:ascii="Myriad Pro" w:hAnsi="Myriad Pro"/>
        </w:rPr>
        <w:t xml:space="preserve"> of men. </w:t>
      </w:r>
      <w:r w:rsidRPr="001D64A0">
        <w:rPr>
          <w:rFonts w:ascii="Myriad Pro" w:hAnsi="Myriad Pro"/>
          <w:bCs/>
          <w:color w:val="000000" w:themeColor="text1"/>
        </w:rPr>
        <w:t xml:space="preserve">Women’s participation in the </w:t>
      </w:r>
      <w:proofErr w:type="spellStart"/>
      <w:r w:rsidRPr="001D64A0">
        <w:rPr>
          <w:rFonts w:ascii="Myriad Pro" w:hAnsi="Myriad Pro"/>
          <w:bCs/>
          <w:color w:val="000000" w:themeColor="text1"/>
        </w:rPr>
        <w:t>labour</w:t>
      </w:r>
      <w:proofErr w:type="spellEnd"/>
      <w:r w:rsidRPr="001D64A0">
        <w:rPr>
          <w:rFonts w:ascii="Myriad Pro" w:hAnsi="Myriad Pro"/>
          <w:bCs/>
          <w:color w:val="000000" w:themeColor="text1"/>
        </w:rPr>
        <w:t xml:space="preserve"> market is relatively low at 46.8 %, compared to 62.1 % for men (Human Development Report, 2019). Other forms of inequalities are emerging, such as digital divide. </w:t>
      </w:r>
      <w:r w:rsidRPr="001D64A0">
        <w:rPr>
          <w:rFonts w:ascii="Myriad Pro" w:hAnsi="Myriad Pro"/>
        </w:rPr>
        <w:t>Informal employment in Serbia is relatively high, especially in agriculture and construction sectors. Over 74% of women who report to work in agriculture, do so as unpaid family members.</w:t>
      </w:r>
    </w:p>
    <w:p w14:paraId="32D05571" w14:textId="77777777" w:rsidR="00D1415F" w:rsidRPr="001D64A0" w:rsidRDefault="00D1415F" w:rsidP="00D1415F">
      <w:pPr>
        <w:spacing w:line="276" w:lineRule="auto"/>
        <w:jc w:val="both"/>
        <w:rPr>
          <w:rFonts w:ascii="Myriad Pro" w:hAnsi="Myriad Pro"/>
        </w:rPr>
      </w:pPr>
    </w:p>
    <w:p w14:paraId="52EA49EF" w14:textId="7D6A9FEC" w:rsidR="00D1415F" w:rsidRDefault="00D1415F" w:rsidP="00D1415F">
      <w:pPr>
        <w:spacing w:line="276" w:lineRule="auto"/>
        <w:rPr>
          <w:rFonts w:ascii="Myriad Pro" w:hAnsi="Myriad Pro"/>
        </w:rPr>
      </w:pPr>
      <w:r w:rsidRPr="001D64A0">
        <w:rPr>
          <w:rFonts w:ascii="Myriad Pro" w:hAnsi="Myriad Pro"/>
        </w:rPr>
        <w:t>1.2 Opportunities and choice</w:t>
      </w:r>
    </w:p>
    <w:p w14:paraId="7E8612B2" w14:textId="77777777" w:rsidR="00D1415F" w:rsidRPr="001D64A0" w:rsidRDefault="00D1415F" w:rsidP="00D1415F">
      <w:pPr>
        <w:spacing w:line="276" w:lineRule="auto"/>
        <w:rPr>
          <w:rFonts w:ascii="Myriad Pro" w:hAnsi="Myriad Pro"/>
        </w:rPr>
      </w:pPr>
    </w:p>
    <w:p w14:paraId="01232F38" w14:textId="77777777" w:rsidR="00D1415F" w:rsidRPr="001D64A0" w:rsidRDefault="00D1415F" w:rsidP="00D1415F">
      <w:pPr>
        <w:spacing w:line="276" w:lineRule="auto"/>
        <w:rPr>
          <w:rFonts w:ascii="Myriad Pro" w:hAnsi="Myriad Pro"/>
        </w:rPr>
      </w:pPr>
      <w:r w:rsidRPr="001D64A0">
        <w:rPr>
          <w:rFonts w:ascii="Myriad Pro" w:hAnsi="Myriad Pro"/>
        </w:rPr>
        <w:t>By the absolute poverty criterion, in the Republic of Serbia, the most vulnerable individuals are those living in households whose heads have lower education attainment, incomplete primary education (19.0%) or only primary education (14.8%) and are unemployed (23.8%).</w:t>
      </w:r>
    </w:p>
    <w:p w14:paraId="3DD71F35" w14:textId="77777777" w:rsidR="00D1415F" w:rsidRPr="001D64A0" w:rsidRDefault="00D1415F" w:rsidP="00D1415F">
      <w:pPr>
        <w:spacing w:line="276" w:lineRule="auto"/>
        <w:rPr>
          <w:rFonts w:ascii="Myriad Pro" w:hAnsi="Myriad Pro"/>
          <w:bCs/>
          <w:color w:val="000000" w:themeColor="text1"/>
        </w:rPr>
      </w:pPr>
      <w:r w:rsidRPr="001D64A0">
        <w:rPr>
          <w:rFonts w:ascii="Myriad Pro" w:hAnsi="Myriad Pro"/>
          <w:bCs/>
          <w:color w:val="000000" w:themeColor="text1"/>
        </w:rPr>
        <w:t xml:space="preserve">Some of the root causes for a demographic decline are laid deeper in inequalities, which are among the highest in Europe. Many of them—in gender, health, education, income— overlap, leaving some people behind. Discounted for inequality, the Serbia’s high HDI falls to 0.685, an overall loss of 14.4%. Gender inequality is pervasive despite a solid legal framework. </w:t>
      </w:r>
    </w:p>
    <w:p w14:paraId="00D50003" w14:textId="77777777" w:rsidR="00D1415F" w:rsidRPr="001D64A0" w:rsidRDefault="00D1415F" w:rsidP="00D1415F">
      <w:pPr>
        <w:pStyle w:val="SingleTxtG"/>
        <w:spacing w:before="120" w:line="276" w:lineRule="auto"/>
        <w:ind w:left="0" w:right="0"/>
        <w:rPr>
          <w:rFonts w:ascii="Myriad Pro" w:hAnsi="Myriad Pro"/>
        </w:rPr>
      </w:pPr>
      <w:r w:rsidRPr="001D64A0">
        <w:rPr>
          <w:rFonts w:ascii="Myriad Pro" w:hAnsi="Myriad Pro"/>
        </w:rPr>
        <w:t xml:space="preserve">Areas with low achievements and prominent gender gaps are in </w:t>
      </w:r>
      <w:r w:rsidRPr="001D64A0">
        <w:rPr>
          <w:rFonts w:ascii="Myriad Pro" w:hAnsi="Myriad Pro"/>
          <w:bCs/>
        </w:rPr>
        <w:t>domains of work</w:t>
      </w:r>
      <w:r w:rsidRPr="001D64A0">
        <w:rPr>
          <w:rFonts w:ascii="Myriad Pro" w:hAnsi="Myriad Pro"/>
        </w:rPr>
        <w:t xml:space="preserve"> (opportunities to provide adequate well-being based on labour market participation, including the concentration of women in low-paid occupations and so-called caring sectors, and their underrepresentation at top career and leading positions; a lower employment rate of women as compared with men; high unemployment rates, particularly among Roma women, women with disabilities  and rural women, and higher unemployment rates among young women than among young men</w:t>
      </w:r>
      <w:r>
        <w:rPr>
          <w:rFonts w:ascii="Myriad Pro" w:hAnsi="Myriad Pro"/>
        </w:rPr>
        <w:t>)</w:t>
      </w:r>
      <w:r w:rsidRPr="001D64A0">
        <w:rPr>
          <w:rFonts w:ascii="Myriad Pro" w:hAnsi="Myriad Pro"/>
        </w:rPr>
        <w:t>. Unequal sharing or responsibilities between women and men and a lack of opportunities to reconcile work and family obligations reduces employment opportunities for women. Women are disproportionately responsible for care activities in the household and family; household work is unequally divided, with women more than double burdened than men.</w:t>
      </w:r>
    </w:p>
    <w:p w14:paraId="066E242C" w14:textId="77777777" w:rsidR="00D1415F" w:rsidRPr="001D64A0" w:rsidRDefault="00D1415F" w:rsidP="00D1415F">
      <w:pPr>
        <w:spacing w:line="276" w:lineRule="auto"/>
        <w:jc w:val="both"/>
        <w:rPr>
          <w:rFonts w:ascii="Myriad Pro" w:eastAsia="Times New Roman" w:hAnsi="Myriad Pro"/>
          <w:lang w:val="en-IN"/>
        </w:rPr>
      </w:pPr>
      <w:r>
        <w:rPr>
          <w:rFonts w:ascii="Myriad Pro" w:hAnsi="Myriad Pro"/>
          <w:bCs/>
        </w:rPr>
        <w:t>W</w:t>
      </w:r>
      <w:r w:rsidRPr="001D64A0">
        <w:rPr>
          <w:rFonts w:ascii="Myriad Pro" w:hAnsi="Myriad Pro"/>
          <w:bCs/>
        </w:rPr>
        <w:t xml:space="preserve">omen have higher levels of education of </w:t>
      </w:r>
      <w:proofErr w:type="gramStart"/>
      <w:r w:rsidRPr="001D64A0">
        <w:rPr>
          <w:rFonts w:ascii="Myriad Pro" w:hAnsi="Myriad Pro"/>
          <w:bCs/>
        </w:rPr>
        <w:t>men, but</w:t>
      </w:r>
      <w:proofErr w:type="gramEnd"/>
      <w:r w:rsidRPr="001D64A0">
        <w:rPr>
          <w:rFonts w:ascii="Myriad Pro" w:hAnsi="Myriad Pro"/>
          <w:b/>
        </w:rPr>
        <w:t xml:space="preserve"> </w:t>
      </w:r>
      <w:r w:rsidRPr="001D64A0">
        <w:rPr>
          <w:rFonts w:ascii="Myriad Pro" w:hAnsi="Myriad Pro"/>
        </w:rPr>
        <w:t xml:space="preserve">are concentrated significantly in the area of social sciences, humanities and arts and with the lack of opportunities for lifelong learning. Educational attainment is low for Roma girls who leave school even before completing primary school and are almost fully absent from the education system after the age of 18. </w:t>
      </w:r>
    </w:p>
    <w:p w14:paraId="4A6E5E7D" w14:textId="77777777" w:rsidR="00D1415F" w:rsidRPr="001D64A0" w:rsidRDefault="00D1415F" w:rsidP="00D1415F">
      <w:pPr>
        <w:spacing w:line="276" w:lineRule="auto"/>
        <w:jc w:val="both"/>
        <w:rPr>
          <w:rFonts w:ascii="Myriad Pro" w:hAnsi="Myriad Pro"/>
        </w:rPr>
      </w:pPr>
      <w:r w:rsidRPr="0061186F">
        <w:rPr>
          <w:rFonts w:ascii="Myriad Pro" w:hAnsi="Myriad Pro"/>
          <w:bCs/>
        </w:rPr>
        <w:lastRenderedPageBreak/>
        <w:t>Regarding economic empowerment and social security, unemployed women and women employed in the informal sector, especially women agricultural</w:t>
      </w:r>
      <w:r w:rsidRPr="001D64A0">
        <w:rPr>
          <w:rFonts w:ascii="Myriad Pro" w:hAnsi="Myriad Pro"/>
        </w:rPr>
        <w:t xml:space="preserve"> workers lack access to social security. The number of women entrepreneurs is limited. Rural women lack access to healthcare, education, formal employment opportunities, retirement and social security schemes, access to land ownership on an equal basis with men, while their participation in decision-making is limited. </w:t>
      </w:r>
    </w:p>
    <w:p w14:paraId="072BB0B9" w14:textId="77777777" w:rsidR="00D1415F" w:rsidRPr="001D64A0" w:rsidRDefault="00D1415F" w:rsidP="00D1415F">
      <w:pPr>
        <w:spacing w:line="276" w:lineRule="auto"/>
        <w:jc w:val="both"/>
        <w:rPr>
          <w:rFonts w:ascii="Myriad Pro" w:hAnsi="Myriad Pro"/>
        </w:rPr>
      </w:pPr>
      <w:r w:rsidRPr="001D64A0">
        <w:rPr>
          <w:rFonts w:ascii="Myriad Pro" w:hAnsi="Myriad Pro"/>
        </w:rPr>
        <w:t xml:space="preserve">Mothers with children account for </w:t>
      </w:r>
      <w:proofErr w:type="gramStart"/>
      <w:r w:rsidRPr="001D64A0">
        <w:rPr>
          <w:rFonts w:ascii="Myriad Pro" w:hAnsi="Myriad Pro"/>
        </w:rPr>
        <w:t>a majority of</w:t>
      </w:r>
      <w:proofErr w:type="gramEnd"/>
      <w:r w:rsidRPr="001D64A0">
        <w:rPr>
          <w:rFonts w:ascii="Myriad Pro" w:hAnsi="Myriad Pro"/>
        </w:rPr>
        <w:t xml:space="preserve"> single-parent families and that less than one fifth of single-parent families can afford basic goods and services. Only one third of partners regularly pay child support alimony; Child marriage is present in the general population, in urban and rural areas and particularly within the Roma community, with around 7% girls marrying before age 18.  </w:t>
      </w:r>
    </w:p>
    <w:p w14:paraId="32274C20" w14:textId="77777777" w:rsidR="00D1415F" w:rsidRPr="001D64A0" w:rsidRDefault="00D1415F" w:rsidP="00D1415F">
      <w:pPr>
        <w:pStyle w:val="SingleTxtG"/>
        <w:tabs>
          <w:tab w:val="left" w:pos="8190"/>
        </w:tabs>
        <w:spacing w:line="276" w:lineRule="auto"/>
        <w:ind w:left="0" w:right="0"/>
        <w:rPr>
          <w:rFonts w:ascii="Myriad Pro" w:hAnsi="Myriad Pro"/>
        </w:rPr>
      </w:pPr>
      <w:r w:rsidRPr="001D64A0">
        <w:rPr>
          <w:rFonts w:ascii="Myriad Pro" w:hAnsi="Myriad Pro"/>
        </w:rPr>
        <w:t xml:space="preserve">Women account for 11 per cent of landowners, while </w:t>
      </w:r>
      <w:proofErr w:type="gramStart"/>
      <w:r w:rsidRPr="001D64A0">
        <w:rPr>
          <w:rFonts w:ascii="Myriad Pro" w:hAnsi="Myriad Pro"/>
        </w:rPr>
        <w:t>the majority of</w:t>
      </w:r>
      <w:proofErr w:type="gramEnd"/>
      <w:r w:rsidRPr="001D64A0">
        <w:rPr>
          <w:rFonts w:ascii="Myriad Pro" w:hAnsi="Myriad Pro"/>
        </w:rPr>
        <w:t xml:space="preserve"> property is traditionally registered to men. In inheritance, sons are prioritized over daughters, who are socially expected to renounce their inheritance rights over their brothers; civil partners are excluded from inheritance.</w:t>
      </w:r>
    </w:p>
    <w:p w14:paraId="28A033D4" w14:textId="77777777" w:rsidR="00D1415F" w:rsidRPr="001D64A0" w:rsidRDefault="00D1415F" w:rsidP="00D1415F">
      <w:pPr>
        <w:spacing w:line="276" w:lineRule="auto"/>
        <w:jc w:val="both"/>
        <w:rPr>
          <w:rFonts w:ascii="Myriad Pro" w:hAnsi="Myriad Pro"/>
        </w:rPr>
      </w:pPr>
      <w:r w:rsidRPr="001D64A0">
        <w:rPr>
          <w:rFonts w:ascii="Myriad Pro" w:hAnsi="Myriad Pro"/>
        </w:rPr>
        <w:t>Children (up to 18 years of age) are at a higher risk of poverty (30%) than other age groups, which is primarily attributable to the composition of the households in which they live. The at-risk-of-poverty rate is considerably higher in rural areas (34.1%). According to the at-risk-of-poverty criterion, people with lower education attainment are significantly more vulnerable. Individuals living in households with dependent children, specifically households with two adults and three or more dependent children and single-parent families, were at the highest risk of poverty. Moreover, the at-risk-of-poverty rate of people aged 18+ by the most frequent activity status held during the preceding year indicates that the unemployed fared worst, since almost one out of two unemployed people (48%) was at risk of poverty.</w:t>
      </w:r>
    </w:p>
    <w:p w14:paraId="24F11B71" w14:textId="78884181" w:rsidR="00D1415F" w:rsidRDefault="00D1415F" w:rsidP="00D1415F">
      <w:pPr>
        <w:spacing w:line="276" w:lineRule="auto"/>
        <w:jc w:val="both"/>
        <w:rPr>
          <w:rFonts w:ascii="Myriad Pro" w:hAnsi="Myriad Pro"/>
        </w:rPr>
      </w:pPr>
      <w:r w:rsidRPr="001D64A0">
        <w:rPr>
          <w:rFonts w:ascii="Myriad Pro" w:hAnsi="Myriad Pro"/>
        </w:rPr>
        <w:t>Most Roma face social exclusion and poverty, the living conditions being particularly difficult for those living in substandard settlements where adequate access to water and electricity is not ensured. Roma women belong to one of the most vulnerable social groups in Serbia. Persons with disabilities are facing multiple challenges – many public buildings and areas are not accessible to them, access to information and communications for people with sensory disabilities is difficult, and persons with disabilities encounter significant barriers when exercising voting rights. Persons with intellectual and psychosocial difficulties are still at risk of being declared legally incompetent, since this institution has not yet been abolished as a protection measure. Particularly worrying is the poor situation of persons with mental and intellectual disabilities in the institutions of social protection of the home type, and there are sporadic cases of their isolation and accommodation in inadequate space, as well as the application of measures of users’ confrontation, for which there is no legal basis. The process of de-institutionalization of children and adults is in progress, but there are difficulties in its implementation, primarily because of insufficiently and unevenly developed support services and services for the independent life of persons with disabilities and their reintegration. The position of the elderly, especially those in rural areas, is not satisfactory. At the level of local communities there is no uniform and financially sustainable system of services and support services for the elderly, and elderly people in rural areas are at risk of social isolation, have difficulties in accessing health and social services, as well as transport services.</w:t>
      </w:r>
      <w:r>
        <w:rPr>
          <w:rStyle w:val="FootnoteReference"/>
          <w:rFonts w:ascii="Myriad Pro" w:hAnsi="Myriad Pro"/>
        </w:rPr>
        <w:footnoteReference w:id="22"/>
      </w:r>
    </w:p>
    <w:p w14:paraId="1E45E209" w14:textId="79FD2398" w:rsidR="00D1415F" w:rsidRDefault="00D1415F" w:rsidP="00D1415F">
      <w:pPr>
        <w:spacing w:line="276" w:lineRule="auto"/>
        <w:jc w:val="both"/>
        <w:rPr>
          <w:rFonts w:ascii="Myriad Pro" w:hAnsi="Myriad Pro"/>
        </w:rPr>
      </w:pPr>
    </w:p>
    <w:p w14:paraId="7F4B847D" w14:textId="0F269C6F" w:rsidR="00D1415F" w:rsidRDefault="00D1415F" w:rsidP="00D1415F">
      <w:pPr>
        <w:spacing w:line="276" w:lineRule="auto"/>
        <w:jc w:val="both"/>
        <w:rPr>
          <w:rFonts w:ascii="Myriad Pro" w:hAnsi="Myriad Pro"/>
        </w:rPr>
      </w:pPr>
    </w:p>
    <w:p w14:paraId="574C0CE3" w14:textId="77777777" w:rsidR="00D1415F" w:rsidRPr="001D64A0" w:rsidRDefault="00D1415F" w:rsidP="00D1415F">
      <w:pPr>
        <w:spacing w:line="276" w:lineRule="auto"/>
        <w:jc w:val="both"/>
        <w:rPr>
          <w:rFonts w:ascii="Myriad Pro" w:hAnsi="Myriad Pro"/>
        </w:rPr>
      </w:pPr>
    </w:p>
    <w:p w14:paraId="50B68635" w14:textId="1B975402" w:rsidR="00D1415F" w:rsidRDefault="00D1415F" w:rsidP="00D1415F">
      <w:pPr>
        <w:spacing w:line="276" w:lineRule="auto"/>
        <w:rPr>
          <w:rFonts w:ascii="Myriad Pro" w:hAnsi="Myriad Pro"/>
        </w:rPr>
      </w:pPr>
      <w:r w:rsidRPr="001D64A0">
        <w:rPr>
          <w:rFonts w:ascii="Myriad Pro" w:hAnsi="Myriad Pro"/>
        </w:rPr>
        <w:lastRenderedPageBreak/>
        <w:t xml:space="preserve">1.3 Power and voice </w:t>
      </w:r>
    </w:p>
    <w:p w14:paraId="177E87A7" w14:textId="77777777" w:rsidR="00D1415F" w:rsidRPr="001D64A0" w:rsidRDefault="00D1415F" w:rsidP="00D1415F">
      <w:pPr>
        <w:spacing w:line="276" w:lineRule="auto"/>
        <w:rPr>
          <w:rFonts w:ascii="Myriad Pro" w:hAnsi="Myriad Pro"/>
        </w:rPr>
      </w:pPr>
    </w:p>
    <w:p w14:paraId="05477606" w14:textId="77777777" w:rsidR="00D1415F" w:rsidRPr="001D64A0" w:rsidRDefault="00D1415F" w:rsidP="00D1415F">
      <w:pPr>
        <w:spacing w:line="276" w:lineRule="auto"/>
        <w:jc w:val="both"/>
        <w:rPr>
          <w:rFonts w:ascii="Myriad Pro" w:hAnsi="Myriad Pro"/>
          <w:bCs/>
          <w:color w:val="000000" w:themeColor="text1"/>
        </w:rPr>
      </w:pPr>
      <w:r w:rsidRPr="001D64A0">
        <w:rPr>
          <w:rFonts w:ascii="Myriad Pro" w:hAnsi="Myriad Pro"/>
        </w:rPr>
        <w:t xml:space="preserve">In the Republic of Serbia, a constitutional, legislative and institutional framework has been established in the domain of human rights, which is in line with international standards in this area. Standards in the protection of the rights and freedoms of members of national minorities are applied. As far as Roma people are concerned, their position remains unsatisfactory. There has been an improvement in the position of women in certain areas, especially in the domain of representation of women in legislative and executive power. </w:t>
      </w:r>
      <w:r w:rsidRPr="001D64A0">
        <w:rPr>
          <w:rFonts w:ascii="Myriad Pro" w:hAnsi="Myriad Pro"/>
          <w:bCs/>
          <w:color w:val="000000" w:themeColor="text1"/>
        </w:rPr>
        <w:t xml:space="preserve">However, their role in decision-making is modest, with only 0.17% companies employing female top managers. Positive trend is observed only in women’s representation in the Parliament, currently at 34.7% and with prospects for increase to 40% after the spring 2020 elections (World Economic Forum, 2020). </w:t>
      </w:r>
    </w:p>
    <w:p w14:paraId="218784B2" w14:textId="6C26CA9C" w:rsidR="00D1415F" w:rsidRDefault="00D1415F" w:rsidP="00D1415F">
      <w:pPr>
        <w:spacing w:line="276" w:lineRule="auto"/>
        <w:jc w:val="both"/>
        <w:rPr>
          <w:rFonts w:ascii="Myriad Pro" w:hAnsi="Myriad Pro"/>
        </w:rPr>
      </w:pPr>
      <w:r w:rsidRPr="001D64A0">
        <w:rPr>
          <w:rFonts w:ascii="Myriad Pro" w:hAnsi="Myriad Pro"/>
        </w:rPr>
        <w:t>Regarding the freedom of expression, the ambient is not suitable for the full exercise of the right to freedom of expression. Changes in election laws introduced quotas for less represented sex, which has led to increased participation of women in legislative power. Youth participation has been increased, while the participation of the elderly and persons with disabilities in political and public life is not at a satisfactory level.</w:t>
      </w:r>
      <w:r>
        <w:rPr>
          <w:rStyle w:val="FootnoteReference"/>
          <w:rFonts w:ascii="Myriad Pro" w:hAnsi="Myriad Pro"/>
        </w:rPr>
        <w:footnoteReference w:id="23"/>
      </w:r>
    </w:p>
    <w:p w14:paraId="2737C4AD" w14:textId="77777777" w:rsidR="00D1415F" w:rsidRPr="001D64A0" w:rsidRDefault="00D1415F" w:rsidP="00D1415F">
      <w:pPr>
        <w:spacing w:line="276" w:lineRule="auto"/>
        <w:jc w:val="both"/>
        <w:rPr>
          <w:rFonts w:ascii="Myriad Pro" w:hAnsi="Myriad Pro"/>
        </w:rPr>
      </w:pPr>
    </w:p>
    <w:p w14:paraId="66FA6333" w14:textId="2180DA05" w:rsidR="00D1415F" w:rsidRDefault="00D1415F" w:rsidP="00D1415F">
      <w:pPr>
        <w:spacing w:line="276" w:lineRule="auto"/>
        <w:jc w:val="both"/>
        <w:rPr>
          <w:rFonts w:ascii="Myriad Pro" w:hAnsi="Myriad Pro"/>
        </w:rPr>
      </w:pPr>
      <w:r w:rsidRPr="001D64A0">
        <w:rPr>
          <w:rFonts w:ascii="Myriad Pro" w:hAnsi="Myriad Pro"/>
        </w:rPr>
        <w:t xml:space="preserve">1.4. Human security </w:t>
      </w:r>
    </w:p>
    <w:p w14:paraId="6738BBFE" w14:textId="77777777" w:rsidR="00D1415F" w:rsidRPr="001D64A0" w:rsidRDefault="00D1415F" w:rsidP="00D1415F">
      <w:pPr>
        <w:spacing w:line="276" w:lineRule="auto"/>
        <w:jc w:val="both"/>
        <w:rPr>
          <w:rFonts w:ascii="Myriad Pro" w:hAnsi="Myriad Pro"/>
        </w:rPr>
      </w:pPr>
    </w:p>
    <w:p w14:paraId="2EBC80C2" w14:textId="77777777" w:rsidR="00D1415F" w:rsidRPr="001D64A0" w:rsidRDefault="00D1415F" w:rsidP="00D1415F">
      <w:pPr>
        <w:spacing w:line="276" w:lineRule="auto"/>
        <w:jc w:val="both"/>
        <w:rPr>
          <w:rFonts w:ascii="Myriad Pro" w:hAnsi="Myriad Pro"/>
        </w:rPr>
      </w:pPr>
      <w:r w:rsidRPr="001D64A0">
        <w:rPr>
          <w:rFonts w:ascii="Myriad Pro" w:hAnsi="Myriad Pro"/>
        </w:rPr>
        <w:t xml:space="preserve">Domestic violence and other forms of gender-based violence are still widespread, including the particularly worrying presence of femicide. The ratification of the Istanbul Convention and the adoption of the Law on the Prevention Domestic Violence, in addition to the implementation of the general and special protocols, have given the greatest contribution to the improvement of the work of the institutions in the system for the prevention of and protection of victims against this form of violation of human rights. </w:t>
      </w:r>
    </w:p>
    <w:p w14:paraId="10A4552A" w14:textId="77777777" w:rsidR="00D1415F" w:rsidRPr="001D64A0" w:rsidRDefault="00D1415F" w:rsidP="00D1415F">
      <w:pPr>
        <w:spacing w:line="276" w:lineRule="auto"/>
        <w:jc w:val="both"/>
        <w:rPr>
          <w:rFonts w:ascii="Myriad Pro" w:hAnsi="Myriad Pro"/>
        </w:rPr>
      </w:pPr>
      <w:r w:rsidRPr="001D64A0">
        <w:rPr>
          <w:rFonts w:ascii="Myriad Pro" w:hAnsi="Myriad Pro"/>
        </w:rPr>
        <w:t xml:space="preserve">All forms of peer violence, including gender-based violence, are widespread in schools, despite the prevention measures being taken. In the area of protection of the rights of persons of different sexual orientation or gender identity (LGBTI), certain positive developments have taken place, while trans and intersex people continue to experience the lack of understanding in the community and are exposed to various forms of direct and indirect discrimination. In the Republic of Serbia, there are still almost all forms of trafficking in human beings, and a large share of domestic trafficking victims trafficked within the borders of the Republic of Serbia. The situation of refugees and displaced persons, including persons returned under the Readmission Agreement, is gradually improving. The number of collective </w:t>
      </w:r>
      <w:proofErr w:type="spellStart"/>
      <w:r w:rsidRPr="001D64A0">
        <w:rPr>
          <w:rFonts w:ascii="Myriad Pro" w:hAnsi="Myriad Pro"/>
        </w:rPr>
        <w:t>centres</w:t>
      </w:r>
      <w:proofErr w:type="spellEnd"/>
      <w:r w:rsidRPr="001D64A0">
        <w:rPr>
          <w:rFonts w:ascii="Myriad Pro" w:hAnsi="Myriad Pro"/>
        </w:rPr>
        <w:t xml:space="preserve"> for the accommodation of refugees and internally displaced persons has significantly decreased. The biggest challenges are still employment and housing.</w:t>
      </w:r>
    </w:p>
    <w:p w14:paraId="0B63F910" w14:textId="77777777" w:rsidR="00D1415F" w:rsidRPr="001D64A0" w:rsidRDefault="00D1415F" w:rsidP="00D1415F">
      <w:pPr>
        <w:spacing w:line="276" w:lineRule="auto"/>
        <w:jc w:val="both"/>
        <w:rPr>
          <w:rFonts w:ascii="Myriad Pro" w:hAnsi="Myriad Pro"/>
        </w:rPr>
      </w:pPr>
      <w:r w:rsidRPr="001D64A0">
        <w:rPr>
          <w:rFonts w:ascii="Myriad Pro" w:hAnsi="Myriad Pro"/>
        </w:rPr>
        <w:t xml:space="preserve">In 2017, a decrease in the number of asylum seekers was observed compared to the previous years. A </w:t>
      </w:r>
      <w:proofErr w:type="gramStart"/>
      <w:r w:rsidRPr="001D64A0">
        <w:rPr>
          <w:rFonts w:ascii="Myriad Pro" w:hAnsi="Myriad Pro"/>
        </w:rPr>
        <w:t>particular challenge</w:t>
      </w:r>
      <w:proofErr w:type="gramEnd"/>
      <w:r w:rsidRPr="001D64A0">
        <w:rPr>
          <w:rFonts w:ascii="Myriad Pro" w:hAnsi="Myriad Pro"/>
        </w:rPr>
        <w:t xml:space="preserve"> is the increased number of unaccompanied asylum-seeking minors, who are exposed to an increased risk of trafficking.  Since September 2017, all children in asylum </w:t>
      </w:r>
      <w:proofErr w:type="spellStart"/>
      <w:r w:rsidRPr="001D64A0">
        <w:rPr>
          <w:rFonts w:ascii="Myriad Pro" w:hAnsi="Myriad Pro"/>
        </w:rPr>
        <w:t>centres</w:t>
      </w:r>
      <w:proofErr w:type="spellEnd"/>
      <w:r w:rsidRPr="001D64A0">
        <w:rPr>
          <w:rFonts w:ascii="Myriad Pro" w:hAnsi="Myriad Pro"/>
        </w:rPr>
        <w:t xml:space="preserve"> and reception </w:t>
      </w:r>
      <w:proofErr w:type="spellStart"/>
      <w:r w:rsidRPr="001D64A0">
        <w:rPr>
          <w:rFonts w:ascii="Myriad Pro" w:hAnsi="Myriad Pro"/>
        </w:rPr>
        <w:t>centres</w:t>
      </w:r>
      <w:proofErr w:type="spellEnd"/>
      <w:r w:rsidRPr="001D64A0">
        <w:rPr>
          <w:rFonts w:ascii="Myriad Pro" w:hAnsi="Myriad Pro"/>
        </w:rPr>
        <w:t xml:space="preserve"> have been included in formal primary education. In the Republic of Serbia there is no torture as an organized and encouraged phenomenon by state authorities; however, there have been sporadic cases of physically inadequate treatment of persons deprived of liberty.</w:t>
      </w:r>
      <w:r>
        <w:rPr>
          <w:rStyle w:val="FootnoteReference"/>
          <w:rFonts w:ascii="Myriad Pro" w:hAnsi="Myriad Pro"/>
        </w:rPr>
        <w:footnoteReference w:id="24"/>
      </w:r>
      <w:r w:rsidRPr="001D64A0">
        <w:rPr>
          <w:rFonts w:ascii="Myriad Pro" w:hAnsi="Myriad Pro"/>
        </w:rPr>
        <w:t xml:space="preserve"> </w:t>
      </w:r>
    </w:p>
    <w:p w14:paraId="41AEF64C" w14:textId="77777777" w:rsidR="002A7000" w:rsidRDefault="002A7000" w:rsidP="000F145D">
      <w:pPr>
        <w:spacing w:line="276" w:lineRule="auto"/>
        <w:rPr>
          <w:rFonts w:ascii="Myriad Pro" w:hAnsi="Myriad Pro"/>
        </w:rPr>
      </w:pPr>
    </w:p>
    <w:p w14:paraId="07639588" w14:textId="444CEAF9" w:rsidR="00E572B4" w:rsidRPr="00F915C8" w:rsidRDefault="00E572B4" w:rsidP="00F915C8">
      <w:pPr>
        <w:pStyle w:val="Heading3"/>
        <w:rPr>
          <w:rFonts w:ascii="Myriad Pro" w:hAnsi="Myriad Pro"/>
        </w:rPr>
      </w:pPr>
      <w:bookmarkStart w:id="21" w:name="_Toc40275754"/>
      <w:r w:rsidRPr="00F915C8">
        <w:rPr>
          <w:rFonts w:ascii="Myriad Pro" w:hAnsi="Myriad Pro"/>
        </w:rPr>
        <w:lastRenderedPageBreak/>
        <w:t>XI. Social and Environmental Screening Report</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358"/>
      </w:tblGrid>
      <w:tr w:rsidR="00E572B4" w:rsidRPr="00E572B4" w14:paraId="22866750" w14:textId="77777777" w:rsidTr="00205C46">
        <w:tc>
          <w:tcPr>
            <w:tcW w:w="1065" w:type="pct"/>
            <w:shd w:val="clear" w:color="auto" w:fill="D5DCE4"/>
            <w:vAlign w:val="center"/>
          </w:tcPr>
          <w:p w14:paraId="126C4399" w14:textId="77777777" w:rsidR="00E572B4" w:rsidRPr="00E572B4" w:rsidRDefault="00E572B4" w:rsidP="00205C46">
            <w:pPr>
              <w:tabs>
                <w:tab w:val="left" w:pos="360"/>
              </w:tabs>
              <w:rPr>
                <w:rFonts w:ascii="Myriad Pro" w:hAnsi="Myriad Pro"/>
                <w:b/>
                <w:i/>
                <w:color w:val="000000"/>
                <w:sz w:val="20"/>
                <w:szCs w:val="20"/>
              </w:rPr>
            </w:pPr>
            <w:r w:rsidRPr="00E572B4">
              <w:rPr>
                <w:rFonts w:ascii="Myriad Pro" w:hAnsi="Myriad Pro"/>
                <w:b/>
                <w:i/>
                <w:color w:val="000000"/>
                <w:sz w:val="20"/>
                <w:szCs w:val="20"/>
              </w:rPr>
              <w:t xml:space="preserve">Project Information </w:t>
            </w:r>
          </w:p>
        </w:tc>
        <w:tc>
          <w:tcPr>
            <w:tcW w:w="3935" w:type="pct"/>
            <w:shd w:val="clear" w:color="auto" w:fill="D5DCE4"/>
            <w:vAlign w:val="center"/>
          </w:tcPr>
          <w:p w14:paraId="5E69F91B" w14:textId="77777777" w:rsidR="00E572B4" w:rsidRPr="00E572B4" w:rsidRDefault="00E572B4" w:rsidP="00205C46">
            <w:pPr>
              <w:rPr>
                <w:rFonts w:ascii="Myriad Pro" w:hAnsi="Myriad Pro"/>
                <w:i/>
                <w:color w:val="000000"/>
                <w:sz w:val="20"/>
                <w:szCs w:val="20"/>
              </w:rPr>
            </w:pPr>
          </w:p>
        </w:tc>
      </w:tr>
      <w:tr w:rsidR="00E572B4" w:rsidRPr="00E572B4" w14:paraId="25D1A31D" w14:textId="77777777" w:rsidTr="00205C46">
        <w:trPr>
          <w:trHeight w:val="288"/>
        </w:trPr>
        <w:tc>
          <w:tcPr>
            <w:tcW w:w="1065" w:type="pct"/>
            <w:shd w:val="clear" w:color="auto" w:fill="auto"/>
            <w:vAlign w:val="center"/>
          </w:tcPr>
          <w:p w14:paraId="19362E20" w14:textId="77777777" w:rsidR="00E572B4" w:rsidRPr="00E572B4" w:rsidRDefault="00E572B4" w:rsidP="00E572B4">
            <w:pPr>
              <w:pStyle w:val="ListParagraph"/>
              <w:numPr>
                <w:ilvl w:val="0"/>
                <w:numId w:val="10"/>
              </w:numPr>
              <w:spacing w:line="240" w:lineRule="auto"/>
              <w:ind w:left="360"/>
              <w:contextualSpacing/>
              <w:rPr>
                <w:rFonts w:ascii="Myriad Pro" w:hAnsi="Myriad Pro"/>
                <w:sz w:val="20"/>
                <w:szCs w:val="20"/>
              </w:rPr>
            </w:pPr>
            <w:r w:rsidRPr="00E572B4">
              <w:rPr>
                <w:rFonts w:ascii="Myriad Pro" w:hAnsi="Myriad Pro"/>
                <w:sz w:val="20"/>
                <w:szCs w:val="20"/>
              </w:rPr>
              <w:t>Project Title</w:t>
            </w:r>
          </w:p>
        </w:tc>
        <w:tc>
          <w:tcPr>
            <w:tcW w:w="3935" w:type="pct"/>
            <w:shd w:val="clear" w:color="auto" w:fill="auto"/>
            <w:vAlign w:val="center"/>
          </w:tcPr>
          <w:p w14:paraId="4E942EBB" w14:textId="77777777" w:rsidR="00E572B4" w:rsidRPr="00E572B4" w:rsidRDefault="00E572B4" w:rsidP="00205C46">
            <w:pPr>
              <w:rPr>
                <w:rFonts w:ascii="Myriad Pro" w:hAnsi="Myriad Pro"/>
                <w:sz w:val="20"/>
                <w:szCs w:val="20"/>
              </w:rPr>
            </w:pPr>
            <w:r w:rsidRPr="00E572B4">
              <w:rPr>
                <w:rFonts w:ascii="Myriad Pro" w:hAnsi="Myriad Pro" w:cs="Arial"/>
                <w:sz w:val="20"/>
                <w:szCs w:val="20"/>
              </w:rPr>
              <w:t>Integrated Response to Violence against Women and Girls in Serbia III</w:t>
            </w:r>
          </w:p>
        </w:tc>
      </w:tr>
      <w:tr w:rsidR="00E572B4" w:rsidRPr="00E572B4" w14:paraId="55899CA2" w14:textId="77777777" w:rsidTr="00205C46">
        <w:trPr>
          <w:trHeight w:val="288"/>
        </w:trPr>
        <w:tc>
          <w:tcPr>
            <w:tcW w:w="1065" w:type="pct"/>
            <w:shd w:val="clear" w:color="auto" w:fill="auto"/>
            <w:vAlign w:val="center"/>
          </w:tcPr>
          <w:p w14:paraId="766B4794" w14:textId="77777777" w:rsidR="00E572B4" w:rsidRPr="0055417B" w:rsidRDefault="00E572B4" w:rsidP="00E572B4">
            <w:pPr>
              <w:pStyle w:val="ListParagraph"/>
              <w:numPr>
                <w:ilvl w:val="0"/>
                <w:numId w:val="10"/>
              </w:numPr>
              <w:spacing w:line="240" w:lineRule="auto"/>
              <w:ind w:left="360"/>
              <w:contextualSpacing/>
              <w:rPr>
                <w:rFonts w:ascii="Myriad Pro" w:hAnsi="Myriad Pro"/>
                <w:sz w:val="20"/>
                <w:szCs w:val="20"/>
              </w:rPr>
            </w:pPr>
            <w:r w:rsidRPr="0055417B">
              <w:rPr>
                <w:rFonts w:ascii="Myriad Pro" w:hAnsi="Myriad Pro"/>
                <w:sz w:val="20"/>
                <w:szCs w:val="20"/>
              </w:rPr>
              <w:t>Project Number</w:t>
            </w:r>
          </w:p>
        </w:tc>
        <w:tc>
          <w:tcPr>
            <w:tcW w:w="3935" w:type="pct"/>
            <w:shd w:val="clear" w:color="auto" w:fill="auto"/>
            <w:vAlign w:val="center"/>
          </w:tcPr>
          <w:p w14:paraId="0CA5F3E0" w14:textId="77777777" w:rsidR="00E572B4" w:rsidRPr="0055417B" w:rsidRDefault="00E572B4" w:rsidP="00205C46">
            <w:pPr>
              <w:rPr>
                <w:rFonts w:ascii="Myriad Pro" w:hAnsi="Myriad Pro"/>
                <w:sz w:val="20"/>
                <w:szCs w:val="20"/>
              </w:rPr>
            </w:pPr>
            <w:r w:rsidRPr="0055417B">
              <w:rPr>
                <w:rFonts w:ascii="Myriad Pro" w:hAnsi="Myriad Pro"/>
                <w:sz w:val="20"/>
                <w:szCs w:val="20"/>
              </w:rPr>
              <w:t>SRB10</w:t>
            </w:r>
          </w:p>
        </w:tc>
      </w:tr>
      <w:tr w:rsidR="00E572B4" w:rsidRPr="00E572B4" w14:paraId="56937447" w14:textId="77777777" w:rsidTr="00205C46">
        <w:trPr>
          <w:trHeight w:val="288"/>
        </w:trPr>
        <w:tc>
          <w:tcPr>
            <w:tcW w:w="1065" w:type="pct"/>
            <w:shd w:val="clear" w:color="auto" w:fill="auto"/>
            <w:vAlign w:val="center"/>
          </w:tcPr>
          <w:p w14:paraId="1B4ADEE7" w14:textId="77777777" w:rsidR="00E572B4" w:rsidRPr="0055417B" w:rsidRDefault="00E572B4" w:rsidP="00E572B4">
            <w:pPr>
              <w:pStyle w:val="ListParagraph"/>
              <w:numPr>
                <w:ilvl w:val="0"/>
                <w:numId w:val="10"/>
              </w:numPr>
              <w:spacing w:line="240" w:lineRule="auto"/>
              <w:ind w:left="360"/>
              <w:contextualSpacing/>
              <w:rPr>
                <w:rFonts w:ascii="Myriad Pro" w:hAnsi="Myriad Pro"/>
                <w:sz w:val="20"/>
                <w:szCs w:val="20"/>
              </w:rPr>
            </w:pPr>
            <w:r w:rsidRPr="0055417B">
              <w:rPr>
                <w:rFonts w:ascii="Myriad Pro" w:hAnsi="Myriad Pro"/>
                <w:sz w:val="20"/>
                <w:szCs w:val="20"/>
              </w:rPr>
              <w:t xml:space="preserve">Location </w:t>
            </w:r>
          </w:p>
        </w:tc>
        <w:tc>
          <w:tcPr>
            <w:tcW w:w="3935" w:type="pct"/>
            <w:shd w:val="clear" w:color="auto" w:fill="auto"/>
            <w:vAlign w:val="center"/>
          </w:tcPr>
          <w:p w14:paraId="2255F48C" w14:textId="77777777" w:rsidR="00E572B4" w:rsidRPr="0055417B" w:rsidRDefault="00E572B4" w:rsidP="00205C46">
            <w:pPr>
              <w:rPr>
                <w:rFonts w:ascii="Myriad Pro" w:hAnsi="Myriad Pro"/>
                <w:sz w:val="20"/>
                <w:szCs w:val="20"/>
              </w:rPr>
            </w:pPr>
            <w:r w:rsidRPr="0055417B">
              <w:rPr>
                <w:rFonts w:ascii="Myriad Pro" w:hAnsi="Myriad Pro"/>
                <w:sz w:val="20"/>
                <w:szCs w:val="20"/>
              </w:rPr>
              <w:t xml:space="preserve">Serbia </w:t>
            </w:r>
          </w:p>
        </w:tc>
      </w:tr>
    </w:tbl>
    <w:p w14:paraId="71E0A454" w14:textId="77777777" w:rsidR="00E572B4" w:rsidRPr="0055417B" w:rsidRDefault="00E572B4" w:rsidP="00E572B4">
      <w:pPr>
        <w:spacing w:before="200"/>
        <w:ind w:left="360"/>
        <w:rPr>
          <w:rFonts w:ascii="Myriad Pro" w:hAnsi="Myriad Pro"/>
          <w:b/>
          <w:color w:val="2E74B5"/>
          <w:sz w:val="20"/>
          <w:szCs w:val="20"/>
        </w:rPr>
      </w:pPr>
      <w:r w:rsidRPr="0055417B">
        <w:rPr>
          <w:rFonts w:ascii="Myriad Pro" w:hAnsi="Myriad Pro"/>
          <w:b/>
          <w:color w:val="2E74B5"/>
          <w:sz w:val="20"/>
          <w:szCs w:val="20"/>
        </w:rPr>
        <w:t>Part A. Integrating Overarching Principles to Strengthen Social and Environmental Sustainability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72B4" w:rsidRPr="00E572B4" w14:paraId="5A4CF348" w14:textId="77777777" w:rsidTr="00205C46">
        <w:trPr>
          <w:trHeight w:val="449"/>
        </w:trPr>
        <w:tc>
          <w:tcPr>
            <w:tcW w:w="5000" w:type="pct"/>
            <w:shd w:val="clear" w:color="auto" w:fill="222A35"/>
            <w:vAlign w:val="center"/>
          </w:tcPr>
          <w:p w14:paraId="520D10DE" w14:textId="77777777" w:rsidR="00E572B4" w:rsidRPr="0055417B" w:rsidRDefault="00E572B4" w:rsidP="00205C46">
            <w:pPr>
              <w:rPr>
                <w:rFonts w:ascii="Myriad Pro" w:hAnsi="Myriad Pro"/>
                <w:sz w:val="20"/>
                <w:szCs w:val="20"/>
              </w:rPr>
            </w:pPr>
            <w:r w:rsidRPr="0055417B">
              <w:rPr>
                <w:rFonts w:ascii="Myriad Pro" w:hAnsi="Myriad Pro"/>
                <w:b/>
                <w:sz w:val="20"/>
                <w:szCs w:val="20"/>
              </w:rPr>
              <w:t>QUESTION 1: How Does the Project Integrate the Overarching Principles in order to Strengthen Social and Environmental Sustainability?</w:t>
            </w:r>
          </w:p>
        </w:tc>
      </w:tr>
      <w:tr w:rsidR="00E572B4" w:rsidRPr="00E572B4" w14:paraId="7A2B8F04" w14:textId="77777777" w:rsidTr="00205C46">
        <w:tc>
          <w:tcPr>
            <w:tcW w:w="5000" w:type="pct"/>
            <w:shd w:val="clear" w:color="auto" w:fill="D5DCE4"/>
          </w:tcPr>
          <w:p w14:paraId="551DFACE" w14:textId="77777777" w:rsidR="00E572B4" w:rsidRPr="0055417B" w:rsidRDefault="00E572B4" w:rsidP="00205C46">
            <w:pPr>
              <w:tabs>
                <w:tab w:val="left" w:pos="432"/>
              </w:tabs>
              <w:spacing w:before="60"/>
              <w:rPr>
                <w:rFonts w:ascii="Myriad Pro" w:hAnsi="Myriad Pro"/>
                <w:b/>
                <w:i/>
                <w:sz w:val="20"/>
                <w:szCs w:val="20"/>
              </w:rPr>
            </w:pPr>
            <w:r w:rsidRPr="0055417B">
              <w:rPr>
                <w:rFonts w:ascii="Myriad Pro" w:hAnsi="Myriad Pro"/>
                <w:b/>
                <w:i/>
                <w:sz w:val="20"/>
                <w:szCs w:val="20"/>
              </w:rPr>
              <w:t xml:space="preserve">Briefly describe in the space below how the Project mainstreams the human-rights based approach </w:t>
            </w:r>
          </w:p>
        </w:tc>
      </w:tr>
      <w:tr w:rsidR="00E572B4" w:rsidRPr="00E572B4" w14:paraId="3B6D255D" w14:textId="77777777" w:rsidTr="00205C46">
        <w:tc>
          <w:tcPr>
            <w:tcW w:w="5000" w:type="pct"/>
            <w:shd w:val="clear" w:color="auto" w:fill="auto"/>
          </w:tcPr>
          <w:p w14:paraId="741A9904" w14:textId="77777777" w:rsidR="00E572B4" w:rsidRPr="0055417B" w:rsidRDefault="00E572B4" w:rsidP="00205C46">
            <w:pPr>
              <w:keepNext/>
              <w:keepLines/>
              <w:tabs>
                <w:tab w:val="left" w:pos="432"/>
              </w:tabs>
              <w:spacing w:before="60"/>
              <w:outlineLvl w:val="7"/>
              <w:rPr>
                <w:rFonts w:ascii="Myriad Pro" w:hAnsi="Myriad Pro"/>
                <w:sz w:val="20"/>
                <w:szCs w:val="20"/>
              </w:rPr>
            </w:pPr>
            <w:r w:rsidRPr="0055417B">
              <w:rPr>
                <w:rFonts w:ascii="Myriad Pro" w:hAnsi="Myriad Pro"/>
                <w:sz w:val="20"/>
                <w:szCs w:val="20"/>
              </w:rPr>
              <w:t xml:space="preserve">The project supports and incorporates the human-rights based approach in its objective having in mind that violence against women and girls I the most persistent and wide-spreader violation of human rights. The project adds a missing element to present activities of state institutions, CSOs and media by enhancing the enabling environment for equitable development, by empowering women and girls to understand and claim their rights and take their own decisions and by mobilizing communities on “zero tolerance” of violence. By supporting the implementation of international and regional human rights instruments and recommendations on ending </w:t>
            </w:r>
            <w:proofErr w:type="spellStart"/>
            <w:r w:rsidRPr="0055417B">
              <w:rPr>
                <w:rFonts w:ascii="Myriad Pro" w:hAnsi="Myriad Pro"/>
                <w:sz w:val="20"/>
                <w:szCs w:val="20"/>
              </w:rPr>
              <w:t>VaWG</w:t>
            </w:r>
            <w:proofErr w:type="spellEnd"/>
            <w:r w:rsidRPr="0055417B">
              <w:rPr>
                <w:rFonts w:ascii="Myriad Pro" w:hAnsi="Myriad Pro"/>
                <w:sz w:val="20"/>
                <w:szCs w:val="20"/>
              </w:rPr>
              <w:t xml:space="preserve"> from human rights bodies, the project brings in legal tools and institutions – laws, the judiciary and the rule of law principle - </w:t>
            </w:r>
            <w:proofErr w:type="gramStart"/>
            <w:r w:rsidRPr="0055417B">
              <w:rPr>
                <w:rFonts w:ascii="Myriad Pro" w:hAnsi="Myriad Pro"/>
                <w:sz w:val="20"/>
                <w:szCs w:val="20"/>
              </w:rPr>
              <w:t>as a means to</w:t>
            </w:r>
            <w:proofErr w:type="gramEnd"/>
            <w:r w:rsidRPr="0055417B">
              <w:rPr>
                <w:rFonts w:ascii="Myriad Pro" w:hAnsi="Myriad Pro"/>
                <w:sz w:val="20"/>
                <w:szCs w:val="20"/>
              </w:rPr>
              <w:t xml:space="preserve"> secure freedoms and human development. It is further based on the recognition that real success in tackling poverty and vulnerability requires giving the poor and vulnerable both a stake, a voice and real protection in the society. To do so the project is responding to the needs and rights of excluded groups exposed to multiple discrimination, especially Roma women and girls, women with disabilities, women living in rural communities and in poverty. To translate women and girls’ needs to live the lives free from violence into the rights, the project is supporting capacity development of national partners to effectively implement national and international legislative and policy framework into the practice.</w:t>
            </w:r>
          </w:p>
        </w:tc>
      </w:tr>
      <w:tr w:rsidR="00E572B4" w:rsidRPr="00E572B4" w14:paraId="473FCC35" w14:textId="77777777" w:rsidTr="00205C46">
        <w:trPr>
          <w:trHeight w:val="296"/>
        </w:trPr>
        <w:tc>
          <w:tcPr>
            <w:tcW w:w="5000" w:type="pct"/>
            <w:shd w:val="clear" w:color="auto" w:fill="D5DCE4"/>
          </w:tcPr>
          <w:p w14:paraId="653F44D0" w14:textId="77777777" w:rsidR="00E572B4" w:rsidRPr="0055417B" w:rsidRDefault="00E572B4" w:rsidP="00205C46">
            <w:pPr>
              <w:spacing w:after="120"/>
              <w:contextualSpacing/>
              <w:rPr>
                <w:rFonts w:ascii="Myriad Pro" w:hAnsi="Myriad Pro"/>
                <w:b/>
                <w:i/>
                <w:sz w:val="20"/>
                <w:szCs w:val="20"/>
              </w:rPr>
            </w:pPr>
            <w:r w:rsidRPr="0055417B">
              <w:rPr>
                <w:rFonts w:ascii="Myriad Pro" w:hAnsi="Myriad Pro"/>
                <w:b/>
                <w:i/>
                <w:sz w:val="20"/>
                <w:szCs w:val="20"/>
              </w:rPr>
              <w:t>Briefly describe in the space below how the Project is likely to improve gender equality and women’s empowerment</w:t>
            </w:r>
          </w:p>
        </w:tc>
      </w:tr>
      <w:tr w:rsidR="00E572B4" w:rsidRPr="00E572B4" w14:paraId="62FBF581" w14:textId="77777777" w:rsidTr="00205C46">
        <w:tc>
          <w:tcPr>
            <w:tcW w:w="5000" w:type="pct"/>
            <w:shd w:val="clear" w:color="auto" w:fill="auto"/>
          </w:tcPr>
          <w:p w14:paraId="7589F5A0" w14:textId="77777777" w:rsidR="00E572B4" w:rsidRPr="0055417B" w:rsidRDefault="00E572B4" w:rsidP="00205C46">
            <w:pPr>
              <w:keepNext/>
              <w:keepLines/>
              <w:tabs>
                <w:tab w:val="left" w:pos="432"/>
              </w:tabs>
              <w:spacing w:before="60"/>
              <w:outlineLvl w:val="7"/>
              <w:rPr>
                <w:rFonts w:ascii="Myriad Pro" w:hAnsi="Myriad Pro"/>
                <w:sz w:val="20"/>
                <w:szCs w:val="20"/>
              </w:rPr>
            </w:pPr>
            <w:r w:rsidRPr="0055417B">
              <w:rPr>
                <w:rFonts w:ascii="Myriad Pro" w:hAnsi="Myriad Pro"/>
                <w:sz w:val="20"/>
                <w:szCs w:val="20"/>
              </w:rPr>
              <w:t xml:space="preserve">The 2030 Agenda and the Sustainable Development Goals underscore that gender equality and the empowerment of women are integral to the achievement of sustainable development. In addition to the nine targets under Goal 5 on gender equality, ending violence against women and girls is set as the specific target. </w:t>
            </w:r>
          </w:p>
          <w:p w14:paraId="48A0FC4D" w14:textId="77777777" w:rsidR="00E572B4" w:rsidRPr="0055417B" w:rsidRDefault="00E572B4" w:rsidP="00205C46">
            <w:pPr>
              <w:keepNext/>
              <w:keepLines/>
              <w:tabs>
                <w:tab w:val="left" w:pos="432"/>
              </w:tabs>
              <w:spacing w:before="60"/>
              <w:outlineLvl w:val="7"/>
              <w:rPr>
                <w:rFonts w:ascii="Myriad Pro" w:hAnsi="Myriad Pro"/>
                <w:sz w:val="20"/>
                <w:szCs w:val="20"/>
              </w:rPr>
            </w:pPr>
            <w:r w:rsidRPr="0055417B">
              <w:rPr>
                <w:rFonts w:ascii="Myriad Pro" w:hAnsi="Myriad Pro"/>
                <w:sz w:val="20"/>
                <w:szCs w:val="20"/>
              </w:rPr>
              <w:t xml:space="preserve">The project will work closely with national partners on legal and policy frameworks and to support national capacities to prevent violence and end impunity for perpetrators and ensure access to justice and protection of women and girls, especially those facing multiple and intersecting forms of discriminations such as those living with disabilities, Roma women, women from rural areas and women living in poverty. </w:t>
            </w:r>
          </w:p>
        </w:tc>
      </w:tr>
      <w:tr w:rsidR="00E572B4" w:rsidRPr="00E572B4" w14:paraId="46C7D6E0" w14:textId="77777777" w:rsidTr="00205C46">
        <w:trPr>
          <w:trHeight w:val="305"/>
        </w:trPr>
        <w:tc>
          <w:tcPr>
            <w:tcW w:w="5000" w:type="pct"/>
            <w:shd w:val="clear" w:color="auto" w:fill="D5DCE4"/>
          </w:tcPr>
          <w:p w14:paraId="77064667" w14:textId="77777777" w:rsidR="00E572B4" w:rsidRPr="0055417B" w:rsidRDefault="00E572B4" w:rsidP="00205C46">
            <w:pPr>
              <w:spacing w:after="120"/>
              <w:contextualSpacing/>
              <w:rPr>
                <w:rFonts w:ascii="Myriad Pro" w:hAnsi="Myriad Pro"/>
                <w:b/>
                <w:i/>
                <w:sz w:val="20"/>
                <w:szCs w:val="20"/>
                <w:u w:val="single"/>
              </w:rPr>
            </w:pPr>
            <w:r w:rsidRPr="0055417B">
              <w:rPr>
                <w:rFonts w:ascii="Myriad Pro" w:hAnsi="Myriad Pro"/>
                <w:b/>
                <w:i/>
                <w:sz w:val="20"/>
                <w:szCs w:val="20"/>
              </w:rPr>
              <w:t>Briefly describe in the space below how the Project mainstreams environmental sustainability</w:t>
            </w:r>
          </w:p>
        </w:tc>
      </w:tr>
      <w:tr w:rsidR="00E572B4" w:rsidRPr="00E572B4" w14:paraId="2742976D" w14:textId="77777777" w:rsidTr="00205C46">
        <w:tc>
          <w:tcPr>
            <w:tcW w:w="5000" w:type="pct"/>
            <w:shd w:val="clear" w:color="auto" w:fill="auto"/>
          </w:tcPr>
          <w:p w14:paraId="7B8B3A25" w14:textId="77777777" w:rsidR="00E572B4" w:rsidRPr="0055417B" w:rsidRDefault="00E572B4" w:rsidP="00205C46">
            <w:pPr>
              <w:rPr>
                <w:rFonts w:ascii="Myriad Pro" w:hAnsi="Myriad Pro"/>
                <w:sz w:val="20"/>
                <w:szCs w:val="20"/>
              </w:rPr>
            </w:pPr>
            <w:r w:rsidRPr="0055417B">
              <w:rPr>
                <w:rFonts w:ascii="Myriad Pro" w:hAnsi="Myriad Pro"/>
                <w:sz w:val="20"/>
                <w:szCs w:val="20"/>
              </w:rPr>
              <w:t>The project will fully adhere to social and environmental standards, in line with the UNDP’s Social and Environmental Standards (SES), with the aim to enhance positive social and environmental opportunities and benefits as well as to ensure that adverse social and environmental risks and impacts are avoided, minimized, mitigated and managed. It fully complies with the overarching policy and principles related to the human rights, gender equality and women’s empowerment and environmental sustainability. The project will not have any harmful practices with regards to the Standard 1: Biodiversity Conservation and Sustainable Natural Resource Management, Standard 2: Climate Change Mitigation and Adaptation, Standard 4: Cultural Heritage, Standard 5: Displacement and Resettlement, Standard 6: Indigenous Peoples. The project will contribute to improved conditions in relation to the Standard 3: Community Health, Safety and Working Conditions and Standard 7: Pollution Prevention and Resource Efficiency.</w:t>
            </w:r>
          </w:p>
        </w:tc>
      </w:tr>
    </w:tbl>
    <w:p w14:paraId="702BA377" w14:textId="77777777" w:rsidR="002A7000" w:rsidRDefault="002A7000" w:rsidP="000F145D">
      <w:pPr>
        <w:spacing w:line="276" w:lineRule="auto"/>
        <w:rPr>
          <w:rFonts w:ascii="Myriad Pro" w:hAnsi="Myriad Pro"/>
        </w:rPr>
      </w:pPr>
    </w:p>
    <w:p w14:paraId="552AEE9C" w14:textId="77777777" w:rsidR="002A7000" w:rsidRDefault="002A7000" w:rsidP="000F145D">
      <w:pPr>
        <w:spacing w:line="276" w:lineRule="auto"/>
        <w:rPr>
          <w:rFonts w:ascii="Myriad Pro" w:hAnsi="Myriad Pro"/>
        </w:rPr>
      </w:pPr>
    </w:p>
    <w:p w14:paraId="6B10C38A" w14:textId="77777777" w:rsidR="002A7000" w:rsidRDefault="002A7000" w:rsidP="000F145D">
      <w:pPr>
        <w:spacing w:line="276" w:lineRule="auto"/>
        <w:rPr>
          <w:rFonts w:ascii="Myriad Pro" w:hAnsi="Myriad Pro"/>
        </w:rPr>
      </w:pPr>
    </w:p>
    <w:p w14:paraId="7D2A8269" w14:textId="3DA91FC7" w:rsidR="00BB58E7" w:rsidRDefault="00BB58E7">
      <w:pPr>
        <w:rPr>
          <w:rFonts w:ascii="Myriad Pro" w:hAnsi="Myriad Pro"/>
        </w:rPr>
      </w:pPr>
      <w:r>
        <w:rPr>
          <w:rFonts w:ascii="Myriad Pro" w:hAnsi="Myriad Pro"/>
        </w:rPr>
        <w:br w:type="page"/>
      </w:r>
    </w:p>
    <w:p w14:paraId="1C34E9F7" w14:textId="77777777" w:rsidR="00016B61" w:rsidRDefault="00016B61" w:rsidP="000F145D">
      <w:pPr>
        <w:spacing w:line="276" w:lineRule="auto"/>
        <w:rPr>
          <w:rFonts w:ascii="Myriad Pro" w:hAnsi="Myriad Pro"/>
        </w:rPr>
        <w:sectPr w:rsidR="00016B61" w:rsidSect="00201114">
          <w:pgSz w:w="12240" w:h="15840"/>
          <w:pgMar w:top="1440" w:right="1440" w:bottom="1440" w:left="1440" w:header="720" w:footer="720" w:gutter="0"/>
          <w:cols w:space="720"/>
          <w:docGrid w:linePitch="360"/>
        </w:sectPr>
      </w:pPr>
    </w:p>
    <w:p w14:paraId="62D9EAF5" w14:textId="77777777" w:rsidR="002A7000" w:rsidRDefault="002A7000" w:rsidP="00BB58E7">
      <w:pPr>
        <w:spacing w:line="276" w:lineRule="auto"/>
        <w:rPr>
          <w:rFonts w:ascii="Myriad Pro" w:hAnsi="Myriad Pro"/>
        </w:rPr>
      </w:pPr>
    </w:p>
    <w:p w14:paraId="5D1799BC" w14:textId="3F62B288" w:rsidR="002A7000" w:rsidRDefault="002A7000" w:rsidP="00F915C8">
      <w:pPr>
        <w:pStyle w:val="Heading3"/>
        <w:rPr>
          <w:rFonts w:ascii="Myriad Pro" w:hAnsi="Myriad Pro"/>
        </w:rPr>
      </w:pPr>
      <w:bookmarkStart w:id="22" w:name="_Toc40275755"/>
      <w:r w:rsidRPr="00F915C8">
        <w:rPr>
          <w:rFonts w:ascii="Myriad Pro" w:hAnsi="Myriad Pro"/>
        </w:rPr>
        <w:t>IX. Budget</w:t>
      </w:r>
      <w:bookmarkEnd w:id="22"/>
    </w:p>
    <w:p w14:paraId="4867F042" w14:textId="5679008C" w:rsidR="0002785B" w:rsidRDefault="0002785B" w:rsidP="00F915C8">
      <w:pPr>
        <w:pStyle w:val="Heading3"/>
        <w:rPr>
          <w:rFonts w:ascii="Myriad Pro" w:hAnsi="Myriad Pro"/>
        </w:rPr>
      </w:pPr>
    </w:p>
    <w:p w14:paraId="7B16DC43" w14:textId="370CFBA3" w:rsidR="0002785B" w:rsidRDefault="0002785B" w:rsidP="00F915C8">
      <w:pPr>
        <w:pStyle w:val="Heading3"/>
        <w:rPr>
          <w:rFonts w:ascii="Myriad Pro" w:hAnsi="Myriad Pro"/>
        </w:rPr>
      </w:pPr>
    </w:p>
    <w:tbl>
      <w:tblPr>
        <w:tblW w:w="5000" w:type="pct"/>
        <w:tblLook w:val="04A0" w:firstRow="1" w:lastRow="0" w:firstColumn="1" w:lastColumn="0" w:noHBand="0" w:noVBand="1"/>
      </w:tblPr>
      <w:tblGrid>
        <w:gridCol w:w="1199"/>
        <w:gridCol w:w="1390"/>
        <w:gridCol w:w="1040"/>
        <w:gridCol w:w="705"/>
        <w:gridCol w:w="2226"/>
        <w:gridCol w:w="752"/>
        <w:gridCol w:w="713"/>
        <w:gridCol w:w="822"/>
        <w:gridCol w:w="2226"/>
        <w:gridCol w:w="752"/>
        <w:gridCol w:w="713"/>
        <w:gridCol w:w="822"/>
        <w:gridCol w:w="1290"/>
      </w:tblGrid>
      <w:tr w:rsidR="0002785B" w:rsidRPr="0002785B" w14:paraId="3033AFDC" w14:textId="77777777" w:rsidTr="00A14842">
        <w:trPr>
          <w:trHeight w:val="540"/>
        </w:trPr>
        <w:tc>
          <w:tcPr>
            <w:tcW w:w="409" w:type="pct"/>
            <w:tcBorders>
              <w:top w:val="single" w:sz="8" w:space="0" w:color="auto"/>
              <w:left w:val="single" w:sz="8" w:space="0" w:color="auto"/>
              <w:bottom w:val="single" w:sz="4" w:space="0" w:color="auto"/>
              <w:right w:val="nil"/>
            </w:tcBorders>
            <w:shd w:val="clear" w:color="000000" w:fill="FFCCCC"/>
            <w:vAlign w:val="center"/>
            <w:hideMark/>
          </w:tcPr>
          <w:p w14:paraId="717CE5AC"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EXPECTED OUTPUTS</w:t>
            </w:r>
          </w:p>
        </w:tc>
        <w:tc>
          <w:tcPr>
            <w:tcW w:w="474" w:type="pct"/>
            <w:tcBorders>
              <w:top w:val="nil"/>
              <w:left w:val="single" w:sz="8" w:space="0" w:color="auto"/>
              <w:bottom w:val="single" w:sz="4" w:space="0" w:color="auto"/>
              <w:right w:val="single" w:sz="8" w:space="0" w:color="auto"/>
            </w:tcBorders>
            <w:shd w:val="clear" w:color="000000" w:fill="FFCCCC"/>
            <w:vAlign w:val="center"/>
            <w:hideMark/>
          </w:tcPr>
          <w:p w14:paraId="5F83EC2F"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PLANNED ACTIVITIES</w:t>
            </w:r>
          </w:p>
        </w:tc>
        <w:tc>
          <w:tcPr>
            <w:tcW w:w="355" w:type="pct"/>
            <w:tcBorders>
              <w:top w:val="single" w:sz="8" w:space="0" w:color="auto"/>
              <w:left w:val="nil"/>
              <w:bottom w:val="single" w:sz="4" w:space="0" w:color="auto"/>
              <w:right w:val="single" w:sz="8" w:space="0" w:color="auto"/>
            </w:tcBorders>
            <w:shd w:val="clear" w:color="000000" w:fill="FFCCCC"/>
            <w:vAlign w:val="center"/>
            <w:hideMark/>
          </w:tcPr>
          <w:p w14:paraId="6308B07F"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RESPONSIBLE PARTY</w:t>
            </w:r>
          </w:p>
        </w:tc>
        <w:tc>
          <w:tcPr>
            <w:tcW w:w="3761" w:type="pct"/>
            <w:gridSpan w:val="10"/>
            <w:tcBorders>
              <w:top w:val="single" w:sz="8" w:space="0" w:color="auto"/>
              <w:left w:val="nil"/>
              <w:bottom w:val="single" w:sz="8" w:space="0" w:color="auto"/>
              <w:right w:val="single" w:sz="8" w:space="0" w:color="000000"/>
            </w:tcBorders>
            <w:shd w:val="clear" w:color="000000" w:fill="FFCCCC"/>
            <w:vAlign w:val="center"/>
            <w:hideMark/>
          </w:tcPr>
          <w:p w14:paraId="5F67E7C7"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PLANNED BUDGET</w:t>
            </w:r>
          </w:p>
        </w:tc>
      </w:tr>
      <w:tr w:rsidR="00D712CA" w:rsidRPr="0002785B" w14:paraId="3CFC0EAA" w14:textId="77777777" w:rsidTr="00A14842">
        <w:trPr>
          <w:trHeight w:val="1845"/>
        </w:trPr>
        <w:tc>
          <w:tcPr>
            <w:tcW w:w="409" w:type="pct"/>
            <w:tcBorders>
              <w:top w:val="single" w:sz="4" w:space="0" w:color="auto"/>
              <w:left w:val="single" w:sz="8" w:space="0" w:color="auto"/>
              <w:bottom w:val="single" w:sz="8" w:space="0" w:color="auto"/>
              <w:right w:val="nil"/>
            </w:tcBorders>
            <w:shd w:val="clear" w:color="000000" w:fill="FFCCCC"/>
            <w:vAlign w:val="center"/>
            <w:hideMark/>
          </w:tcPr>
          <w:p w14:paraId="49EE5A58" w14:textId="77777777" w:rsidR="0002785B" w:rsidRPr="0002785B" w:rsidRDefault="0002785B" w:rsidP="0002785B">
            <w:pPr>
              <w:spacing w:line="240" w:lineRule="auto"/>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 </w:t>
            </w:r>
          </w:p>
        </w:tc>
        <w:tc>
          <w:tcPr>
            <w:tcW w:w="474" w:type="pct"/>
            <w:tcBorders>
              <w:top w:val="single" w:sz="4" w:space="0" w:color="auto"/>
              <w:left w:val="single" w:sz="8" w:space="0" w:color="auto"/>
              <w:bottom w:val="single" w:sz="8" w:space="0" w:color="auto"/>
              <w:right w:val="single" w:sz="8" w:space="0" w:color="auto"/>
            </w:tcBorders>
            <w:shd w:val="clear" w:color="000000" w:fill="FFCCCC"/>
            <w:vAlign w:val="center"/>
            <w:hideMark/>
          </w:tcPr>
          <w:p w14:paraId="580CD07D"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 xml:space="preserve">List activity results and associated actions </w:t>
            </w:r>
          </w:p>
        </w:tc>
        <w:tc>
          <w:tcPr>
            <w:tcW w:w="355" w:type="pct"/>
            <w:tcBorders>
              <w:top w:val="single" w:sz="4" w:space="0" w:color="auto"/>
              <w:left w:val="nil"/>
              <w:bottom w:val="single" w:sz="8" w:space="0" w:color="auto"/>
              <w:right w:val="single" w:sz="8" w:space="0" w:color="auto"/>
            </w:tcBorders>
            <w:shd w:val="clear" w:color="000000" w:fill="FFCCCC"/>
            <w:vAlign w:val="center"/>
            <w:hideMark/>
          </w:tcPr>
          <w:p w14:paraId="7EA7222C"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 </w:t>
            </w:r>
          </w:p>
        </w:tc>
        <w:tc>
          <w:tcPr>
            <w:tcW w:w="241" w:type="pct"/>
            <w:tcBorders>
              <w:top w:val="nil"/>
              <w:left w:val="nil"/>
              <w:bottom w:val="single" w:sz="8" w:space="0" w:color="auto"/>
              <w:right w:val="single" w:sz="8" w:space="0" w:color="auto"/>
            </w:tcBorders>
            <w:shd w:val="clear" w:color="000000" w:fill="FFCCCC"/>
            <w:vAlign w:val="center"/>
            <w:hideMark/>
          </w:tcPr>
          <w:p w14:paraId="6CD6FF39"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Funding Source</w:t>
            </w:r>
          </w:p>
        </w:tc>
        <w:tc>
          <w:tcPr>
            <w:tcW w:w="760" w:type="pct"/>
            <w:tcBorders>
              <w:top w:val="nil"/>
              <w:left w:val="nil"/>
              <w:bottom w:val="single" w:sz="8" w:space="0" w:color="auto"/>
              <w:right w:val="single" w:sz="8" w:space="0" w:color="auto"/>
            </w:tcBorders>
            <w:shd w:val="clear" w:color="000000" w:fill="FFCCCC"/>
            <w:vAlign w:val="center"/>
            <w:hideMark/>
          </w:tcPr>
          <w:p w14:paraId="0F0A16AF"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Unit description</w:t>
            </w:r>
          </w:p>
        </w:tc>
        <w:tc>
          <w:tcPr>
            <w:tcW w:w="257" w:type="pct"/>
            <w:tcBorders>
              <w:top w:val="nil"/>
              <w:left w:val="nil"/>
              <w:bottom w:val="single" w:sz="8" w:space="0" w:color="auto"/>
              <w:right w:val="single" w:sz="8" w:space="0" w:color="auto"/>
            </w:tcBorders>
            <w:shd w:val="clear" w:color="000000" w:fill="FFCCCC"/>
            <w:vAlign w:val="center"/>
            <w:hideMark/>
          </w:tcPr>
          <w:p w14:paraId="1114FD7C"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 xml:space="preserve"> Unit price </w:t>
            </w:r>
          </w:p>
        </w:tc>
        <w:tc>
          <w:tcPr>
            <w:tcW w:w="243" w:type="pct"/>
            <w:tcBorders>
              <w:top w:val="nil"/>
              <w:left w:val="nil"/>
              <w:bottom w:val="single" w:sz="8" w:space="0" w:color="auto"/>
              <w:right w:val="single" w:sz="8" w:space="0" w:color="auto"/>
            </w:tcBorders>
            <w:shd w:val="clear" w:color="000000" w:fill="FFCCCC"/>
            <w:vAlign w:val="center"/>
            <w:hideMark/>
          </w:tcPr>
          <w:p w14:paraId="6D4D4394"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Amount</w:t>
            </w:r>
          </w:p>
        </w:tc>
        <w:tc>
          <w:tcPr>
            <w:tcW w:w="281" w:type="pct"/>
            <w:tcBorders>
              <w:top w:val="nil"/>
              <w:left w:val="nil"/>
              <w:bottom w:val="single" w:sz="8" w:space="0" w:color="auto"/>
              <w:right w:val="single" w:sz="8" w:space="0" w:color="auto"/>
            </w:tcBorders>
            <w:shd w:val="clear" w:color="000000" w:fill="FFCCCC"/>
            <w:vAlign w:val="center"/>
            <w:hideMark/>
          </w:tcPr>
          <w:p w14:paraId="4826742F"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Year 1</w:t>
            </w:r>
          </w:p>
        </w:tc>
        <w:tc>
          <w:tcPr>
            <w:tcW w:w="760" w:type="pct"/>
            <w:tcBorders>
              <w:top w:val="nil"/>
              <w:left w:val="nil"/>
              <w:bottom w:val="single" w:sz="8" w:space="0" w:color="auto"/>
              <w:right w:val="single" w:sz="8" w:space="0" w:color="auto"/>
            </w:tcBorders>
            <w:shd w:val="clear" w:color="000000" w:fill="FFCCCC"/>
            <w:vAlign w:val="center"/>
            <w:hideMark/>
          </w:tcPr>
          <w:p w14:paraId="06440CD0"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Unit description</w:t>
            </w:r>
          </w:p>
        </w:tc>
        <w:tc>
          <w:tcPr>
            <w:tcW w:w="257" w:type="pct"/>
            <w:tcBorders>
              <w:top w:val="nil"/>
              <w:left w:val="nil"/>
              <w:bottom w:val="single" w:sz="8" w:space="0" w:color="auto"/>
              <w:right w:val="single" w:sz="8" w:space="0" w:color="auto"/>
            </w:tcBorders>
            <w:shd w:val="clear" w:color="000000" w:fill="FFCCCC"/>
            <w:vAlign w:val="center"/>
            <w:hideMark/>
          </w:tcPr>
          <w:p w14:paraId="7BAC43F4"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 xml:space="preserve"> Unit price </w:t>
            </w:r>
          </w:p>
        </w:tc>
        <w:tc>
          <w:tcPr>
            <w:tcW w:w="243" w:type="pct"/>
            <w:tcBorders>
              <w:top w:val="nil"/>
              <w:left w:val="nil"/>
              <w:bottom w:val="single" w:sz="8" w:space="0" w:color="auto"/>
              <w:right w:val="single" w:sz="8" w:space="0" w:color="auto"/>
            </w:tcBorders>
            <w:shd w:val="clear" w:color="000000" w:fill="FFCCCC"/>
            <w:vAlign w:val="center"/>
            <w:hideMark/>
          </w:tcPr>
          <w:p w14:paraId="1AB7D0EB"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Amount</w:t>
            </w:r>
          </w:p>
        </w:tc>
        <w:tc>
          <w:tcPr>
            <w:tcW w:w="281" w:type="pct"/>
            <w:tcBorders>
              <w:top w:val="nil"/>
              <w:left w:val="nil"/>
              <w:bottom w:val="single" w:sz="8" w:space="0" w:color="auto"/>
              <w:right w:val="single" w:sz="8" w:space="0" w:color="auto"/>
            </w:tcBorders>
            <w:shd w:val="clear" w:color="000000" w:fill="FFCCCC"/>
            <w:vAlign w:val="center"/>
            <w:hideMark/>
          </w:tcPr>
          <w:p w14:paraId="18D682CB" w14:textId="77777777" w:rsidR="0002785B" w:rsidRPr="0002785B" w:rsidRDefault="0002785B" w:rsidP="0002785B">
            <w:pPr>
              <w:spacing w:line="240" w:lineRule="auto"/>
              <w:jc w:val="center"/>
              <w:rPr>
                <w:rFonts w:ascii="Calibri" w:eastAsia="Times New Roman" w:hAnsi="Calibri" w:cs="Calibri"/>
                <w:b/>
                <w:bCs/>
                <w:color w:val="000000"/>
                <w:sz w:val="20"/>
                <w:szCs w:val="20"/>
              </w:rPr>
            </w:pPr>
            <w:r w:rsidRPr="0002785B">
              <w:rPr>
                <w:rFonts w:ascii="Calibri" w:eastAsia="Times New Roman" w:hAnsi="Calibri" w:cs="Calibri"/>
                <w:b/>
                <w:bCs/>
                <w:color w:val="000000"/>
                <w:sz w:val="20"/>
                <w:szCs w:val="20"/>
              </w:rPr>
              <w:t>Year 2</w:t>
            </w:r>
          </w:p>
        </w:tc>
        <w:tc>
          <w:tcPr>
            <w:tcW w:w="440" w:type="pct"/>
            <w:tcBorders>
              <w:top w:val="nil"/>
              <w:left w:val="nil"/>
              <w:bottom w:val="single" w:sz="8" w:space="0" w:color="auto"/>
              <w:right w:val="single" w:sz="8" w:space="0" w:color="auto"/>
            </w:tcBorders>
            <w:shd w:val="clear" w:color="000000" w:fill="FFCCCC"/>
            <w:vAlign w:val="center"/>
            <w:hideMark/>
          </w:tcPr>
          <w:p w14:paraId="78645ACB" w14:textId="77777777" w:rsidR="0002785B" w:rsidRPr="0002785B" w:rsidRDefault="0002785B" w:rsidP="0002785B">
            <w:pPr>
              <w:spacing w:line="240" w:lineRule="auto"/>
              <w:jc w:val="right"/>
              <w:rPr>
                <w:rFonts w:ascii="Calibri" w:eastAsia="Times New Roman" w:hAnsi="Calibri" w:cs="Calibri"/>
                <w:b/>
                <w:bCs/>
                <w:sz w:val="20"/>
                <w:szCs w:val="20"/>
              </w:rPr>
            </w:pPr>
            <w:r w:rsidRPr="0002785B">
              <w:rPr>
                <w:rFonts w:ascii="Calibri" w:eastAsia="Times New Roman" w:hAnsi="Calibri" w:cs="Calibri"/>
                <w:b/>
                <w:bCs/>
                <w:sz w:val="20"/>
                <w:szCs w:val="20"/>
              </w:rPr>
              <w:t>Total amount</w:t>
            </w:r>
          </w:p>
        </w:tc>
      </w:tr>
      <w:tr w:rsidR="0002785B" w:rsidRPr="0002785B" w14:paraId="1117F5D8" w14:textId="77777777" w:rsidTr="0002785B">
        <w:trPr>
          <w:trHeight w:val="300"/>
        </w:trPr>
        <w:tc>
          <w:tcPr>
            <w:tcW w:w="5000" w:type="pct"/>
            <w:gridSpan w:val="13"/>
            <w:vMerge w:val="restart"/>
            <w:tcBorders>
              <w:top w:val="single" w:sz="8" w:space="0" w:color="auto"/>
              <w:left w:val="nil"/>
              <w:bottom w:val="single" w:sz="8" w:space="0" w:color="000000"/>
              <w:right w:val="single" w:sz="8" w:space="0" w:color="000000"/>
            </w:tcBorders>
            <w:shd w:val="clear" w:color="000000" w:fill="6699FF"/>
            <w:vAlign w:val="bottom"/>
            <w:hideMark/>
          </w:tcPr>
          <w:p w14:paraId="2CCB5F68" w14:textId="77777777" w:rsidR="0002785B" w:rsidRPr="0002785B" w:rsidRDefault="0002785B" w:rsidP="0002785B">
            <w:pPr>
              <w:spacing w:line="240" w:lineRule="auto"/>
              <w:rPr>
                <w:rFonts w:ascii="Calibri" w:eastAsia="Times New Roman" w:hAnsi="Calibri" w:cs="Calibri"/>
                <w:b/>
                <w:bCs/>
                <w:color w:val="FFFFFF"/>
                <w:sz w:val="20"/>
                <w:szCs w:val="20"/>
              </w:rPr>
            </w:pPr>
            <w:r w:rsidRPr="0002785B">
              <w:rPr>
                <w:rFonts w:ascii="Calibri" w:eastAsia="Times New Roman" w:hAnsi="Calibri" w:cs="Calibri"/>
                <w:b/>
                <w:bCs/>
                <w:color w:val="FFFFFF"/>
                <w:sz w:val="20"/>
                <w:szCs w:val="20"/>
              </w:rPr>
              <w:t>Key result 1: Legal and institutional measures effectively address the complexity of domestic violence, intimate partner violence and gender-based violence.</w:t>
            </w:r>
          </w:p>
        </w:tc>
      </w:tr>
      <w:tr w:rsidR="0002785B" w:rsidRPr="0002785B" w14:paraId="15363804" w14:textId="77777777" w:rsidTr="0002785B">
        <w:trPr>
          <w:trHeight w:val="315"/>
        </w:trPr>
        <w:tc>
          <w:tcPr>
            <w:tcW w:w="5000" w:type="pct"/>
            <w:gridSpan w:val="13"/>
            <w:vMerge/>
            <w:tcBorders>
              <w:top w:val="single" w:sz="8" w:space="0" w:color="auto"/>
              <w:left w:val="nil"/>
              <w:bottom w:val="single" w:sz="8" w:space="0" w:color="000000"/>
              <w:right w:val="single" w:sz="8" w:space="0" w:color="000000"/>
            </w:tcBorders>
            <w:vAlign w:val="center"/>
            <w:hideMark/>
          </w:tcPr>
          <w:p w14:paraId="5F3F29DF" w14:textId="77777777" w:rsidR="0002785B" w:rsidRPr="0002785B" w:rsidRDefault="0002785B" w:rsidP="0002785B">
            <w:pPr>
              <w:spacing w:line="240" w:lineRule="auto"/>
              <w:rPr>
                <w:rFonts w:ascii="Calibri" w:eastAsia="Times New Roman" w:hAnsi="Calibri" w:cs="Calibri"/>
                <w:b/>
                <w:bCs/>
                <w:color w:val="FFFFFF"/>
                <w:sz w:val="20"/>
                <w:szCs w:val="20"/>
              </w:rPr>
            </w:pPr>
          </w:p>
        </w:tc>
      </w:tr>
      <w:tr w:rsidR="0002785B" w:rsidRPr="0002785B" w14:paraId="5A56F28F" w14:textId="77777777" w:rsidTr="00A14842">
        <w:trPr>
          <w:trHeight w:val="555"/>
        </w:trPr>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14:paraId="5C0FA96C"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Output 1.1</w:t>
            </w:r>
            <w:r w:rsidRPr="00D712CA">
              <w:rPr>
                <w:rFonts w:ascii="Calibri" w:eastAsia="Times New Roman" w:hAnsi="Calibri" w:cs="Calibri"/>
                <w:sz w:val="18"/>
                <w:szCs w:val="18"/>
              </w:rPr>
              <w:t xml:space="preserve"> Coordination body for Gender Equality further strengthened for the co-ordination, implementation, monitoring and evaluation of policies and measures to prevent and combat all forms of violence in </w:t>
            </w:r>
            <w:r w:rsidRPr="00D712CA">
              <w:rPr>
                <w:rFonts w:ascii="Calibri" w:eastAsia="Times New Roman" w:hAnsi="Calibri" w:cs="Calibri"/>
                <w:sz w:val="18"/>
                <w:szCs w:val="18"/>
              </w:rPr>
              <w:lastRenderedPageBreak/>
              <w:t xml:space="preserve">accordance with the Istanbul Convention. </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5FE3885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1.1.1</w:t>
            </w:r>
            <w:r w:rsidRPr="00D712CA">
              <w:rPr>
                <w:rFonts w:ascii="Times New Roman" w:eastAsia="Times New Roman" w:hAnsi="Times New Roman" w:cs="Times New Roman"/>
                <w:sz w:val="18"/>
                <w:szCs w:val="18"/>
              </w:rPr>
              <w:t> </w:t>
            </w:r>
            <w:r w:rsidRPr="00D712CA">
              <w:rPr>
                <w:rFonts w:ascii="Calibri" w:eastAsia="Times New Roman" w:hAnsi="Calibri" w:cs="Calibri"/>
                <w:sz w:val="18"/>
                <w:szCs w:val="18"/>
              </w:rPr>
              <w:t>Organize and implement follow up activities related to the first country evaluation of the implementation of the Istanbul Convention (provision of additional comments, preparation and dissemination of GREVIO report);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36F3932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3962306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8312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Printing the Report </w:t>
            </w:r>
          </w:p>
        </w:tc>
        <w:tc>
          <w:tcPr>
            <w:tcW w:w="257" w:type="pct"/>
            <w:tcBorders>
              <w:top w:val="nil"/>
              <w:left w:val="nil"/>
              <w:bottom w:val="single" w:sz="8" w:space="0" w:color="auto"/>
              <w:right w:val="single" w:sz="8" w:space="0" w:color="auto"/>
            </w:tcBorders>
            <w:shd w:val="clear" w:color="auto" w:fill="auto"/>
            <w:vAlign w:val="center"/>
            <w:hideMark/>
          </w:tcPr>
          <w:p w14:paraId="14B21BB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 </w:t>
            </w:r>
          </w:p>
        </w:tc>
        <w:tc>
          <w:tcPr>
            <w:tcW w:w="243" w:type="pct"/>
            <w:tcBorders>
              <w:top w:val="nil"/>
              <w:left w:val="nil"/>
              <w:bottom w:val="single" w:sz="8" w:space="0" w:color="auto"/>
              <w:right w:val="single" w:sz="8" w:space="0" w:color="auto"/>
            </w:tcBorders>
            <w:shd w:val="clear" w:color="auto" w:fill="auto"/>
            <w:vAlign w:val="center"/>
            <w:hideMark/>
          </w:tcPr>
          <w:p w14:paraId="0FDE8CC2"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200</w:t>
            </w:r>
          </w:p>
        </w:tc>
        <w:tc>
          <w:tcPr>
            <w:tcW w:w="281" w:type="pct"/>
            <w:tcBorders>
              <w:top w:val="nil"/>
              <w:left w:val="nil"/>
              <w:bottom w:val="single" w:sz="8" w:space="0" w:color="auto"/>
              <w:right w:val="single" w:sz="8" w:space="0" w:color="auto"/>
            </w:tcBorders>
            <w:shd w:val="clear" w:color="auto" w:fill="auto"/>
            <w:vAlign w:val="center"/>
            <w:hideMark/>
          </w:tcPr>
          <w:p w14:paraId="67CAAE5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1,200.00 </w:t>
            </w:r>
          </w:p>
        </w:tc>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14:paraId="658E29F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Expert contracts to support regular monitoring and </w:t>
            </w:r>
            <w:proofErr w:type="spellStart"/>
            <w:r w:rsidRPr="00D712CA">
              <w:rPr>
                <w:rFonts w:ascii="Calibri" w:eastAsia="Times New Roman" w:hAnsi="Calibri" w:cs="Calibri"/>
                <w:sz w:val="18"/>
                <w:szCs w:val="18"/>
              </w:rPr>
              <w:t>implemenation</w:t>
            </w:r>
            <w:proofErr w:type="spellEnd"/>
            <w:r w:rsidRPr="00D712CA">
              <w:rPr>
                <w:rFonts w:ascii="Calibri" w:eastAsia="Times New Roman" w:hAnsi="Calibri" w:cs="Calibri"/>
                <w:sz w:val="18"/>
                <w:szCs w:val="18"/>
              </w:rPr>
              <w:t xml:space="preserve"> of AP (need assessment, support to gender budgeting of AP, collection of data for monitoring, 200 hours per contract) </w:t>
            </w:r>
          </w:p>
        </w:tc>
        <w:tc>
          <w:tcPr>
            <w:tcW w:w="257" w:type="pct"/>
            <w:vMerge w:val="restart"/>
            <w:tcBorders>
              <w:top w:val="nil"/>
              <w:left w:val="single" w:sz="8" w:space="0" w:color="auto"/>
              <w:bottom w:val="single" w:sz="8" w:space="0" w:color="000000"/>
              <w:right w:val="single" w:sz="8" w:space="0" w:color="auto"/>
            </w:tcBorders>
            <w:shd w:val="clear" w:color="auto" w:fill="auto"/>
            <w:vAlign w:val="center"/>
            <w:hideMark/>
          </w:tcPr>
          <w:p w14:paraId="19ED196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 </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14:paraId="37F4B6D3"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3</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14:paraId="421682C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74A43375"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15,700.00 </w:t>
            </w:r>
          </w:p>
        </w:tc>
      </w:tr>
      <w:tr w:rsidR="0002785B" w:rsidRPr="0002785B" w14:paraId="1913980D" w14:textId="77777777" w:rsidTr="00A14842">
        <w:trPr>
          <w:trHeight w:val="1770"/>
        </w:trPr>
        <w:tc>
          <w:tcPr>
            <w:tcW w:w="409" w:type="pct"/>
            <w:vMerge/>
            <w:tcBorders>
              <w:top w:val="nil"/>
              <w:left w:val="single" w:sz="8" w:space="0" w:color="auto"/>
              <w:bottom w:val="single" w:sz="8" w:space="0" w:color="000000"/>
              <w:right w:val="single" w:sz="8" w:space="0" w:color="auto"/>
            </w:tcBorders>
            <w:vAlign w:val="center"/>
            <w:hideMark/>
          </w:tcPr>
          <w:p w14:paraId="54A436E2"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3ADA5B43"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65EBE70A"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260B5256"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single" w:sz="4" w:space="0" w:color="auto"/>
              <w:bottom w:val="single" w:sz="4" w:space="0" w:color="auto"/>
              <w:right w:val="single" w:sz="4" w:space="0" w:color="auto"/>
            </w:tcBorders>
            <w:shd w:val="clear" w:color="auto" w:fill="auto"/>
            <w:vAlign w:val="center"/>
            <w:hideMark/>
          </w:tcPr>
          <w:p w14:paraId="1B626FB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Conference to present GREVIO </w:t>
            </w:r>
            <w:proofErr w:type="spellStart"/>
            <w:r w:rsidRPr="00D712CA">
              <w:rPr>
                <w:rFonts w:ascii="Calibri" w:eastAsia="Times New Roman" w:hAnsi="Calibri" w:cs="Calibri"/>
                <w:sz w:val="18"/>
                <w:szCs w:val="18"/>
              </w:rPr>
              <w:t>recomm</w:t>
            </w:r>
            <w:proofErr w:type="spellEnd"/>
            <w:r w:rsidRPr="00D712CA">
              <w:rPr>
                <w:rFonts w:ascii="Calibri" w:eastAsia="Times New Roman" w:hAnsi="Calibri" w:cs="Calibri"/>
                <w:sz w:val="18"/>
                <w:szCs w:val="18"/>
              </w:rPr>
              <w:t xml:space="preserve"> for at least 20 people (facilitation, renting premises, coffee break, lunch break, communication costs, printing material per event, travel costs)</w:t>
            </w:r>
          </w:p>
        </w:tc>
        <w:tc>
          <w:tcPr>
            <w:tcW w:w="257" w:type="pct"/>
            <w:tcBorders>
              <w:top w:val="nil"/>
              <w:left w:val="nil"/>
              <w:bottom w:val="single" w:sz="8" w:space="0" w:color="auto"/>
              <w:right w:val="single" w:sz="8" w:space="0" w:color="auto"/>
            </w:tcBorders>
            <w:shd w:val="clear" w:color="auto" w:fill="auto"/>
            <w:vAlign w:val="center"/>
            <w:hideMark/>
          </w:tcPr>
          <w:p w14:paraId="2A642AA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5FC50F7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25EF87C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 </w:t>
            </w:r>
          </w:p>
        </w:tc>
        <w:tc>
          <w:tcPr>
            <w:tcW w:w="760" w:type="pct"/>
            <w:vMerge/>
            <w:tcBorders>
              <w:top w:val="nil"/>
              <w:left w:val="single" w:sz="8" w:space="0" w:color="auto"/>
              <w:bottom w:val="single" w:sz="8" w:space="0" w:color="000000"/>
              <w:right w:val="single" w:sz="8" w:space="0" w:color="auto"/>
            </w:tcBorders>
            <w:vAlign w:val="center"/>
            <w:hideMark/>
          </w:tcPr>
          <w:p w14:paraId="71378EB7" w14:textId="77777777" w:rsidR="0002785B" w:rsidRPr="00D712CA" w:rsidRDefault="0002785B" w:rsidP="0002785B">
            <w:pPr>
              <w:spacing w:line="240" w:lineRule="auto"/>
              <w:rPr>
                <w:rFonts w:ascii="Calibri" w:eastAsia="Times New Roman" w:hAnsi="Calibri" w:cs="Calibri"/>
                <w:sz w:val="18"/>
                <w:szCs w:val="18"/>
              </w:rPr>
            </w:pPr>
          </w:p>
        </w:tc>
        <w:tc>
          <w:tcPr>
            <w:tcW w:w="257" w:type="pct"/>
            <w:vMerge/>
            <w:tcBorders>
              <w:top w:val="nil"/>
              <w:left w:val="single" w:sz="8" w:space="0" w:color="auto"/>
              <w:bottom w:val="single" w:sz="8" w:space="0" w:color="000000"/>
              <w:right w:val="single" w:sz="8" w:space="0" w:color="auto"/>
            </w:tcBorders>
            <w:vAlign w:val="center"/>
            <w:hideMark/>
          </w:tcPr>
          <w:p w14:paraId="7B6AE4A2" w14:textId="77777777" w:rsidR="0002785B" w:rsidRPr="00D712CA" w:rsidRDefault="0002785B" w:rsidP="0002785B">
            <w:pPr>
              <w:spacing w:line="240" w:lineRule="auto"/>
              <w:rPr>
                <w:rFonts w:ascii="Calibri" w:eastAsia="Times New Roman" w:hAnsi="Calibri" w:cs="Calibri"/>
                <w:sz w:val="18"/>
                <w:szCs w:val="18"/>
              </w:rPr>
            </w:pPr>
          </w:p>
        </w:tc>
        <w:tc>
          <w:tcPr>
            <w:tcW w:w="243" w:type="pct"/>
            <w:vMerge/>
            <w:tcBorders>
              <w:top w:val="nil"/>
              <w:left w:val="single" w:sz="8" w:space="0" w:color="auto"/>
              <w:bottom w:val="single" w:sz="8" w:space="0" w:color="000000"/>
              <w:right w:val="single" w:sz="8" w:space="0" w:color="auto"/>
            </w:tcBorders>
            <w:vAlign w:val="center"/>
            <w:hideMark/>
          </w:tcPr>
          <w:p w14:paraId="4ED21941" w14:textId="77777777" w:rsidR="0002785B" w:rsidRPr="00D712CA" w:rsidRDefault="0002785B" w:rsidP="0002785B">
            <w:pPr>
              <w:spacing w:line="240" w:lineRule="auto"/>
              <w:rPr>
                <w:rFonts w:ascii="Calibri" w:eastAsia="Times New Roman" w:hAnsi="Calibri" w:cs="Calibri"/>
                <w:sz w:val="18"/>
                <w:szCs w:val="18"/>
              </w:rPr>
            </w:pPr>
          </w:p>
        </w:tc>
        <w:tc>
          <w:tcPr>
            <w:tcW w:w="281" w:type="pct"/>
            <w:vMerge/>
            <w:tcBorders>
              <w:top w:val="nil"/>
              <w:left w:val="single" w:sz="8" w:space="0" w:color="auto"/>
              <w:bottom w:val="single" w:sz="8" w:space="0" w:color="000000"/>
              <w:right w:val="single" w:sz="8" w:space="0" w:color="auto"/>
            </w:tcBorders>
            <w:vAlign w:val="center"/>
            <w:hideMark/>
          </w:tcPr>
          <w:p w14:paraId="6D1FBCEF" w14:textId="77777777" w:rsidR="0002785B" w:rsidRPr="00D712CA" w:rsidRDefault="0002785B" w:rsidP="0002785B">
            <w:pPr>
              <w:spacing w:line="240" w:lineRule="auto"/>
              <w:rPr>
                <w:rFonts w:ascii="Calibri" w:eastAsia="Times New Roman" w:hAnsi="Calibri" w:cs="Calibri"/>
                <w:sz w:val="18"/>
                <w:szCs w:val="18"/>
              </w:rPr>
            </w:pPr>
          </w:p>
        </w:tc>
        <w:tc>
          <w:tcPr>
            <w:tcW w:w="440" w:type="pct"/>
            <w:vMerge/>
            <w:tcBorders>
              <w:top w:val="nil"/>
              <w:left w:val="single" w:sz="8" w:space="0" w:color="auto"/>
              <w:bottom w:val="single" w:sz="8" w:space="0" w:color="000000"/>
              <w:right w:val="single" w:sz="8" w:space="0" w:color="auto"/>
            </w:tcBorders>
            <w:vAlign w:val="center"/>
            <w:hideMark/>
          </w:tcPr>
          <w:p w14:paraId="75A0135C"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1C02AA2A" w14:textId="77777777" w:rsidTr="00A14842">
        <w:trPr>
          <w:trHeight w:val="2115"/>
        </w:trPr>
        <w:tc>
          <w:tcPr>
            <w:tcW w:w="409" w:type="pct"/>
            <w:vMerge/>
            <w:tcBorders>
              <w:top w:val="single" w:sz="4" w:space="0" w:color="auto"/>
              <w:left w:val="single" w:sz="8" w:space="0" w:color="auto"/>
              <w:bottom w:val="single" w:sz="8" w:space="0" w:color="000000"/>
              <w:right w:val="single" w:sz="8" w:space="0" w:color="auto"/>
            </w:tcBorders>
            <w:vAlign w:val="center"/>
            <w:hideMark/>
          </w:tcPr>
          <w:p w14:paraId="1FBCE64B"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single" w:sz="4" w:space="0" w:color="auto"/>
              <w:left w:val="single" w:sz="8" w:space="0" w:color="auto"/>
              <w:bottom w:val="single" w:sz="8" w:space="0" w:color="000000"/>
              <w:right w:val="single" w:sz="8" w:space="0" w:color="auto"/>
            </w:tcBorders>
            <w:vAlign w:val="center"/>
            <w:hideMark/>
          </w:tcPr>
          <w:p w14:paraId="2CDB8E3C"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single" w:sz="4" w:space="0" w:color="auto"/>
              <w:left w:val="single" w:sz="8" w:space="0" w:color="auto"/>
              <w:bottom w:val="single" w:sz="8" w:space="0" w:color="000000"/>
              <w:right w:val="single" w:sz="8" w:space="0" w:color="auto"/>
            </w:tcBorders>
            <w:vAlign w:val="center"/>
            <w:hideMark/>
          </w:tcPr>
          <w:p w14:paraId="7DEC561B"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single" w:sz="4" w:space="0" w:color="auto"/>
              <w:left w:val="single" w:sz="8" w:space="0" w:color="auto"/>
              <w:bottom w:val="single" w:sz="8" w:space="0" w:color="000000"/>
              <w:right w:val="single" w:sz="8" w:space="0" w:color="auto"/>
            </w:tcBorders>
            <w:vAlign w:val="center"/>
            <w:hideMark/>
          </w:tcPr>
          <w:p w14:paraId="6EB0407E"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7172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Working group for development of Action Plan and Monitoring Plan for the implementation and tracking </w:t>
            </w:r>
            <w:proofErr w:type="spellStart"/>
            <w:r w:rsidRPr="00D712CA">
              <w:rPr>
                <w:rFonts w:ascii="Calibri" w:eastAsia="Times New Roman" w:hAnsi="Calibri" w:cs="Calibri"/>
                <w:sz w:val="18"/>
                <w:szCs w:val="18"/>
              </w:rPr>
              <w:t>Recommen</w:t>
            </w:r>
            <w:proofErr w:type="spellEnd"/>
            <w:r w:rsidRPr="00D712CA">
              <w:rPr>
                <w:rFonts w:ascii="Calibri" w:eastAsia="Times New Roman" w:hAnsi="Calibri" w:cs="Calibri"/>
                <w:sz w:val="18"/>
                <w:szCs w:val="18"/>
              </w:rPr>
              <w:t>. Implementation  (5 experts working 8 working days, 100 USD daily fee)</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7731583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800.00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3B111BDB"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A66622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64CF16A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for 10 people to monitor implementation of the Action Plan</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77A3F06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749CDE5"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56CB26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 </w:t>
            </w:r>
          </w:p>
        </w:tc>
        <w:tc>
          <w:tcPr>
            <w:tcW w:w="440" w:type="pct"/>
            <w:vMerge/>
            <w:tcBorders>
              <w:top w:val="single" w:sz="4" w:space="0" w:color="auto"/>
              <w:left w:val="single" w:sz="8" w:space="0" w:color="auto"/>
              <w:bottom w:val="single" w:sz="8" w:space="0" w:color="000000"/>
              <w:right w:val="single" w:sz="8" w:space="0" w:color="auto"/>
            </w:tcBorders>
            <w:vAlign w:val="center"/>
            <w:hideMark/>
          </w:tcPr>
          <w:p w14:paraId="06057FC0"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5F37A540" w14:textId="77777777" w:rsidTr="00A14842">
        <w:trPr>
          <w:trHeight w:val="1530"/>
        </w:trPr>
        <w:tc>
          <w:tcPr>
            <w:tcW w:w="409" w:type="pct"/>
            <w:vMerge/>
            <w:tcBorders>
              <w:top w:val="nil"/>
              <w:left w:val="single" w:sz="8" w:space="0" w:color="auto"/>
              <w:bottom w:val="single" w:sz="8" w:space="0" w:color="000000"/>
              <w:right w:val="single" w:sz="8" w:space="0" w:color="auto"/>
            </w:tcBorders>
            <w:vAlign w:val="center"/>
            <w:hideMark/>
          </w:tcPr>
          <w:p w14:paraId="2D46D6B0"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11A6F814"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4D87DE72"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706DAAAE"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nil"/>
              <w:right w:val="single" w:sz="8" w:space="0" w:color="auto"/>
            </w:tcBorders>
            <w:shd w:val="clear" w:color="auto" w:fill="auto"/>
            <w:vAlign w:val="center"/>
            <w:hideMark/>
          </w:tcPr>
          <w:p w14:paraId="3A39CB4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10 people (facilitation, renting premises, coffee break, lunch break, communication costs, printing material per event)</w:t>
            </w:r>
          </w:p>
        </w:tc>
        <w:tc>
          <w:tcPr>
            <w:tcW w:w="257" w:type="pct"/>
            <w:tcBorders>
              <w:top w:val="nil"/>
              <w:left w:val="nil"/>
              <w:bottom w:val="single" w:sz="8" w:space="0" w:color="auto"/>
              <w:right w:val="single" w:sz="8" w:space="0" w:color="auto"/>
            </w:tcBorders>
            <w:shd w:val="clear" w:color="auto" w:fill="auto"/>
            <w:vAlign w:val="center"/>
            <w:hideMark/>
          </w:tcPr>
          <w:p w14:paraId="563906A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 </w:t>
            </w:r>
          </w:p>
        </w:tc>
        <w:tc>
          <w:tcPr>
            <w:tcW w:w="243" w:type="pct"/>
            <w:tcBorders>
              <w:top w:val="nil"/>
              <w:left w:val="nil"/>
              <w:bottom w:val="single" w:sz="8" w:space="0" w:color="auto"/>
              <w:right w:val="single" w:sz="8" w:space="0" w:color="auto"/>
            </w:tcBorders>
            <w:shd w:val="clear" w:color="auto" w:fill="auto"/>
            <w:vAlign w:val="center"/>
            <w:hideMark/>
          </w:tcPr>
          <w:p w14:paraId="64C087D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4928EB4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 </w:t>
            </w:r>
          </w:p>
        </w:tc>
        <w:tc>
          <w:tcPr>
            <w:tcW w:w="760" w:type="pct"/>
            <w:tcBorders>
              <w:top w:val="nil"/>
              <w:left w:val="nil"/>
              <w:bottom w:val="nil"/>
              <w:right w:val="single" w:sz="8" w:space="0" w:color="auto"/>
            </w:tcBorders>
            <w:shd w:val="clear" w:color="auto" w:fill="auto"/>
            <w:vAlign w:val="center"/>
            <w:hideMark/>
          </w:tcPr>
          <w:p w14:paraId="41D79D6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Organization of </w:t>
            </w:r>
            <w:proofErr w:type="spellStart"/>
            <w:r w:rsidRPr="00D712CA">
              <w:rPr>
                <w:rFonts w:ascii="Calibri" w:eastAsia="Times New Roman" w:hAnsi="Calibri" w:cs="Calibri"/>
                <w:sz w:val="18"/>
                <w:szCs w:val="18"/>
              </w:rPr>
              <w:t>mutal</w:t>
            </w:r>
            <w:proofErr w:type="spellEnd"/>
            <w:r w:rsidRPr="00D712CA">
              <w:rPr>
                <w:rFonts w:ascii="Calibri" w:eastAsia="Times New Roman" w:hAnsi="Calibri" w:cs="Calibri"/>
                <w:sz w:val="18"/>
                <w:szCs w:val="18"/>
              </w:rPr>
              <w:t xml:space="preserve"> learning session on good practices related to Istanbul Convention implementation for 30 people</w:t>
            </w:r>
          </w:p>
        </w:tc>
        <w:tc>
          <w:tcPr>
            <w:tcW w:w="257" w:type="pct"/>
            <w:tcBorders>
              <w:top w:val="nil"/>
              <w:left w:val="nil"/>
              <w:bottom w:val="single" w:sz="8" w:space="0" w:color="auto"/>
              <w:right w:val="single" w:sz="8" w:space="0" w:color="auto"/>
            </w:tcBorders>
            <w:shd w:val="clear" w:color="auto" w:fill="auto"/>
            <w:vAlign w:val="center"/>
            <w:hideMark/>
          </w:tcPr>
          <w:p w14:paraId="07BF17C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1,400.00 </w:t>
            </w:r>
          </w:p>
        </w:tc>
        <w:tc>
          <w:tcPr>
            <w:tcW w:w="243" w:type="pct"/>
            <w:tcBorders>
              <w:top w:val="nil"/>
              <w:left w:val="nil"/>
              <w:bottom w:val="single" w:sz="8" w:space="0" w:color="auto"/>
              <w:right w:val="single" w:sz="8" w:space="0" w:color="auto"/>
            </w:tcBorders>
            <w:shd w:val="clear" w:color="auto" w:fill="auto"/>
            <w:vAlign w:val="center"/>
            <w:hideMark/>
          </w:tcPr>
          <w:p w14:paraId="48FFAABF"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1346347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1,400.00 </w:t>
            </w:r>
          </w:p>
        </w:tc>
        <w:tc>
          <w:tcPr>
            <w:tcW w:w="440" w:type="pct"/>
            <w:vMerge/>
            <w:tcBorders>
              <w:top w:val="nil"/>
              <w:left w:val="single" w:sz="8" w:space="0" w:color="auto"/>
              <w:bottom w:val="single" w:sz="8" w:space="0" w:color="000000"/>
              <w:right w:val="single" w:sz="8" w:space="0" w:color="auto"/>
            </w:tcBorders>
            <w:vAlign w:val="center"/>
            <w:hideMark/>
          </w:tcPr>
          <w:p w14:paraId="07583D63"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0F60EB28" w14:textId="77777777" w:rsidTr="00A14842">
        <w:trPr>
          <w:trHeight w:val="1200"/>
        </w:trPr>
        <w:tc>
          <w:tcPr>
            <w:tcW w:w="409" w:type="pct"/>
            <w:vMerge w:val="restart"/>
            <w:tcBorders>
              <w:top w:val="nil"/>
              <w:left w:val="single" w:sz="8" w:space="0" w:color="auto"/>
              <w:bottom w:val="nil"/>
              <w:right w:val="single" w:sz="8" w:space="0" w:color="auto"/>
            </w:tcBorders>
            <w:shd w:val="clear" w:color="auto" w:fill="auto"/>
            <w:vAlign w:val="center"/>
            <w:hideMark/>
          </w:tcPr>
          <w:p w14:paraId="74CB817B"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Output 1.2</w:t>
            </w:r>
            <w:r w:rsidRPr="00D712CA">
              <w:rPr>
                <w:rFonts w:ascii="Arial" w:eastAsia="Times New Roman" w:hAnsi="Arial" w:cs="Arial"/>
                <w:sz w:val="18"/>
                <w:szCs w:val="18"/>
              </w:rPr>
              <w:t xml:space="preserve"> </w:t>
            </w:r>
            <w:r w:rsidRPr="00D712CA">
              <w:rPr>
                <w:rFonts w:ascii="Calibri" w:eastAsia="Times New Roman" w:hAnsi="Calibri" w:cs="Calibri"/>
                <w:sz w:val="18"/>
                <w:szCs w:val="18"/>
              </w:rPr>
              <w:t>National</w:t>
            </w:r>
            <w:r w:rsidRPr="00D712CA">
              <w:rPr>
                <w:rFonts w:ascii="Arial" w:eastAsia="Times New Roman" w:hAnsi="Arial" w:cs="Arial"/>
                <w:sz w:val="18"/>
                <w:szCs w:val="18"/>
              </w:rPr>
              <w:t xml:space="preserve"> </w:t>
            </w:r>
            <w:r w:rsidRPr="00D712CA">
              <w:rPr>
                <w:rFonts w:ascii="Calibri" w:eastAsia="Times New Roman" w:hAnsi="Calibri" w:cs="Calibri"/>
                <w:sz w:val="18"/>
                <w:szCs w:val="18"/>
              </w:rPr>
              <w:t xml:space="preserve">Council for the Suppression of Domestic Violence has knowledge and is capacitated to monitor implementation of the Law on Preventing Domestic Violence and uses evidence to design new policies </w:t>
            </w:r>
          </w:p>
        </w:tc>
        <w:tc>
          <w:tcPr>
            <w:tcW w:w="474" w:type="pct"/>
            <w:tcBorders>
              <w:top w:val="nil"/>
              <w:left w:val="nil"/>
              <w:bottom w:val="single" w:sz="8" w:space="0" w:color="auto"/>
              <w:right w:val="single" w:sz="8" w:space="0" w:color="auto"/>
            </w:tcBorders>
            <w:shd w:val="clear" w:color="auto" w:fill="auto"/>
            <w:vAlign w:val="center"/>
            <w:hideMark/>
          </w:tcPr>
          <w:p w14:paraId="3E3347D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1.2.1 Collect and ensure public availability of monthly data on victims and perpetrators, number of barring orders issued and number of developed individual plans for protection of victims per prosecution county;</w:t>
            </w:r>
          </w:p>
        </w:tc>
        <w:tc>
          <w:tcPr>
            <w:tcW w:w="355" w:type="pct"/>
            <w:tcBorders>
              <w:top w:val="nil"/>
              <w:left w:val="nil"/>
              <w:bottom w:val="single" w:sz="8" w:space="0" w:color="auto"/>
              <w:right w:val="single" w:sz="8" w:space="0" w:color="auto"/>
            </w:tcBorders>
            <w:shd w:val="clear" w:color="auto" w:fill="auto"/>
            <w:vAlign w:val="center"/>
            <w:hideMark/>
          </w:tcPr>
          <w:p w14:paraId="5057DC3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55A742E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8" w:space="0" w:color="auto"/>
              <w:left w:val="nil"/>
              <w:bottom w:val="single" w:sz="8" w:space="0" w:color="auto"/>
              <w:right w:val="single" w:sz="8" w:space="0" w:color="auto"/>
            </w:tcBorders>
            <w:shd w:val="clear" w:color="auto" w:fill="auto"/>
            <w:vAlign w:val="center"/>
            <w:hideMark/>
          </w:tcPr>
          <w:p w14:paraId="0CBD8DF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Design and preparation of the material monthly</w:t>
            </w:r>
          </w:p>
        </w:tc>
        <w:tc>
          <w:tcPr>
            <w:tcW w:w="257" w:type="pct"/>
            <w:tcBorders>
              <w:top w:val="nil"/>
              <w:left w:val="nil"/>
              <w:bottom w:val="single" w:sz="8" w:space="0" w:color="auto"/>
              <w:right w:val="single" w:sz="8" w:space="0" w:color="auto"/>
            </w:tcBorders>
            <w:shd w:val="clear" w:color="auto" w:fill="auto"/>
            <w:vAlign w:val="center"/>
            <w:hideMark/>
          </w:tcPr>
          <w:p w14:paraId="5EFC7A4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141.67 </w:t>
            </w:r>
          </w:p>
        </w:tc>
        <w:tc>
          <w:tcPr>
            <w:tcW w:w="243" w:type="pct"/>
            <w:tcBorders>
              <w:top w:val="nil"/>
              <w:left w:val="nil"/>
              <w:bottom w:val="single" w:sz="8" w:space="0" w:color="auto"/>
              <w:right w:val="single" w:sz="8" w:space="0" w:color="auto"/>
            </w:tcBorders>
            <w:shd w:val="clear" w:color="auto" w:fill="auto"/>
            <w:vAlign w:val="center"/>
            <w:hideMark/>
          </w:tcPr>
          <w:p w14:paraId="16ECA495"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0F729BF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1,700.00 </w:t>
            </w:r>
          </w:p>
        </w:tc>
        <w:tc>
          <w:tcPr>
            <w:tcW w:w="760" w:type="pct"/>
            <w:tcBorders>
              <w:top w:val="single" w:sz="8" w:space="0" w:color="auto"/>
              <w:left w:val="nil"/>
              <w:bottom w:val="single" w:sz="8" w:space="0" w:color="auto"/>
              <w:right w:val="single" w:sz="8" w:space="0" w:color="auto"/>
            </w:tcBorders>
            <w:shd w:val="clear" w:color="auto" w:fill="auto"/>
            <w:vAlign w:val="center"/>
            <w:hideMark/>
          </w:tcPr>
          <w:p w14:paraId="3AD6BA5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Design and preparation of monthly and annual data</w:t>
            </w:r>
          </w:p>
        </w:tc>
        <w:tc>
          <w:tcPr>
            <w:tcW w:w="257" w:type="pct"/>
            <w:tcBorders>
              <w:top w:val="nil"/>
              <w:left w:val="nil"/>
              <w:bottom w:val="single" w:sz="8" w:space="0" w:color="auto"/>
              <w:right w:val="single" w:sz="8" w:space="0" w:color="auto"/>
            </w:tcBorders>
            <w:shd w:val="clear" w:color="auto" w:fill="auto"/>
            <w:vAlign w:val="center"/>
            <w:hideMark/>
          </w:tcPr>
          <w:p w14:paraId="5AB73A0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 </w:t>
            </w:r>
          </w:p>
        </w:tc>
        <w:tc>
          <w:tcPr>
            <w:tcW w:w="243" w:type="pct"/>
            <w:tcBorders>
              <w:top w:val="nil"/>
              <w:left w:val="nil"/>
              <w:bottom w:val="single" w:sz="8" w:space="0" w:color="auto"/>
              <w:right w:val="single" w:sz="8" w:space="0" w:color="auto"/>
            </w:tcBorders>
            <w:shd w:val="clear" w:color="auto" w:fill="auto"/>
            <w:vAlign w:val="center"/>
            <w:hideMark/>
          </w:tcPr>
          <w:p w14:paraId="4239EEA4"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4384EA1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c>
          <w:tcPr>
            <w:tcW w:w="440" w:type="pct"/>
            <w:tcBorders>
              <w:top w:val="nil"/>
              <w:left w:val="nil"/>
              <w:bottom w:val="nil"/>
              <w:right w:val="single" w:sz="8" w:space="0" w:color="auto"/>
            </w:tcBorders>
            <w:shd w:val="clear" w:color="auto" w:fill="auto"/>
            <w:vAlign w:val="center"/>
            <w:hideMark/>
          </w:tcPr>
          <w:p w14:paraId="5D152608"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3,500.00 </w:t>
            </w:r>
          </w:p>
        </w:tc>
      </w:tr>
      <w:tr w:rsidR="0002785B" w:rsidRPr="0002785B" w14:paraId="7853ABEE" w14:textId="77777777" w:rsidTr="00A14842">
        <w:trPr>
          <w:trHeight w:val="1860"/>
        </w:trPr>
        <w:tc>
          <w:tcPr>
            <w:tcW w:w="409" w:type="pct"/>
            <w:vMerge/>
            <w:tcBorders>
              <w:top w:val="single" w:sz="4" w:space="0" w:color="auto"/>
              <w:left w:val="single" w:sz="8" w:space="0" w:color="auto"/>
              <w:bottom w:val="nil"/>
              <w:right w:val="single" w:sz="8" w:space="0" w:color="auto"/>
            </w:tcBorders>
            <w:vAlign w:val="center"/>
            <w:hideMark/>
          </w:tcPr>
          <w:p w14:paraId="142A26BD"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301CE5E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1.2.2</w:t>
            </w:r>
            <w:r w:rsidRPr="00D712CA">
              <w:rPr>
                <w:rFonts w:ascii="Times New Roman" w:eastAsia="Times New Roman" w:hAnsi="Times New Roman" w:cs="Times New Roman"/>
                <w:sz w:val="18"/>
                <w:szCs w:val="18"/>
              </w:rPr>
              <w:t> </w:t>
            </w:r>
            <w:r w:rsidRPr="00D712CA">
              <w:rPr>
                <w:rFonts w:ascii="Calibri" w:eastAsia="Times New Roman" w:hAnsi="Calibri" w:cs="Calibri"/>
                <w:sz w:val="18"/>
                <w:szCs w:val="18"/>
              </w:rPr>
              <w:t>Map the key gaps and challenges in multi-agency protection of women, including femicide and provide evidence-based recommendations for improvement of practices.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5FAC55B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7161FB7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6F7F85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contract/</w:t>
            </w:r>
            <w:proofErr w:type="spellStart"/>
            <w:r w:rsidRPr="00D712CA">
              <w:rPr>
                <w:rFonts w:ascii="Calibri" w:eastAsia="Times New Roman" w:hAnsi="Calibri" w:cs="Calibri"/>
                <w:color w:val="000000"/>
                <w:sz w:val="18"/>
                <w:szCs w:val="18"/>
              </w:rPr>
              <w:t>subcontractingProcurement</w:t>
            </w:r>
            <w:proofErr w:type="spellEnd"/>
            <w:r w:rsidRPr="00D712CA">
              <w:rPr>
                <w:rFonts w:ascii="Calibri" w:eastAsia="Times New Roman" w:hAnsi="Calibri" w:cs="Calibri"/>
                <w:color w:val="000000"/>
                <w:sz w:val="18"/>
                <w:szCs w:val="18"/>
              </w:rPr>
              <w:t xml:space="preserve"> of the company to implement the activity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01FEF6C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2D4EDE1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45AB7E2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F13DF4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contract/</w:t>
            </w:r>
            <w:proofErr w:type="spellStart"/>
            <w:r w:rsidRPr="00D712CA">
              <w:rPr>
                <w:rFonts w:ascii="Calibri" w:eastAsia="Times New Roman" w:hAnsi="Calibri" w:cs="Calibri"/>
                <w:color w:val="000000"/>
                <w:sz w:val="18"/>
                <w:szCs w:val="18"/>
              </w:rPr>
              <w:t>subcontractingProcurement</w:t>
            </w:r>
            <w:proofErr w:type="spellEnd"/>
            <w:r w:rsidRPr="00D712CA">
              <w:rPr>
                <w:rFonts w:ascii="Calibri" w:eastAsia="Times New Roman" w:hAnsi="Calibri" w:cs="Calibri"/>
                <w:color w:val="000000"/>
                <w:sz w:val="18"/>
                <w:szCs w:val="18"/>
              </w:rPr>
              <w:t xml:space="preserve"> of the company to implement the activity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868C43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063B3DC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29BDDB0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440" w:type="pct"/>
            <w:tcBorders>
              <w:top w:val="single" w:sz="4" w:space="0" w:color="auto"/>
              <w:left w:val="nil"/>
              <w:bottom w:val="nil"/>
              <w:right w:val="single" w:sz="8" w:space="0" w:color="auto"/>
            </w:tcBorders>
            <w:shd w:val="clear" w:color="auto" w:fill="auto"/>
            <w:vAlign w:val="center"/>
            <w:hideMark/>
          </w:tcPr>
          <w:p w14:paraId="738960CE"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683F4691" w14:textId="77777777" w:rsidTr="00A14842">
        <w:trPr>
          <w:trHeight w:val="2085"/>
        </w:trPr>
        <w:tc>
          <w:tcPr>
            <w:tcW w:w="409" w:type="pct"/>
            <w:vMerge/>
            <w:tcBorders>
              <w:top w:val="nil"/>
              <w:left w:val="single" w:sz="8" w:space="0" w:color="auto"/>
              <w:bottom w:val="nil"/>
              <w:right w:val="single" w:sz="8" w:space="0" w:color="auto"/>
            </w:tcBorders>
            <w:vAlign w:val="center"/>
            <w:hideMark/>
          </w:tcPr>
          <w:p w14:paraId="3CF7B549"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05F273AF" w14:textId="77777777" w:rsidR="0002785B" w:rsidRPr="00D712CA" w:rsidRDefault="0002785B" w:rsidP="0002785B">
            <w:pPr>
              <w:spacing w:line="240" w:lineRule="auto"/>
              <w:rPr>
                <w:rFonts w:ascii="Calibri" w:eastAsia="Times New Roman" w:hAnsi="Calibri" w:cs="Calibri"/>
                <w:sz w:val="18"/>
                <w:szCs w:val="18"/>
              </w:rPr>
            </w:pPr>
            <w:r w:rsidRPr="00D712CA">
              <w:rPr>
                <w:rFonts w:ascii="Calibri" w:eastAsia="Times New Roman" w:hAnsi="Calibri" w:cs="Calibri"/>
                <w:sz w:val="18"/>
                <w:szCs w:val="18"/>
              </w:rPr>
              <w:t>1.2.3</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Organize learning sessions and expert meetings to discuss ways and means to more effectively prevent, investigate, prosecute and punish gender-related killing of women and girls, with a view to improve current policies and practice. </w:t>
            </w:r>
          </w:p>
        </w:tc>
        <w:tc>
          <w:tcPr>
            <w:tcW w:w="355" w:type="pct"/>
            <w:tcBorders>
              <w:top w:val="nil"/>
              <w:left w:val="nil"/>
              <w:bottom w:val="single" w:sz="8" w:space="0" w:color="auto"/>
              <w:right w:val="single" w:sz="8" w:space="0" w:color="auto"/>
            </w:tcBorders>
            <w:shd w:val="clear" w:color="auto" w:fill="auto"/>
            <w:vAlign w:val="center"/>
            <w:hideMark/>
          </w:tcPr>
          <w:p w14:paraId="414CC2F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38E02EA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nil"/>
              <w:right w:val="single" w:sz="8" w:space="0" w:color="auto"/>
            </w:tcBorders>
            <w:shd w:val="clear" w:color="auto" w:fill="auto"/>
            <w:vAlign w:val="center"/>
            <w:hideMark/>
          </w:tcPr>
          <w:p w14:paraId="0B6AD45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at least 20 people (facilitation, renting premises, coffee break, lunch break, communication costs, printing material per event)</w:t>
            </w:r>
          </w:p>
        </w:tc>
        <w:tc>
          <w:tcPr>
            <w:tcW w:w="257" w:type="pct"/>
            <w:tcBorders>
              <w:top w:val="nil"/>
              <w:left w:val="nil"/>
              <w:bottom w:val="single" w:sz="8" w:space="0" w:color="auto"/>
              <w:right w:val="single" w:sz="8" w:space="0" w:color="auto"/>
            </w:tcBorders>
            <w:shd w:val="clear" w:color="auto" w:fill="auto"/>
            <w:vAlign w:val="center"/>
            <w:hideMark/>
          </w:tcPr>
          <w:p w14:paraId="1C60403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338BF2BE"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4</w:t>
            </w:r>
          </w:p>
        </w:tc>
        <w:tc>
          <w:tcPr>
            <w:tcW w:w="281" w:type="pct"/>
            <w:tcBorders>
              <w:top w:val="nil"/>
              <w:left w:val="nil"/>
              <w:bottom w:val="single" w:sz="8" w:space="0" w:color="auto"/>
              <w:right w:val="single" w:sz="8" w:space="0" w:color="auto"/>
            </w:tcBorders>
            <w:shd w:val="clear" w:color="auto" w:fill="auto"/>
            <w:vAlign w:val="center"/>
            <w:hideMark/>
          </w:tcPr>
          <w:p w14:paraId="1AEC336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4,000.00 </w:t>
            </w:r>
          </w:p>
        </w:tc>
        <w:tc>
          <w:tcPr>
            <w:tcW w:w="760" w:type="pct"/>
            <w:tcBorders>
              <w:top w:val="nil"/>
              <w:left w:val="nil"/>
              <w:bottom w:val="single" w:sz="8" w:space="0" w:color="auto"/>
              <w:right w:val="single" w:sz="8" w:space="0" w:color="auto"/>
            </w:tcBorders>
            <w:shd w:val="clear" w:color="auto" w:fill="auto"/>
            <w:vAlign w:val="center"/>
            <w:hideMark/>
          </w:tcPr>
          <w:p w14:paraId="727D8C4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contract (annual femicide review and presentation of the findings)/ subcontracting</w:t>
            </w:r>
          </w:p>
        </w:tc>
        <w:tc>
          <w:tcPr>
            <w:tcW w:w="257" w:type="pct"/>
            <w:tcBorders>
              <w:top w:val="nil"/>
              <w:left w:val="nil"/>
              <w:bottom w:val="single" w:sz="8" w:space="0" w:color="auto"/>
              <w:right w:val="single" w:sz="8" w:space="0" w:color="auto"/>
            </w:tcBorders>
            <w:shd w:val="clear" w:color="auto" w:fill="auto"/>
            <w:vAlign w:val="center"/>
            <w:hideMark/>
          </w:tcPr>
          <w:p w14:paraId="557A612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5,120.00 </w:t>
            </w:r>
          </w:p>
        </w:tc>
        <w:tc>
          <w:tcPr>
            <w:tcW w:w="243" w:type="pct"/>
            <w:tcBorders>
              <w:top w:val="nil"/>
              <w:left w:val="nil"/>
              <w:bottom w:val="single" w:sz="8" w:space="0" w:color="auto"/>
              <w:right w:val="single" w:sz="8" w:space="0" w:color="auto"/>
            </w:tcBorders>
            <w:shd w:val="clear" w:color="auto" w:fill="auto"/>
            <w:vAlign w:val="center"/>
            <w:hideMark/>
          </w:tcPr>
          <w:p w14:paraId="52EE9A71"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26A7C98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5,120.00 </w:t>
            </w:r>
          </w:p>
        </w:tc>
        <w:tc>
          <w:tcPr>
            <w:tcW w:w="440" w:type="pct"/>
            <w:tcBorders>
              <w:top w:val="single" w:sz="8" w:space="0" w:color="auto"/>
              <w:left w:val="nil"/>
              <w:bottom w:val="nil"/>
              <w:right w:val="single" w:sz="8" w:space="0" w:color="auto"/>
            </w:tcBorders>
            <w:shd w:val="clear" w:color="auto" w:fill="auto"/>
            <w:vAlign w:val="center"/>
            <w:hideMark/>
          </w:tcPr>
          <w:p w14:paraId="0DEA154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9,120.00 </w:t>
            </w:r>
          </w:p>
        </w:tc>
      </w:tr>
      <w:tr w:rsidR="0002785B" w:rsidRPr="0002785B" w14:paraId="0F013D3C" w14:textId="77777777" w:rsidTr="00A14842">
        <w:trPr>
          <w:trHeight w:val="2010"/>
        </w:trPr>
        <w:tc>
          <w:tcPr>
            <w:tcW w:w="40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83199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b/>
                <w:bCs/>
                <w:sz w:val="18"/>
                <w:szCs w:val="18"/>
              </w:rPr>
              <w:t xml:space="preserve">Output 1.3 </w:t>
            </w:r>
            <w:r w:rsidRPr="00D712CA">
              <w:rPr>
                <w:rFonts w:ascii="Calibri" w:eastAsia="Times New Roman" w:hAnsi="Calibri" w:cs="Calibri"/>
                <w:sz w:val="18"/>
                <w:szCs w:val="18"/>
              </w:rPr>
              <w:t>Obstacles faced by women from vulnerable groups mapped and addressed by the relevant institutions</w:t>
            </w: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6679ABC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1.3.1</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Conduct survey on the causes and barriers to underreporting domestic violence among women, particularly from vulnerable groups and develop recommendations for overcoming these challenges</w:t>
            </w:r>
            <w:r w:rsidRPr="00D712CA">
              <w:rPr>
                <w:rFonts w:ascii="Times New Roman" w:eastAsia="Times New Roman" w:hAnsi="Times New Roman" w:cs="Times New Roman"/>
                <w:sz w:val="18"/>
                <w:szCs w:val="18"/>
              </w:rPr>
              <w:t>;</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64C060D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434FE6A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6B4F961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Company contract/</w:t>
            </w:r>
            <w:proofErr w:type="spellStart"/>
            <w:r w:rsidRPr="00D712CA">
              <w:rPr>
                <w:rFonts w:ascii="Calibri" w:eastAsia="Times New Roman" w:hAnsi="Calibri" w:cs="Calibri"/>
                <w:sz w:val="18"/>
                <w:szCs w:val="18"/>
              </w:rPr>
              <w:t>subcontractingProcurement</w:t>
            </w:r>
            <w:proofErr w:type="spellEnd"/>
            <w:r w:rsidRPr="00D712CA">
              <w:rPr>
                <w:rFonts w:ascii="Calibri" w:eastAsia="Times New Roman" w:hAnsi="Calibri" w:cs="Calibri"/>
                <w:sz w:val="18"/>
                <w:szCs w:val="18"/>
              </w:rPr>
              <w:t xml:space="preserve"> of the company to implement the activity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673EB86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C34B6DB"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D57EA4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0C4071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Company contract/</w:t>
            </w:r>
            <w:proofErr w:type="spellStart"/>
            <w:r w:rsidRPr="00D712CA">
              <w:rPr>
                <w:rFonts w:ascii="Calibri" w:eastAsia="Times New Roman" w:hAnsi="Calibri" w:cs="Calibri"/>
                <w:sz w:val="18"/>
                <w:szCs w:val="18"/>
              </w:rPr>
              <w:t>subcontractingProcurement</w:t>
            </w:r>
            <w:proofErr w:type="spellEnd"/>
            <w:r w:rsidRPr="00D712CA">
              <w:rPr>
                <w:rFonts w:ascii="Calibri" w:eastAsia="Times New Roman" w:hAnsi="Calibri" w:cs="Calibri"/>
                <w:sz w:val="18"/>
                <w:szCs w:val="18"/>
              </w:rPr>
              <w:t xml:space="preserve"> of the company to implement the activity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B5151B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9B8378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B37781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7A078EE1"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r>
      <w:tr w:rsidR="0002785B" w:rsidRPr="0002785B" w14:paraId="1543B078" w14:textId="77777777" w:rsidTr="00A14842">
        <w:trPr>
          <w:trHeight w:val="1980"/>
        </w:trPr>
        <w:tc>
          <w:tcPr>
            <w:tcW w:w="409" w:type="pct"/>
            <w:vMerge/>
            <w:tcBorders>
              <w:top w:val="single" w:sz="8" w:space="0" w:color="auto"/>
              <w:left w:val="single" w:sz="8" w:space="0" w:color="auto"/>
              <w:bottom w:val="single" w:sz="8" w:space="0" w:color="auto"/>
              <w:right w:val="single" w:sz="8" w:space="0" w:color="auto"/>
            </w:tcBorders>
            <w:vAlign w:val="center"/>
            <w:hideMark/>
          </w:tcPr>
          <w:p w14:paraId="3D96E510"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60DE6E7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1.3.2</w:t>
            </w:r>
            <w:r w:rsidRPr="00D712CA">
              <w:rPr>
                <w:rFonts w:ascii="Times New Roman" w:eastAsia="Times New Roman" w:hAnsi="Times New Roman" w:cs="Times New Roman"/>
                <w:sz w:val="18"/>
                <w:szCs w:val="18"/>
              </w:rPr>
              <w:t> </w:t>
            </w:r>
            <w:r w:rsidRPr="00D712CA">
              <w:rPr>
                <w:rFonts w:ascii="Calibri" w:eastAsia="Times New Roman" w:hAnsi="Calibri" w:cs="Calibri"/>
                <w:sz w:val="18"/>
                <w:szCs w:val="18"/>
              </w:rPr>
              <w:t>Conduct national level assessment of health institutions’ capacities to respond to GBV;</w:t>
            </w:r>
          </w:p>
        </w:tc>
        <w:tc>
          <w:tcPr>
            <w:tcW w:w="355" w:type="pct"/>
            <w:tcBorders>
              <w:top w:val="nil"/>
              <w:left w:val="nil"/>
              <w:bottom w:val="single" w:sz="8" w:space="0" w:color="auto"/>
              <w:right w:val="single" w:sz="8" w:space="0" w:color="auto"/>
            </w:tcBorders>
            <w:shd w:val="clear" w:color="auto" w:fill="auto"/>
            <w:vAlign w:val="center"/>
            <w:hideMark/>
          </w:tcPr>
          <w:p w14:paraId="50412C1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6F454C2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5087D0F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Consultants for development of the </w:t>
            </w:r>
            <w:proofErr w:type="spellStart"/>
            <w:r w:rsidRPr="00D712CA">
              <w:rPr>
                <w:rFonts w:ascii="Calibri" w:eastAsia="Times New Roman" w:hAnsi="Calibri" w:cs="Calibri"/>
                <w:color w:val="000000"/>
                <w:sz w:val="18"/>
                <w:szCs w:val="18"/>
              </w:rPr>
              <w:t>metodological</w:t>
            </w:r>
            <w:proofErr w:type="spellEnd"/>
            <w:r w:rsidRPr="00D712CA">
              <w:rPr>
                <w:rFonts w:ascii="Calibri" w:eastAsia="Times New Roman" w:hAnsi="Calibri" w:cs="Calibri"/>
                <w:color w:val="000000"/>
                <w:sz w:val="18"/>
                <w:szCs w:val="18"/>
              </w:rPr>
              <w:t xml:space="preserve"> framework, instrument, and final report, 5 days each (40 hours)</w:t>
            </w:r>
          </w:p>
        </w:tc>
        <w:tc>
          <w:tcPr>
            <w:tcW w:w="257" w:type="pct"/>
            <w:tcBorders>
              <w:top w:val="nil"/>
              <w:left w:val="nil"/>
              <w:bottom w:val="single" w:sz="8" w:space="0" w:color="auto"/>
              <w:right w:val="single" w:sz="8" w:space="0" w:color="auto"/>
            </w:tcBorders>
            <w:shd w:val="clear" w:color="auto" w:fill="auto"/>
            <w:vAlign w:val="center"/>
            <w:hideMark/>
          </w:tcPr>
          <w:p w14:paraId="0569126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2AF42F3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74C35DF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3,000.00 </w:t>
            </w:r>
          </w:p>
        </w:tc>
        <w:tc>
          <w:tcPr>
            <w:tcW w:w="760" w:type="pct"/>
            <w:tcBorders>
              <w:top w:val="nil"/>
              <w:left w:val="nil"/>
              <w:bottom w:val="single" w:sz="8" w:space="0" w:color="auto"/>
              <w:right w:val="single" w:sz="8" w:space="0" w:color="auto"/>
            </w:tcBorders>
            <w:shd w:val="clear" w:color="auto" w:fill="auto"/>
            <w:vAlign w:val="center"/>
            <w:hideMark/>
          </w:tcPr>
          <w:p w14:paraId="05F8AD8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Consultants for development of the </w:t>
            </w:r>
            <w:proofErr w:type="spellStart"/>
            <w:r w:rsidRPr="00D712CA">
              <w:rPr>
                <w:rFonts w:ascii="Calibri" w:eastAsia="Times New Roman" w:hAnsi="Calibri" w:cs="Calibri"/>
                <w:color w:val="000000"/>
                <w:sz w:val="18"/>
                <w:szCs w:val="18"/>
              </w:rPr>
              <w:t>metodological</w:t>
            </w:r>
            <w:proofErr w:type="spellEnd"/>
            <w:r w:rsidRPr="00D712CA">
              <w:rPr>
                <w:rFonts w:ascii="Calibri" w:eastAsia="Times New Roman" w:hAnsi="Calibri" w:cs="Calibri"/>
                <w:color w:val="000000"/>
                <w:sz w:val="18"/>
                <w:szCs w:val="18"/>
              </w:rPr>
              <w:t xml:space="preserve"> framework, instrument, and final report, 5 days each (40 hours)</w:t>
            </w:r>
          </w:p>
        </w:tc>
        <w:tc>
          <w:tcPr>
            <w:tcW w:w="257" w:type="pct"/>
            <w:tcBorders>
              <w:top w:val="nil"/>
              <w:left w:val="nil"/>
              <w:bottom w:val="single" w:sz="8" w:space="0" w:color="auto"/>
              <w:right w:val="single" w:sz="8" w:space="0" w:color="auto"/>
            </w:tcBorders>
            <w:shd w:val="clear" w:color="auto" w:fill="auto"/>
            <w:vAlign w:val="center"/>
            <w:hideMark/>
          </w:tcPr>
          <w:p w14:paraId="302654A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498B9757"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0B39AF5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 </w:t>
            </w:r>
          </w:p>
        </w:tc>
        <w:tc>
          <w:tcPr>
            <w:tcW w:w="440" w:type="pct"/>
            <w:tcBorders>
              <w:top w:val="nil"/>
              <w:left w:val="nil"/>
              <w:bottom w:val="single" w:sz="8" w:space="0" w:color="auto"/>
              <w:right w:val="single" w:sz="8" w:space="0" w:color="auto"/>
            </w:tcBorders>
            <w:shd w:val="clear" w:color="auto" w:fill="auto"/>
            <w:vAlign w:val="center"/>
            <w:hideMark/>
          </w:tcPr>
          <w:p w14:paraId="3F07473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r>
      <w:tr w:rsidR="0002785B" w:rsidRPr="0002785B" w14:paraId="4A586C4F" w14:textId="77777777" w:rsidTr="00A14842">
        <w:trPr>
          <w:trHeight w:val="1980"/>
        </w:trPr>
        <w:tc>
          <w:tcPr>
            <w:tcW w:w="409" w:type="pct"/>
            <w:vMerge/>
            <w:tcBorders>
              <w:top w:val="single" w:sz="8" w:space="0" w:color="auto"/>
              <w:left w:val="single" w:sz="8" w:space="0" w:color="auto"/>
              <w:bottom w:val="single" w:sz="8" w:space="0" w:color="auto"/>
              <w:right w:val="single" w:sz="8" w:space="0" w:color="auto"/>
            </w:tcBorders>
            <w:vAlign w:val="center"/>
            <w:hideMark/>
          </w:tcPr>
          <w:p w14:paraId="60D5BADE"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026EB73C" w14:textId="77777777" w:rsidR="0002785B" w:rsidRPr="00D712CA" w:rsidRDefault="0002785B" w:rsidP="0002785B">
            <w:pPr>
              <w:spacing w:line="240" w:lineRule="auto"/>
              <w:rPr>
                <w:rFonts w:ascii="Calibri" w:eastAsia="Times New Roman" w:hAnsi="Calibri" w:cs="Calibri"/>
                <w:sz w:val="18"/>
                <w:szCs w:val="18"/>
              </w:rPr>
            </w:pPr>
          </w:p>
        </w:tc>
        <w:tc>
          <w:tcPr>
            <w:tcW w:w="355" w:type="pct"/>
            <w:tcBorders>
              <w:top w:val="nil"/>
              <w:left w:val="nil"/>
              <w:bottom w:val="single" w:sz="8" w:space="0" w:color="auto"/>
              <w:right w:val="single" w:sz="8" w:space="0" w:color="auto"/>
            </w:tcBorders>
            <w:shd w:val="clear" w:color="auto" w:fill="auto"/>
            <w:vAlign w:val="center"/>
            <w:hideMark/>
          </w:tcPr>
          <w:p w14:paraId="6C78317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5A0DA22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58139F4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(agency) contract  for sampling frame and  field work</w:t>
            </w:r>
          </w:p>
        </w:tc>
        <w:tc>
          <w:tcPr>
            <w:tcW w:w="257" w:type="pct"/>
            <w:tcBorders>
              <w:top w:val="nil"/>
              <w:left w:val="nil"/>
              <w:bottom w:val="single" w:sz="8" w:space="0" w:color="auto"/>
              <w:right w:val="single" w:sz="8" w:space="0" w:color="auto"/>
            </w:tcBorders>
            <w:shd w:val="clear" w:color="auto" w:fill="auto"/>
            <w:vAlign w:val="center"/>
            <w:hideMark/>
          </w:tcPr>
          <w:p w14:paraId="03D2DF4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7,000.00 </w:t>
            </w:r>
          </w:p>
        </w:tc>
        <w:tc>
          <w:tcPr>
            <w:tcW w:w="243" w:type="pct"/>
            <w:tcBorders>
              <w:top w:val="nil"/>
              <w:left w:val="nil"/>
              <w:bottom w:val="single" w:sz="8" w:space="0" w:color="auto"/>
              <w:right w:val="single" w:sz="8" w:space="0" w:color="auto"/>
            </w:tcBorders>
            <w:shd w:val="clear" w:color="auto" w:fill="auto"/>
            <w:vAlign w:val="center"/>
            <w:hideMark/>
          </w:tcPr>
          <w:p w14:paraId="4BCBA6BD"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5EC8909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7,000.00 </w:t>
            </w:r>
          </w:p>
        </w:tc>
        <w:tc>
          <w:tcPr>
            <w:tcW w:w="760" w:type="pct"/>
            <w:tcBorders>
              <w:top w:val="nil"/>
              <w:left w:val="nil"/>
              <w:bottom w:val="single" w:sz="8" w:space="0" w:color="auto"/>
              <w:right w:val="single" w:sz="8" w:space="0" w:color="auto"/>
            </w:tcBorders>
            <w:shd w:val="clear" w:color="auto" w:fill="auto"/>
            <w:vAlign w:val="center"/>
            <w:hideMark/>
          </w:tcPr>
          <w:p w14:paraId="4F604C0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(agency) contract  for sampling frame and  field work</w:t>
            </w:r>
          </w:p>
        </w:tc>
        <w:tc>
          <w:tcPr>
            <w:tcW w:w="257" w:type="pct"/>
            <w:tcBorders>
              <w:top w:val="nil"/>
              <w:left w:val="nil"/>
              <w:bottom w:val="single" w:sz="8" w:space="0" w:color="auto"/>
              <w:right w:val="single" w:sz="8" w:space="0" w:color="auto"/>
            </w:tcBorders>
            <w:shd w:val="clear" w:color="auto" w:fill="auto"/>
            <w:vAlign w:val="center"/>
            <w:hideMark/>
          </w:tcPr>
          <w:p w14:paraId="3C51411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11,000.00 </w:t>
            </w:r>
          </w:p>
        </w:tc>
        <w:tc>
          <w:tcPr>
            <w:tcW w:w="243" w:type="pct"/>
            <w:tcBorders>
              <w:top w:val="nil"/>
              <w:left w:val="nil"/>
              <w:bottom w:val="single" w:sz="8" w:space="0" w:color="auto"/>
              <w:right w:val="single" w:sz="8" w:space="0" w:color="auto"/>
            </w:tcBorders>
            <w:shd w:val="clear" w:color="auto" w:fill="auto"/>
            <w:vAlign w:val="center"/>
            <w:hideMark/>
          </w:tcPr>
          <w:p w14:paraId="143C0BE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5EA1FF0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11,000.00 </w:t>
            </w:r>
          </w:p>
        </w:tc>
        <w:tc>
          <w:tcPr>
            <w:tcW w:w="440" w:type="pct"/>
            <w:tcBorders>
              <w:top w:val="nil"/>
              <w:left w:val="nil"/>
              <w:bottom w:val="single" w:sz="8" w:space="0" w:color="auto"/>
              <w:right w:val="single" w:sz="8" w:space="0" w:color="auto"/>
            </w:tcBorders>
            <w:shd w:val="clear" w:color="auto" w:fill="auto"/>
            <w:vAlign w:val="center"/>
            <w:hideMark/>
          </w:tcPr>
          <w:p w14:paraId="07C276E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18,000.00 </w:t>
            </w:r>
          </w:p>
        </w:tc>
      </w:tr>
      <w:tr w:rsidR="0002785B" w:rsidRPr="0002785B" w14:paraId="05579838" w14:textId="77777777" w:rsidTr="00A14842">
        <w:trPr>
          <w:trHeight w:val="1800"/>
        </w:trPr>
        <w:tc>
          <w:tcPr>
            <w:tcW w:w="409" w:type="pct"/>
            <w:vMerge/>
            <w:tcBorders>
              <w:top w:val="single" w:sz="8" w:space="0" w:color="auto"/>
              <w:left w:val="single" w:sz="8" w:space="0" w:color="auto"/>
              <w:bottom w:val="single" w:sz="8" w:space="0" w:color="auto"/>
              <w:right w:val="single" w:sz="8" w:space="0" w:color="auto"/>
            </w:tcBorders>
            <w:vAlign w:val="center"/>
            <w:hideMark/>
          </w:tcPr>
          <w:p w14:paraId="3D3FFE39"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5B089D4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1.3.3</w:t>
            </w:r>
            <w:r w:rsidRPr="00D712CA">
              <w:rPr>
                <w:rFonts w:ascii="Times New Roman" w:eastAsia="Times New Roman" w:hAnsi="Times New Roman" w:cs="Times New Roman"/>
                <w:sz w:val="18"/>
                <w:szCs w:val="18"/>
              </w:rPr>
              <w:t> </w:t>
            </w:r>
            <w:r w:rsidRPr="00D712CA">
              <w:rPr>
                <w:rFonts w:ascii="Calibri" w:eastAsia="Times New Roman" w:hAnsi="Calibri" w:cs="Calibri"/>
                <w:sz w:val="18"/>
                <w:szCs w:val="18"/>
              </w:rPr>
              <w:t xml:space="preserve">Support the National Coalition to End Child Marriage to develop and implement roadmap to end child marriage in Serbia and advocate for ending of child marriage through organization of regular meetings, communication with media and promotion of initiatives; </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7486C56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UNICEF</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71509A2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C367C7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Partnership agreement with an NGO - overall organizational support ($2,500), including through expert support for policy advocacy ($3,000), communication ($3,000) and knowledge-sharing ($4,000)</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150F6C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12,500.00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A17460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9E6FE7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12,500.00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4DBD1FB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Partnership agreement with an NGO - overall organizational support ($2,500), including through expert support for policy advocacy ($3,000), communication ($3,000) and knowledge-sharing ($4,000)</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6B761B9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12,500.00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2D0E9DCC"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24C8587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12,500.00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34F71118"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25,000.00 </w:t>
            </w:r>
          </w:p>
        </w:tc>
      </w:tr>
      <w:tr w:rsidR="0002785B" w:rsidRPr="0002785B" w14:paraId="7EEF106B" w14:textId="77777777" w:rsidTr="00A14842">
        <w:trPr>
          <w:trHeight w:val="1710"/>
        </w:trPr>
        <w:tc>
          <w:tcPr>
            <w:tcW w:w="409" w:type="pct"/>
            <w:vMerge/>
            <w:tcBorders>
              <w:top w:val="single" w:sz="8" w:space="0" w:color="auto"/>
              <w:left w:val="single" w:sz="8" w:space="0" w:color="auto"/>
              <w:bottom w:val="single" w:sz="8" w:space="0" w:color="auto"/>
              <w:right w:val="single" w:sz="8" w:space="0" w:color="auto"/>
            </w:tcBorders>
            <w:vAlign w:val="center"/>
            <w:hideMark/>
          </w:tcPr>
          <w:p w14:paraId="0C774F4C"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5829DDDD" w14:textId="77777777" w:rsidR="0002785B" w:rsidRPr="00D712CA" w:rsidRDefault="0002785B" w:rsidP="0002785B">
            <w:pPr>
              <w:spacing w:line="240" w:lineRule="auto"/>
              <w:rPr>
                <w:rFonts w:ascii="Calibri" w:eastAsia="Times New Roman" w:hAnsi="Calibri" w:cs="Calibri"/>
                <w:sz w:val="18"/>
                <w:szCs w:val="18"/>
              </w:rPr>
            </w:pPr>
            <w:r w:rsidRPr="00D712CA">
              <w:rPr>
                <w:rFonts w:ascii="Calibri" w:eastAsia="Times New Roman" w:hAnsi="Calibri" w:cs="Calibri"/>
                <w:sz w:val="18"/>
                <w:szCs w:val="18"/>
              </w:rPr>
              <w:t>1.3.4 Provide technical assistance to 10 selected municipalities to develop Local Action Plans on GBV and allocate funding for improved services for women survivors of violence, particularly women from vulnerable groups.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59315D8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55DDA94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3B4139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2,000$ per Municipality/ Letter of Agreement to be signed with state institution</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E5F3E1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46DD32A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10</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2EEDCD2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3E4DEE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2,000$ per Municipality/ Letter of Agreement to be signed with state institution</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E4866E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2A9FEF01"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10</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4A0B95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34F3902E"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40,000.00 </w:t>
            </w:r>
          </w:p>
        </w:tc>
      </w:tr>
      <w:tr w:rsidR="0002785B" w:rsidRPr="0002785B" w14:paraId="1AB92DE2" w14:textId="77777777" w:rsidTr="00A14842">
        <w:trPr>
          <w:trHeight w:val="2205"/>
        </w:trPr>
        <w:tc>
          <w:tcPr>
            <w:tcW w:w="409" w:type="pct"/>
            <w:vMerge w:val="restart"/>
            <w:tcBorders>
              <w:top w:val="nil"/>
              <w:left w:val="single" w:sz="8" w:space="0" w:color="auto"/>
              <w:bottom w:val="single" w:sz="8" w:space="0" w:color="auto"/>
              <w:right w:val="single" w:sz="8" w:space="0" w:color="auto"/>
            </w:tcBorders>
            <w:shd w:val="clear" w:color="auto" w:fill="auto"/>
            <w:vAlign w:val="center"/>
            <w:hideMark/>
          </w:tcPr>
          <w:p w14:paraId="3455E5AA"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Output 1.4 </w:t>
            </w:r>
            <w:proofErr w:type="spellStart"/>
            <w:r w:rsidRPr="00D712CA">
              <w:rPr>
                <w:rFonts w:ascii="Calibri" w:eastAsia="Times New Roman" w:hAnsi="Calibri" w:cs="Calibri"/>
                <w:sz w:val="18"/>
                <w:szCs w:val="18"/>
              </w:rPr>
              <w:t>Programme</w:t>
            </w:r>
            <w:proofErr w:type="spellEnd"/>
            <w:r w:rsidRPr="00D712CA">
              <w:rPr>
                <w:rFonts w:ascii="Calibri" w:eastAsia="Times New Roman" w:hAnsi="Calibri" w:cs="Calibri"/>
                <w:sz w:val="18"/>
                <w:szCs w:val="18"/>
              </w:rPr>
              <w:t xml:space="preserve"> on the protection of women from domestic and intimate partner violence and other forms of gender-based violence for period 2020-2025 adopted by the Government of the Autonomous Province of Vojvodina.</w:t>
            </w:r>
          </w:p>
        </w:tc>
        <w:tc>
          <w:tcPr>
            <w:tcW w:w="474" w:type="pct"/>
            <w:tcBorders>
              <w:top w:val="nil"/>
              <w:left w:val="nil"/>
              <w:bottom w:val="single" w:sz="8" w:space="0" w:color="auto"/>
              <w:right w:val="single" w:sz="8" w:space="0" w:color="auto"/>
            </w:tcBorders>
            <w:shd w:val="clear" w:color="auto" w:fill="auto"/>
            <w:vAlign w:val="center"/>
            <w:hideMark/>
          </w:tcPr>
          <w:p w14:paraId="5E5869E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1.4.1 Conduct an independent assessment of the current Provincial </w:t>
            </w:r>
            <w:proofErr w:type="spellStart"/>
            <w:r w:rsidRPr="00D712CA">
              <w:rPr>
                <w:rFonts w:ascii="Calibri" w:eastAsia="Times New Roman" w:hAnsi="Calibri" w:cs="Calibri"/>
                <w:sz w:val="18"/>
                <w:szCs w:val="18"/>
              </w:rPr>
              <w:t>Programme</w:t>
            </w:r>
            <w:proofErr w:type="spellEnd"/>
            <w:r w:rsidRPr="00D712CA">
              <w:rPr>
                <w:rFonts w:ascii="Calibri" w:eastAsia="Times New Roman" w:hAnsi="Calibri" w:cs="Calibri"/>
                <w:sz w:val="18"/>
                <w:szCs w:val="18"/>
              </w:rPr>
              <w:t xml:space="preserve"> on the protection of women from domestic and intimate partner violence and other forms of gender-based violence (2015-2020);</w:t>
            </w:r>
          </w:p>
        </w:tc>
        <w:tc>
          <w:tcPr>
            <w:tcW w:w="355" w:type="pct"/>
            <w:tcBorders>
              <w:top w:val="nil"/>
              <w:left w:val="nil"/>
              <w:bottom w:val="single" w:sz="8" w:space="0" w:color="auto"/>
              <w:right w:val="single" w:sz="8" w:space="0" w:color="auto"/>
            </w:tcBorders>
            <w:shd w:val="clear" w:color="auto" w:fill="auto"/>
            <w:vAlign w:val="center"/>
            <w:hideMark/>
          </w:tcPr>
          <w:p w14:paraId="00E4614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nil"/>
              <w:left w:val="nil"/>
              <w:bottom w:val="single" w:sz="8" w:space="0" w:color="auto"/>
              <w:right w:val="single" w:sz="8" w:space="0" w:color="auto"/>
            </w:tcBorders>
            <w:shd w:val="clear" w:color="auto" w:fill="auto"/>
            <w:vAlign w:val="center"/>
            <w:hideMark/>
          </w:tcPr>
          <w:p w14:paraId="54755CE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57AD26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Institutional Contract/Procurement </w:t>
            </w:r>
          </w:p>
        </w:tc>
        <w:tc>
          <w:tcPr>
            <w:tcW w:w="257" w:type="pct"/>
            <w:tcBorders>
              <w:top w:val="nil"/>
              <w:left w:val="nil"/>
              <w:bottom w:val="single" w:sz="8" w:space="0" w:color="auto"/>
              <w:right w:val="single" w:sz="8" w:space="0" w:color="auto"/>
            </w:tcBorders>
            <w:shd w:val="clear" w:color="auto" w:fill="auto"/>
            <w:vAlign w:val="center"/>
            <w:hideMark/>
          </w:tcPr>
          <w:p w14:paraId="43E6AAB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c>
          <w:tcPr>
            <w:tcW w:w="243" w:type="pct"/>
            <w:tcBorders>
              <w:top w:val="nil"/>
              <w:left w:val="nil"/>
              <w:bottom w:val="single" w:sz="8" w:space="0" w:color="auto"/>
              <w:right w:val="single" w:sz="8" w:space="0" w:color="auto"/>
            </w:tcBorders>
            <w:shd w:val="clear" w:color="auto" w:fill="auto"/>
            <w:vAlign w:val="center"/>
            <w:hideMark/>
          </w:tcPr>
          <w:p w14:paraId="032FD42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5CEB5D7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c>
          <w:tcPr>
            <w:tcW w:w="760" w:type="pct"/>
            <w:tcBorders>
              <w:top w:val="nil"/>
              <w:left w:val="nil"/>
              <w:bottom w:val="single" w:sz="8" w:space="0" w:color="auto"/>
              <w:right w:val="single" w:sz="8" w:space="0" w:color="auto"/>
            </w:tcBorders>
            <w:shd w:val="clear" w:color="auto" w:fill="auto"/>
            <w:vAlign w:val="center"/>
            <w:hideMark/>
          </w:tcPr>
          <w:p w14:paraId="4C6DBB5B"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28B97F1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6F4D071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916F67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tcBorders>
              <w:top w:val="nil"/>
              <w:left w:val="nil"/>
              <w:bottom w:val="single" w:sz="8" w:space="0" w:color="auto"/>
              <w:right w:val="single" w:sz="8" w:space="0" w:color="auto"/>
            </w:tcBorders>
            <w:shd w:val="clear" w:color="auto" w:fill="auto"/>
            <w:vAlign w:val="center"/>
            <w:hideMark/>
          </w:tcPr>
          <w:p w14:paraId="00FA3B14"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r>
      <w:tr w:rsidR="0002785B" w:rsidRPr="0002785B" w14:paraId="235EDACE" w14:textId="77777777" w:rsidTr="00A14842">
        <w:trPr>
          <w:trHeight w:val="1485"/>
        </w:trPr>
        <w:tc>
          <w:tcPr>
            <w:tcW w:w="409" w:type="pct"/>
            <w:vMerge/>
            <w:tcBorders>
              <w:top w:val="nil"/>
              <w:left w:val="single" w:sz="8" w:space="0" w:color="auto"/>
              <w:bottom w:val="single" w:sz="8" w:space="0" w:color="auto"/>
              <w:right w:val="single" w:sz="8" w:space="0" w:color="auto"/>
            </w:tcBorders>
            <w:vAlign w:val="center"/>
            <w:hideMark/>
          </w:tcPr>
          <w:p w14:paraId="4D21F2BF"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2A6A5ED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1.4.2</w:t>
            </w:r>
            <w:r w:rsidRPr="00D712CA">
              <w:rPr>
                <w:rFonts w:ascii="Times New Roman" w:eastAsia="Times New Roman" w:hAnsi="Times New Roman" w:cs="Times New Roman"/>
                <w:sz w:val="18"/>
                <w:szCs w:val="18"/>
              </w:rPr>
              <w:t> </w:t>
            </w:r>
            <w:r w:rsidRPr="00D712CA">
              <w:rPr>
                <w:rFonts w:ascii="Calibri" w:eastAsia="Times New Roman" w:hAnsi="Calibri" w:cs="Calibri"/>
                <w:sz w:val="18"/>
                <w:szCs w:val="18"/>
              </w:rPr>
              <w:t xml:space="preserve">Drafting a new </w:t>
            </w:r>
            <w:proofErr w:type="spellStart"/>
            <w:r w:rsidRPr="00D712CA">
              <w:rPr>
                <w:rFonts w:ascii="Calibri" w:eastAsia="Times New Roman" w:hAnsi="Calibri" w:cs="Calibri"/>
                <w:sz w:val="18"/>
                <w:szCs w:val="18"/>
              </w:rPr>
              <w:t>Programme</w:t>
            </w:r>
            <w:proofErr w:type="spellEnd"/>
            <w:r w:rsidRPr="00D712CA">
              <w:rPr>
                <w:rFonts w:ascii="Calibri" w:eastAsia="Times New Roman" w:hAnsi="Calibri" w:cs="Calibri"/>
                <w:sz w:val="18"/>
                <w:szCs w:val="18"/>
              </w:rPr>
              <w:t xml:space="preserve"> on the protection of women from domestic and intimate </w:t>
            </w:r>
            <w:r w:rsidRPr="00D712CA">
              <w:rPr>
                <w:rFonts w:ascii="Calibri" w:eastAsia="Times New Roman" w:hAnsi="Calibri" w:cs="Calibri"/>
                <w:sz w:val="18"/>
                <w:szCs w:val="18"/>
              </w:rPr>
              <w:lastRenderedPageBreak/>
              <w:t xml:space="preserve">partner violence and other forms of gender-based violence for the period 2021-2025 and support the advocacy initiative for its adoption; </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4DC5515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 WOMEN</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25CE84B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EC75CD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140981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6168B6E"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09EFF13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504FD2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Institutional Contract/ Procurement</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B6FBF6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30,000.00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490E487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43FE5DE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1065905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r>
      <w:tr w:rsidR="00D712CA" w:rsidRPr="0002785B" w14:paraId="53FCE27C" w14:textId="77777777" w:rsidTr="00A14842">
        <w:trPr>
          <w:trHeight w:val="735"/>
        </w:trPr>
        <w:tc>
          <w:tcPr>
            <w:tcW w:w="409" w:type="pct"/>
            <w:tcBorders>
              <w:top w:val="nil"/>
              <w:left w:val="single" w:sz="8" w:space="0" w:color="auto"/>
              <w:bottom w:val="single" w:sz="8" w:space="0" w:color="auto"/>
              <w:right w:val="single" w:sz="8" w:space="0" w:color="auto"/>
            </w:tcBorders>
            <w:shd w:val="clear" w:color="000000" w:fill="FFFFB7"/>
            <w:vAlign w:val="center"/>
            <w:hideMark/>
          </w:tcPr>
          <w:p w14:paraId="08FCE715"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TOTAL FOR OUTPUT 1</w:t>
            </w:r>
          </w:p>
        </w:tc>
        <w:tc>
          <w:tcPr>
            <w:tcW w:w="474" w:type="pct"/>
            <w:tcBorders>
              <w:top w:val="nil"/>
              <w:left w:val="nil"/>
              <w:bottom w:val="single" w:sz="8" w:space="0" w:color="auto"/>
              <w:right w:val="single" w:sz="8" w:space="0" w:color="auto"/>
            </w:tcBorders>
            <w:shd w:val="clear" w:color="000000" w:fill="FFFFB7"/>
            <w:vAlign w:val="center"/>
            <w:hideMark/>
          </w:tcPr>
          <w:p w14:paraId="6939C6BA"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355" w:type="pct"/>
            <w:tcBorders>
              <w:top w:val="nil"/>
              <w:left w:val="nil"/>
              <w:bottom w:val="single" w:sz="8" w:space="0" w:color="auto"/>
              <w:right w:val="single" w:sz="8" w:space="0" w:color="auto"/>
            </w:tcBorders>
            <w:shd w:val="clear" w:color="000000" w:fill="FFFFB7"/>
            <w:vAlign w:val="center"/>
            <w:hideMark/>
          </w:tcPr>
          <w:p w14:paraId="6889ACF4"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UN Agencies</w:t>
            </w:r>
          </w:p>
        </w:tc>
        <w:tc>
          <w:tcPr>
            <w:tcW w:w="241" w:type="pct"/>
            <w:tcBorders>
              <w:top w:val="nil"/>
              <w:left w:val="nil"/>
              <w:bottom w:val="single" w:sz="8" w:space="0" w:color="auto"/>
              <w:right w:val="single" w:sz="8" w:space="0" w:color="auto"/>
            </w:tcBorders>
            <w:shd w:val="clear" w:color="000000" w:fill="FFFFB7"/>
            <w:vAlign w:val="center"/>
            <w:hideMark/>
          </w:tcPr>
          <w:p w14:paraId="04BCEF40"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SIDA</w:t>
            </w:r>
          </w:p>
        </w:tc>
        <w:tc>
          <w:tcPr>
            <w:tcW w:w="760" w:type="pct"/>
            <w:tcBorders>
              <w:top w:val="nil"/>
              <w:left w:val="nil"/>
              <w:bottom w:val="single" w:sz="8" w:space="0" w:color="auto"/>
              <w:right w:val="single" w:sz="8" w:space="0" w:color="auto"/>
            </w:tcBorders>
            <w:shd w:val="clear" w:color="000000" w:fill="FFFFB7"/>
            <w:vAlign w:val="center"/>
            <w:hideMark/>
          </w:tcPr>
          <w:p w14:paraId="5F331F39"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4741B7A8"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3F2F7BBA"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1BAA644A"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90,900.00 </w:t>
            </w:r>
          </w:p>
        </w:tc>
        <w:tc>
          <w:tcPr>
            <w:tcW w:w="760" w:type="pct"/>
            <w:tcBorders>
              <w:top w:val="nil"/>
              <w:left w:val="nil"/>
              <w:bottom w:val="single" w:sz="8" w:space="0" w:color="auto"/>
              <w:right w:val="single" w:sz="8" w:space="0" w:color="auto"/>
            </w:tcBorders>
            <w:shd w:val="clear" w:color="000000" w:fill="FFFFB7"/>
            <w:vAlign w:val="center"/>
            <w:hideMark/>
          </w:tcPr>
          <w:p w14:paraId="72D63CED"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1FEC4C55"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473912A6"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738D45DD"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 $       101,420.00 </w:t>
            </w:r>
          </w:p>
        </w:tc>
        <w:tc>
          <w:tcPr>
            <w:tcW w:w="440" w:type="pct"/>
            <w:tcBorders>
              <w:top w:val="nil"/>
              <w:left w:val="nil"/>
              <w:bottom w:val="single" w:sz="8" w:space="0" w:color="auto"/>
              <w:right w:val="single" w:sz="8" w:space="0" w:color="auto"/>
            </w:tcBorders>
            <w:shd w:val="clear" w:color="000000" w:fill="FFFFB7"/>
            <w:vAlign w:val="center"/>
            <w:hideMark/>
          </w:tcPr>
          <w:p w14:paraId="0DBE2E24" w14:textId="77777777" w:rsidR="0002785B" w:rsidRPr="00D712CA" w:rsidRDefault="0002785B" w:rsidP="0002785B">
            <w:pPr>
              <w:spacing w:line="240" w:lineRule="auto"/>
              <w:jc w:val="right"/>
              <w:rPr>
                <w:rFonts w:ascii="Calibri" w:eastAsia="Times New Roman" w:hAnsi="Calibri" w:cs="Calibri"/>
                <w:b/>
                <w:bCs/>
                <w:sz w:val="18"/>
                <w:szCs w:val="18"/>
              </w:rPr>
            </w:pPr>
            <w:r w:rsidRPr="00D712CA">
              <w:rPr>
                <w:rFonts w:ascii="Calibri" w:eastAsia="Times New Roman" w:hAnsi="Calibri" w:cs="Calibri"/>
                <w:b/>
                <w:bCs/>
                <w:sz w:val="18"/>
                <w:szCs w:val="18"/>
              </w:rPr>
              <w:t xml:space="preserve"> $            192,320.00 </w:t>
            </w:r>
          </w:p>
        </w:tc>
      </w:tr>
      <w:tr w:rsidR="0002785B" w:rsidRPr="0002785B" w14:paraId="62ED9748" w14:textId="77777777" w:rsidTr="0002785B">
        <w:trPr>
          <w:trHeight w:val="885"/>
        </w:trPr>
        <w:tc>
          <w:tcPr>
            <w:tcW w:w="5000" w:type="pct"/>
            <w:gridSpan w:val="13"/>
            <w:tcBorders>
              <w:top w:val="single" w:sz="8" w:space="0" w:color="auto"/>
              <w:left w:val="single" w:sz="8" w:space="0" w:color="auto"/>
              <w:bottom w:val="single" w:sz="8" w:space="0" w:color="auto"/>
              <w:right w:val="single" w:sz="8" w:space="0" w:color="auto"/>
            </w:tcBorders>
            <w:shd w:val="clear" w:color="000000" w:fill="6699FF"/>
            <w:vAlign w:val="bottom"/>
            <w:hideMark/>
          </w:tcPr>
          <w:p w14:paraId="27898CDC" w14:textId="77777777" w:rsidR="0002785B" w:rsidRPr="00D712CA" w:rsidRDefault="0002785B" w:rsidP="0002785B">
            <w:pPr>
              <w:spacing w:line="240" w:lineRule="auto"/>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Key result 2. General and specialist service providers capacitated to effectively reduce the risks of repetition and escalation of domestic violence and deliver integrated service for protection of women and children survivors of violence</w:t>
            </w:r>
            <w:r w:rsidRPr="00D712CA">
              <w:rPr>
                <w:rFonts w:ascii="Calibri" w:eastAsia="Times New Roman" w:hAnsi="Calibri" w:cs="Calibri"/>
                <w:b/>
                <w:bCs/>
                <w:color w:val="000000"/>
                <w:sz w:val="18"/>
                <w:szCs w:val="18"/>
              </w:rPr>
              <w:t>.</w:t>
            </w:r>
          </w:p>
        </w:tc>
      </w:tr>
      <w:tr w:rsidR="0002785B" w:rsidRPr="0002785B" w14:paraId="51EBA051" w14:textId="77777777" w:rsidTr="00A14842">
        <w:trPr>
          <w:trHeight w:val="1095"/>
        </w:trPr>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14:paraId="4FD18A4F"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Output 2.1 </w:t>
            </w:r>
            <w:r w:rsidRPr="00D712CA">
              <w:rPr>
                <w:rFonts w:ascii="Calibri" w:eastAsia="Times New Roman" w:hAnsi="Calibri" w:cs="Calibri"/>
                <w:sz w:val="18"/>
                <w:szCs w:val="18"/>
              </w:rPr>
              <w:t>Front-line officers have adequate knowledge to reduce the risk of</w:t>
            </w:r>
            <w:r w:rsidRPr="00D712CA">
              <w:rPr>
                <w:rFonts w:ascii="Calibri" w:eastAsia="Times New Roman" w:hAnsi="Calibri" w:cs="Calibri"/>
                <w:b/>
                <w:bCs/>
                <w:sz w:val="18"/>
                <w:szCs w:val="18"/>
              </w:rPr>
              <w:t xml:space="preserve"> </w:t>
            </w:r>
            <w:r w:rsidRPr="00D712CA">
              <w:rPr>
                <w:rFonts w:ascii="Calibri" w:eastAsia="Times New Roman" w:hAnsi="Calibri" w:cs="Calibri"/>
                <w:sz w:val="18"/>
                <w:szCs w:val="18"/>
              </w:rPr>
              <w:t>repetition and escalation of domestic violence</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34B3DAC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2.1.1 Develop a knowledge package and organize trainings for front-line officers on detection of gender-based violence, collection of evidence, assessing the risks and processing reported cases to provide effective and efficient protection for victims.</w:t>
            </w:r>
          </w:p>
        </w:tc>
        <w:tc>
          <w:tcPr>
            <w:tcW w:w="355" w:type="pct"/>
            <w:tcBorders>
              <w:top w:val="nil"/>
              <w:left w:val="nil"/>
              <w:bottom w:val="single" w:sz="8" w:space="0" w:color="auto"/>
              <w:right w:val="single" w:sz="8" w:space="0" w:color="auto"/>
            </w:tcBorders>
            <w:shd w:val="clear" w:color="auto" w:fill="auto"/>
            <w:vAlign w:val="center"/>
            <w:hideMark/>
          </w:tcPr>
          <w:p w14:paraId="72DCFB9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22AC3D3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44B49EA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Expert contracts for development of knowledge </w:t>
            </w:r>
            <w:proofErr w:type="spellStart"/>
            <w:r w:rsidRPr="00D712CA">
              <w:rPr>
                <w:rFonts w:ascii="Calibri" w:eastAsia="Times New Roman" w:hAnsi="Calibri" w:cs="Calibri"/>
                <w:sz w:val="18"/>
                <w:szCs w:val="18"/>
              </w:rPr>
              <w:t>packace</w:t>
            </w:r>
            <w:proofErr w:type="spellEnd"/>
            <w:r w:rsidRPr="00D712CA">
              <w:rPr>
                <w:rFonts w:ascii="Calibri" w:eastAsia="Times New Roman" w:hAnsi="Calibri" w:cs="Calibri"/>
                <w:sz w:val="18"/>
                <w:szCs w:val="18"/>
              </w:rPr>
              <w:t xml:space="preserve"> (4 experts working 8 working days with USD 100 daily fee)</w:t>
            </w:r>
          </w:p>
        </w:tc>
        <w:tc>
          <w:tcPr>
            <w:tcW w:w="257" w:type="pct"/>
            <w:tcBorders>
              <w:top w:val="nil"/>
              <w:left w:val="nil"/>
              <w:bottom w:val="single" w:sz="8" w:space="0" w:color="auto"/>
              <w:right w:val="single" w:sz="8" w:space="0" w:color="auto"/>
            </w:tcBorders>
            <w:shd w:val="clear" w:color="auto" w:fill="auto"/>
            <w:vAlign w:val="center"/>
            <w:hideMark/>
          </w:tcPr>
          <w:p w14:paraId="603821D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800.00 </w:t>
            </w:r>
          </w:p>
        </w:tc>
        <w:tc>
          <w:tcPr>
            <w:tcW w:w="243" w:type="pct"/>
            <w:tcBorders>
              <w:top w:val="nil"/>
              <w:left w:val="nil"/>
              <w:bottom w:val="single" w:sz="8" w:space="0" w:color="auto"/>
              <w:right w:val="single" w:sz="8" w:space="0" w:color="auto"/>
            </w:tcBorders>
            <w:shd w:val="clear" w:color="auto" w:fill="auto"/>
            <w:vAlign w:val="center"/>
            <w:hideMark/>
          </w:tcPr>
          <w:p w14:paraId="6476605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4</w:t>
            </w:r>
          </w:p>
        </w:tc>
        <w:tc>
          <w:tcPr>
            <w:tcW w:w="281" w:type="pct"/>
            <w:tcBorders>
              <w:top w:val="nil"/>
              <w:left w:val="nil"/>
              <w:bottom w:val="single" w:sz="8" w:space="0" w:color="auto"/>
              <w:right w:val="single" w:sz="8" w:space="0" w:color="auto"/>
            </w:tcBorders>
            <w:shd w:val="clear" w:color="auto" w:fill="auto"/>
            <w:vAlign w:val="center"/>
            <w:hideMark/>
          </w:tcPr>
          <w:p w14:paraId="2C5B98E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3,200.00 </w:t>
            </w:r>
          </w:p>
        </w:tc>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14:paraId="51062DA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Expert contracts for delivery of trainings </w:t>
            </w:r>
          </w:p>
        </w:tc>
        <w:tc>
          <w:tcPr>
            <w:tcW w:w="257" w:type="pct"/>
            <w:vMerge w:val="restart"/>
            <w:tcBorders>
              <w:top w:val="nil"/>
              <w:left w:val="single" w:sz="8" w:space="0" w:color="auto"/>
              <w:bottom w:val="single" w:sz="8" w:space="0" w:color="000000"/>
              <w:right w:val="single" w:sz="8" w:space="0" w:color="auto"/>
            </w:tcBorders>
            <w:shd w:val="clear" w:color="auto" w:fill="auto"/>
            <w:vAlign w:val="center"/>
            <w:hideMark/>
          </w:tcPr>
          <w:p w14:paraId="75119DE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 </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14:paraId="3FE2AE82"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6</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14:paraId="764D8F1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187815DE"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r>
      <w:tr w:rsidR="0002785B" w:rsidRPr="0002785B" w14:paraId="45DD974F" w14:textId="77777777" w:rsidTr="00A14842">
        <w:trPr>
          <w:trHeight w:val="1680"/>
        </w:trPr>
        <w:tc>
          <w:tcPr>
            <w:tcW w:w="409" w:type="pct"/>
            <w:vMerge/>
            <w:tcBorders>
              <w:top w:val="nil"/>
              <w:left w:val="single" w:sz="8" w:space="0" w:color="auto"/>
              <w:bottom w:val="single" w:sz="8" w:space="0" w:color="000000"/>
              <w:right w:val="single" w:sz="8" w:space="0" w:color="auto"/>
            </w:tcBorders>
            <w:vAlign w:val="center"/>
            <w:hideMark/>
          </w:tcPr>
          <w:p w14:paraId="577225E1"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51241C80" w14:textId="77777777" w:rsidR="0002785B" w:rsidRPr="00D712CA" w:rsidRDefault="0002785B" w:rsidP="0002785B">
            <w:pPr>
              <w:spacing w:line="240" w:lineRule="auto"/>
              <w:rPr>
                <w:rFonts w:ascii="Calibri" w:eastAsia="Times New Roman" w:hAnsi="Calibri" w:cs="Calibri"/>
                <w:sz w:val="18"/>
                <w:szCs w:val="18"/>
              </w:rPr>
            </w:pPr>
          </w:p>
        </w:tc>
        <w:tc>
          <w:tcPr>
            <w:tcW w:w="355" w:type="pct"/>
            <w:tcBorders>
              <w:top w:val="nil"/>
              <w:left w:val="nil"/>
              <w:bottom w:val="single" w:sz="8" w:space="0" w:color="auto"/>
              <w:right w:val="single" w:sz="8" w:space="0" w:color="auto"/>
            </w:tcBorders>
            <w:shd w:val="clear" w:color="auto" w:fill="auto"/>
            <w:vAlign w:val="center"/>
            <w:hideMark/>
          </w:tcPr>
          <w:p w14:paraId="71664CB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7C98F53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13054EB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 Expert contracts for delivery of trainings (4 trainings, 32 hours)</w:t>
            </w:r>
          </w:p>
        </w:tc>
        <w:tc>
          <w:tcPr>
            <w:tcW w:w="257" w:type="pct"/>
            <w:tcBorders>
              <w:top w:val="nil"/>
              <w:left w:val="nil"/>
              <w:bottom w:val="single" w:sz="8" w:space="0" w:color="auto"/>
              <w:right w:val="single" w:sz="8" w:space="0" w:color="auto"/>
            </w:tcBorders>
            <w:shd w:val="clear" w:color="auto" w:fill="auto"/>
            <w:vAlign w:val="center"/>
            <w:hideMark/>
          </w:tcPr>
          <w:p w14:paraId="4DA9EB2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 </w:t>
            </w:r>
          </w:p>
        </w:tc>
        <w:tc>
          <w:tcPr>
            <w:tcW w:w="243" w:type="pct"/>
            <w:tcBorders>
              <w:top w:val="nil"/>
              <w:left w:val="nil"/>
              <w:bottom w:val="single" w:sz="8" w:space="0" w:color="auto"/>
              <w:right w:val="single" w:sz="8" w:space="0" w:color="auto"/>
            </w:tcBorders>
            <w:shd w:val="clear" w:color="auto" w:fill="auto"/>
            <w:vAlign w:val="center"/>
            <w:hideMark/>
          </w:tcPr>
          <w:p w14:paraId="0AAEBF6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6CF1F83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1,200.00 </w:t>
            </w:r>
          </w:p>
        </w:tc>
        <w:tc>
          <w:tcPr>
            <w:tcW w:w="760" w:type="pct"/>
            <w:vMerge/>
            <w:tcBorders>
              <w:top w:val="nil"/>
              <w:left w:val="single" w:sz="8" w:space="0" w:color="auto"/>
              <w:bottom w:val="single" w:sz="8" w:space="0" w:color="000000"/>
              <w:right w:val="single" w:sz="8" w:space="0" w:color="auto"/>
            </w:tcBorders>
            <w:vAlign w:val="center"/>
            <w:hideMark/>
          </w:tcPr>
          <w:p w14:paraId="19CCEE84" w14:textId="77777777" w:rsidR="0002785B" w:rsidRPr="00D712CA" w:rsidRDefault="0002785B" w:rsidP="0002785B">
            <w:pPr>
              <w:spacing w:line="240" w:lineRule="auto"/>
              <w:rPr>
                <w:rFonts w:ascii="Calibri" w:eastAsia="Times New Roman" w:hAnsi="Calibri" w:cs="Calibri"/>
                <w:sz w:val="18"/>
                <w:szCs w:val="18"/>
              </w:rPr>
            </w:pPr>
          </w:p>
        </w:tc>
        <w:tc>
          <w:tcPr>
            <w:tcW w:w="257" w:type="pct"/>
            <w:vMerge/>
            <w:tcBorders>
              <w:top w:val="nil"/>
              <w:left w:val="single" w:sz="8" w:space="0" w:color="auto"/>
              <w:bottom w:val="single" w:sz="8" w:space="0" w:color="000000"/>
              <w:right w:val="single" w:sz="8" w:space="0" w:color="auto"/>
            </w:tcBorders>
            <w:vAlign w:val="center"/>
            <w:hideMark/>
          </w:tcPr>
          <w:p w14:paraId="65E6F3D3" w14:textId="77777777" w:rsidR="0002785B" w:rsidRPr="00D712CA" w:rsidRDefault="0002785B" w:rsidP="0002785B">
            <w:pPr>
              <w:spacing w:line="240" w:lineRule="auto"/>
              <w:rPr>
                <w:rFonts w:ascii="Calibri" w:eastAsia="Times New Roman" w:hAnsi="Calibri" w:cs="Calibri"/>
                <w:sz w:val="18"/>
                <w:szCs w:val="18"/>
              </w:rPr>
            </w:pPr>
          </w:p>
        </w:tc>
        <w:tc>
          <w:tcPr>
            <w:tcW w:w="243" w:type="pct"/>
            <w:vMerge/>
            <w:tcBorders>
              <w:top w:val="nil"/>
              <w:left w:val="single" w:sz="8" w:space="0" w:color="auto"/>
              <w:bottom w:val="single" w:sz="8" w:space="0" w:color="000000"/>
              <w:right w:val="single" w:sz="8" w:space="0" w:color="auto"/>
            </w:tcBorders>
            <w:vAlign w:val="center"/>
            <w:hideMark/>
          </w:tcPr>
          <w:p w14:paraId="6824D67E" w14:textId="77777777" w:rsidR="0002785B" w:rsidRPr="00D712CA" w:rsidRDefault="0002785B" w:rsidP="0002785B">
            <w:pPr>
              <w:spacing w:line="240" w:lineRule="auto"/>
              <w:rPr>
                <w:rFonts w:ascii="Calibri" w:eastAsia="Times New Roman" w:hAnsi="Calibri" w:cs="Calibri"/>
                <w:sz w:val="18"/>
                <w:szCs w:val="18"/>
              </w:rPr>
            </w:pPr>
          </w:p>
        </w:tc>
        <w:tc>
          <w:tcPr>
            <w:tcW w:w="281" w:type="pct"/>
            <w:vMerge/>
            <w:tcBorders>
              <w:top w:val="nil"/>
              <w:left w:val="single" w:sz="8" w:space="0" w:color="auto"/>
              <w:bottom w:val="single" w:sz="8" w:space="0" w:color="000000"/>
              <w:right w:val="single" w:sz="8" w:space="0" w:color="auto"/>
            </w:tcBorders>
            <w:vAlign w:val="center"/>
            <w:hideMark/>
          </w:tcPr>
          <w:p w14:paraId="68458EBD" w14:textId="77777777" w:rsidR="0002785B" w:rsidRPr="00D712CA" w:rsidRDefault="0002785B" w:rsidP="0002785B">
            <w:pPr>
              <w:spacing w:line="240" w:lineRule="auto"/>
              <w:rPr>
                <w:rFonts w:ascii="Calibri" w:eastAsia="Times New Roman" w:hAnsi="Calibri" w:cs="Calibri"/>
                <w:sz w:val="18"/>
                <w:szCs w:val="18"/>
              </w:rPr>
            </w:pPr>
          </w:p>
        </w:tc>
        <w:tc>
          <w:tcPr>
            <w:tcW w:w="440" w:type="pct"/>
            <w:vMerge/>
            <w:tcBorders>
              <w:top w:val="nil"/>
              <w:left w:val="single" w:sz="8" w:space="0" w:color="auto"/>
              <w:bottom w:val="single" w:sz="8" w:space="0" w:color="000000"/>
              <w:right w:val="single" w:sz="8" w:space="0" w:color="auto"/>
            </w:tcBorders>
            <w:vAlign w:val="center"/>
            <w:hideMark/>
          </w:tcPr>
          <w:p w14:paraId="4F81E93D"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6A740BA3" w14:textId="77777777" w:rsidTr="00A14842">
        <w:trPr>
          <w:trHeight w:val="1845"/>
        </w:trPr>
        <w:tc>
          <w:tcPr>
            <w:tcW w:w="409" w:type="pct"/>
            <w:vMerge/>
            <w:tcBorders>
              <w:top w:val="nil"/>
              <w:left w:val="single" w:sz="8" w:space="0" w:color="auto"/>
              <w:bottom w:val="single" w:sz="8" w:space="0" w:color="000000"/>
              <w:right w:val="single" w:sz="8" w:space="0" w:color="auto"/>
            </w:tcBorders>
            <w:vAlign w:val="center"/>
            <w:hideMark/>
          </w:tcPr>
          <w:p w14:paraId="61029CD8"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3C4800EE" w14:textId="77777777" w:rsidR="0002785B" w:rsidRPr="00D712CA" w:rsidRDefault="0002785B" w:rsidP="0002785B">
            <w:pPr>
              <w:spacing w:line="240" w:lineRule="auto"/>
              <w:rPr>
                <w:rFonts w:ascii="Calibri" w:eastAsia="Times New Roman" w:hAnsi="Calibri" w:cs="Calibri"/>
                <w:sz w:val="18"/>
                <w:szCs w:val="18"/>
              </w:rPr>
            </w:pPr>
          </w:p>
        </w:tc>
        <w:tc>
          <w:tcPr>
            <w:tcW w:w="355" w:type="pct"/>
            <w:tcBorders>
              <w:top w:val="nil"/>
              <w:left w:val="nil"/>
              <w:bottom w:val="single" w:sz="8" w:space="0" w:color="auto"/>
              <w:right w:val="single" w:sz="8" w:space="0" w:color="auto"/>
            </w:tcBorders>
            <w:shd w:val="clear" w:color="auto" w:fill="auto"/>
            <w:vAlign w:val="center"/>
            <w:hideMark/>
          </w:tcPr>
          <w:p w14:paraId="31588AF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2CD8242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7AEF169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4 Workshops for 30 people (facilitation, renting premises, coffee break, lunch break, communication costs, printing material per event, travel)</w:t>
            </w:r>
          </w:p>
        </w:tc>
        <w:tc>
          <w:tcPr>
            <w:tcW w:w="257" w:type="pct"/>
            <w:tcBorders>
              <w:top w:val="nil"/>
              <w:left w:val="nil"/>
              <w:bottom w:val="single" w:sz="8" w:space="0" w:color="auto"/>
              <w:right w:val="single" w:sz="8" w:space="0" w:color="auto"/>
            </w:tcBorders>
            <w:shd w:val="clear" w:color="auto" w:fill="auto"/>
            <w:vAlign w:val="center"/>
            <w:hideMark/>
          </w:tcPr>
          <w:p w14:paraId="4142DB2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1,400.00 </w:t>
            </w:r>
          </w:p>
        </w:tc>
        <w:tc>
          <w:tcPr>
            <w:tcW w:w="243" w:type="pct"/>
            <w:tcBorders>
              <w:top w:val="nil"/>
              <w:left w:val="nil"/>
              <w:bottom w:val="single" w:sz="8" w:space="0" w:color="auto"/>
              <w:right w:val="single" w:sz="8" w:space="0" w:color="auto"/>
            </w:tcBorders>
            <w:shd w:val="clear" w:color="auto" w:fill="auto"/>
            <w:vAlign w:val="center"/>
            <w:hideMark/>
          </w:tcPr>
          <w:p w14:paraId="3CDE2C7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4</w:t>
            </w:r>
          </w:p>
        </w:tc>
        <w:tc>
          <w:tcPr>
            <w:tcW w:w="281" w:type="pct"/>
            <w:tcBorders>
              <w:top w:val="nil"/>
              <w:left w:val="nil"/>
              <w:bottom w:val="single" w:sz="8" w:space="0" w:color="auto"/>
              <w:right w:val="single" w:sz="8" w:space="0" w:color="auto"/>
            </w:tcBorders>
            <w:shd w:val="clear" w:color="auto" w:fill="auto"/>
            <w:vAlign w:val="center"/>
            <w:hideMark/>
          </w:tcPr>
          <w:p w14:paraId="325D1ED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5,600.00 </w:t>
            </w:r>
          </w:p>
        </w:tc>
        <w:tc>
          <w:tcPr>
            <w:tcW w:w="760" w:type="pct"/>
            <w:tcBorders>
              <w:top w:val="nil"/>
              <w:left w:val="nil"/>
              <w:bottom w:val="single" w:sz="8" w:space="0" w:color="auto"/>
              <w:right w:val="single" w:sz="8" w:space="0" w:color="auto"/>
            </w:tcBorders>
            <w:shd w:val="clear" w:color="auto" w:fill="auto"/>
            <w:vAlign w:val="center"/>
            <w:hideMark/>
          </w:tcPr>
          <w:p w14:paraId="3974BB6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6 Workshops for 20 people (facilitation, renting premises, coffee break, lunch break, communication costs, printing material, travel)</w:t>
            </w:r>
          </w:p>
        </w:tc>
        <w:tc>
          <w:tcPr>
            <w:tcW w:w="257" w:type="pct"/>
            <w:tcBorders>
              <w:top w:val="nil"/>
              <w:left w:val="nil"/>
              <w:bottom w:val="single" w:sz="8" w:space="0" w:color="auto"/>
              <w:right w:val="single" w:sz="8" w:space="0" w:color="auto"/>
            </w:tcBorders>
            <w:shd w:val="clear" w:color="auto" w:fill="auto"/>
            <w:vAlign w:val="center"/>
            <w:hideMark/>
          </w:tcPr>
          <w:p w14:paraId="4E46391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1,366.67 </w:t>
            </w:r>
          </w:p>
        </w:tc>
        <w:tc>
          <w:tcPr>
            <w:tcW w:w="243" w:type="pct"/>
            <w:tcBorders>
              <w:top w:val="nil"/>
              <w:left w:val="nil"/>
              <w:bottom w:val="single" w:sz="8" w:space="0" w:color="auto"/>
              <w:right w:val="single" w:sz="8" w:space="0" w:color="auto"/>
            </w:tcBorders>
            <w:shd w:val="clear" w:color="auto" w:fill="auto"/>
            <w:vAlign w:val="center"/>
            <w:hideMark/>
          </w:tcPr>
          <w:p w14:paraId="7708AC3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6</w:t>
            </w:r>
          </w:p>
        </w:tc>
        <w:tc>
          <w:tcPr>
            <w:tcW w:w="281" w:type="pct"/>
            <w:tcBorders>
              <w:top w:val="nil"/>
              <w:left w:val="nil"/>
              <w:bottom w:val="single" w:sz="8" w:space="0" w:color="auto"/>
              <w:right w:val="single" w:sz="8" w:space="0" w:color="auto"/>
            </w:tcBorders>
            <w:shd w:val="clear" w:color="auto" w:fill="auto"/>
            <w:vAlign w:val="center"/>
            <w:hideMark/>
          </w:tcPr>
          <w:p w14:paraId="22C3FF7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8,200.00 </w:t>
            </w:r>
          </w:p>
        </w:tc>
        <w:tc>
          <w:tcPr>
            <w:tcW w:w="440" w:type="pct"/>
            <w:vMerge/>
            <w:tcBorders>
              <w:top w:val="nil"/>
              <w:left w:val="single" w:sz="8" w:space="0" w:color="auto"/>
              <w:bottom w:val="single" w:sz="8" w:space="0" w:color="000000"/>
              <w:right w:val="single" w:sz="8" w:space="0" w:color="auto"/>
            </w:tcBorders>
            <w:vAlign w:val="center"/>
            <w:hideMark/>
          </w:tcPr>
          <w:p w14:paraId="542D571E"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35D74937" w14:textId="77777777" w:rsidTr="00A14842">
        <w:trPr>
          <w:trHeight w:val="1215"/>
        </w:trPr>
        <w:tc>
          <w:tcPr>
            <w:tcW w:w="40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00EF621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b/>
                <w:bCs/>
                <w:sz w:val="18"/>
                <w:szCs w:val="18"/>
              </w:rPr>
              <w:lastRenderedPageBreak/>
              <w:t>Output 2.2</w:t>
            </w:r>
            <w:r w:rsidRPr="00D712CA">
              <w:rPr>
                <w:rFonts w:ascii="Calibri" w:eastAsia="Times New Roman" w:hAnsi="Calibri" w:cs="Calibri"/>
                <w:sz w:val="18"/>
                <w:szCs w:val="18"/>
              </w:rPr>
              <w:t xml:space="preserve"> Professionals within the institutions are capacitated to implement multi-agency case management to reduce the risk of domestic violence, prevent secondary </w:t>
            </w:r>
            <w:proofErr w:type="spellStart"/>
            <w:r w:rsidRPr="00D712CA">
              <w:rPr>
                <w:rFonts w:ascii="Calibri" w:eastAsia="Times New Roman" w:hAnsi="Calibri" w:cs="Calibri"/>
                <w:sz w:val="18"/>
                <w:szCs w:val="18"/>
              </w:rPr>
              <w:t>victimisation</w:t>
            </w:r>
            <w:proofErr w:type="spellEnd"/>
            <w:r w:rsidRPr="00D712CA">
              <w:rPr>
                <w:rFonts w:ascii="Calibri" w:eastAsia="Times New Roman" w:hAnsi="Calibri" w:cs="Calibri"/>
                <w:sz w:val="18"/>
                <w:szCs w:val="18"/>
              </w:rPr>
              <w:t xml:space="preserve"> and increase long-term safety of victims</w:t>
            </w:r>
          </w:p>
        </w:tc>
        <w:tc>
          <w:tcPr>
            <w:tcW w:w="47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A92686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2.2.1 Organize introductory multisectoral trainings on the phenomenon of gender-based violence and the role of each system (the police, prosecution, social protection, health-care, employment services, education system and CSOs) to allow for a comprehensive and appropriate handling of referrals in cases of violence; </w:t>
            </w:r>
          </w:p>
        </w:tc>
        <w:tc>
          <w:tcPr>
            <w:tcW w:w="35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DBB96F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09BC15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254521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2 Expert contracts  for preparation of training materials, delivery of training and report </w:t>
            </w:r>
            <w:proofErr w:type="spellStart"/>
            <w:r w:rsidRPr="00D712CA">
              <w:rPr>
                <w:rFonts w:ascii="Calibri" w:eastAsia="Times New Roman" w:hAnsi="Calibri" w:cs="Calibri"/>
                <w:sz w:val="18"/>
                <w:szCs w:val="18"/>
              </w:rPr>
              <w:t>writting</w:t>
            </w:r>
            <w:proofErr w:type="spellEnd"/>
            <w:r w:rsidRPr="00D712CA">
              <w:rPr>
                <w:rFonts w:ascii="Calibri" w:eastAsia="Times New Roman" w:hAnsi="Calibri" w:cs="Calibri"/>
                <w:sz w:val="18"/>
                <w:szCs w:val="18"/>
              </w:rPr>
              <w:t xml:space="preserve"> 3 days, 24 hours each</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7DDF40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450.00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08E7946D"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735D1F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900.00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26C3FB2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2 Expert contracts  for preparation of training materials, delivery of training and report </w:t>
            </w:r>
            <w:proofErr w:type="spellStart"/>
            <w:r w:rsidRPr="00D712CA">
              <w:rPr>
                <w:rFonts w:ascii="Calibri" w:eastAsia="Times New Roman" w:hAnsi="Calibri" w:cs="Calibri"/>
                <w:sz w:val="18"/>
                <w:szCs w:val="18"/>
              </w:rPr>
              <w:t>writting</w:t>
            </w:r>
            <w:proofErr w:type="spellEnd"/>
            <w:r w:rsidRPr="00D712CA">
              <w:rPr>
                <w:rFonts w:ascii="Calibri" w:eastAsia="Times New Roman" w:hAnsi="Calibri" w:cs="Calibri"/>
                <w:sz w:val="18"/>
                <w:szCs w:val="18"/>
              </w:rPr>
              <w:t xml:space="preserve"> 3 days, 24 hours each</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7877AA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450.00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337A722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B7A0F3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900.00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14A5C084"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r>
      <w:tr w:rsidR="0002785B" w:rsidRPr="0002785B" w14:paraId="5B9E685B" w14:textId="77777777" w:rsidTr="00A14842">
        <w:trPr>
          <w:trHeight w:val="1860"/>
        </w:trPr>
        <w:tc>
          <w:tcPr>
            <w:tcW w:w="409" w:type="pct"/>
            <w:vMerge/>
            <w:tcBorders>
              <w:top w:val="nil"/>
              <w:left w:val="single" w:sz="8" w:space="0" w:color="auto"/>
              <w:bottom w:val="single" w:sz="8" w:space="0" w:color="auto"/>
              <w:right w:val="single" w:sz="8" w:space="0" w:color="auto"/>
            </w:tcBorders>
            <w:vAlign w:val="center"/>
            <w:hideMark/>
          </w:tcPr>
          <w:p w14:paraId="1F20A4D7"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42608820"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0C52FA10"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664FE165"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2186D8A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Two one-day training organization for 30 people (venue and equipment renting, catering, and transport for some participants and printing of the meeting materials)</w:t>
            </w:r>
          </w:p>
        </w:tc>
        <w:tc>
          <w:tcPr>
            <w:tcW w:w="257" w:type="pct"/>
            <w:tcBorders>
              <w:top w:val="nil"/>
              <w:left w:val="nil"/>
              <w:bottom w:val="single" w:sz="8" w:space="0" w:color="auto"/>
              <w:right w:val="single" w:sz="8" w:space="0" w:color="auto"/>
            </w:tcBorders>
            <w:shd w:val="clear" w:color="auto" w:fill="auto"/>
            <w:vAlign w:val="center"/>
            <w:hideMark/>
          </w:tcPr>
          <w:p w14:paraId="4D31526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2,050.00 </w:t>
            </w:r>
          </w:p>
        </w:tc>
        <w:tc>
          <w:tcPr>
            <w:tcW w:w="243" w:type="pct"/>
            <w:tcBorders>
              <w:top w:val="nil"/>
              <w:left w:val="nil"/>
              <w:bottom w:val="single" w:sz="8" w:space="0" w:color="auto"/>
              <w:right w:val="single" w:sz="8" w:space="0" w:color="auto"/>
            </w:tcBorders>
            <w:shd w:val="clear" w:color="auto" w:fill="auto"/>
            <w:vAlign w:val="center"/>
            <w:hideMark/>
          </w:tcPr>
          <w:p w14:paraId="7833494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628F1F6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4,100.00 </w:t>
            </w:r>
          </w:p>
        </w:tc>
        <w:tc>
          <w:tcPr>
            <w:tcW w:w="760" w:type="pct"/>
            <w:tcBorders>
              <w:top w:val="nil"/>
              <w:left w:val="nil"/>
              <w:bottom w:val="single" w:sz="8" w:space="0" w:color="auto"/>
              <w:right w:val="single" w:sz="8" w:space="0" w:color="auto"/>
            </w:tcBorders>
            <w:shd w:val="clear" w:color="auto" w:fill="auto"/>
            <w:vAlign w:val="center"/>
            <w:hideMark/>
          </w:tcPr>
          <w:p w14:paraId="27B4A0F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Two one-day training organization for 30 people (venue and equipment renting, catering, and transport for some participants and printing of the meeting materials)</w:t>
            </w:r>
          </w:p>
        </w:tc>
        <w:tc>
          <w:tcPr>
            <w:tcW w:w="257" w:type="pct"/>
            <w:tcBorders>
              <w:top w:val="nil"/>
              <w:left w:val="nil"/>
              <w:bottom w:val="single" w:sz="8" w:space="0" w:color="auto"/>
              <w:right w:val="single" w:sz="8" w:space="0" w:color="auto"/>
            </w:tcBorders>
            <w:shd w:val="clear" w:color="auto" w:fill="auto"/>
            <w:vAlign w:val="center"/>
            <w:hideMark/>
          </w:tcPr>
          <w:p w14:paraId="578EEDF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2,050.00 </w:t>
            </w:r>
          </w:p>
        </w:tc>
        <w:tc>
          <w:tcPr>
            <w:tcW w:w="243" w:type="pct"/>
            <w:tcBorders>
              <w:top w:val="nil"/>
              <w:left w:val="nil"/>
              <w:bottom w:val="single" w:sz="8" w:space="0" w:color="auto"/>
              <w:right w:val="single" w:sz="8" w:space="0" w:color="auto"/>
            </w:tcBorders>
            <w:shd w:val="clear" w:color="auto" w:fill="auto"/>
            <w:vAlign w:val="center"/>
            <w:hideMark/>
          </w:tcPr>
          <w:p w14:paraId="214B9085"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6AF400D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4,100.00 </w:t>
            </w:r>
          </w:p>
        </w:tc>
        <w:tc>
          <w:tcPr>
            <w:tcW w:w="440" w:type="pct"/>
            <w:tcBorders>
              <w:top w:val="nil"/>
              <w:left w:val="nil"/>
              <w:bottom w:val="nil"/>
              <w:right w:val="single" w:sz="8" w:space="0" w:color="auto"/>
            </w:tcBorders>
            <w:shd w:val="clear" w:color="auto" w:fill="auto"/>
            <w:vAlign w:val="center"/>
            <w:hideMark/>
          </w:tcPr>
          <w:p w14:paraId="2DD1906D"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8,200.00 </w:t>
            </w:r>
          </w:p>
        </w:tc>
      </w:tr>
      <w:tr w:rsidR="0002785B" w:rsidRPr="0002785B" w14:paraId="2DF0F928" w14:textId="77777777" w:rsidTr="00A14842">
        <w:trPr>
          <w:trHeight w:val="1305"/>
        </w:trPr>
        <w:tc>
          <w:tcPr>
            <w:tcW w:w="409" w:type="pct"/>
            <w:vMerge/>
            <w:tcBorders>
              <w:top w:val="nil"/>
              <w:left w:val="single" w:sz="8" w:space="0" w:color="auto"/>
              <w:bottom w:val="single" w:sz="8" w:space="0" w:color="auto"/>
              <w:right w:val="single" w:sz="8" w:space="0" w:color="auto"/>
            </w:tcBorders>
            <w:vAlign w:val="center"/>
            <w:hideMark/>
          </w:tcPr>
          <w:p w14:paraId="67166531"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6134E57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2.2.2.      Organize specialized 8 two-day trainings (for the police, social welfare </w:t>
            </w:r>
            <w:proofErr w:type="spellStart"/>
            <w:r w:rsidRPr="00D712CA">
              <w:rPr>
                <w:rFonts w:ascii="Calibri" w:eastAsia="Times New Roman" w:hAnsi="Calibri" w:cs="Calibri"/>
                <w:sz w:val="18"/>
                <w:szCs w:val="18"/>
              </w:rPr>
              <w:t>centres</w:t>
            </w:r>
            <w:proofErr w:type="spellEnd"/>
            <w:r w:rsidRPr="00D712CA">
              <w:rPr>
                <w:rFonts w:ascii="Calibri" w:eastAsia="Times New Roman" w:hAnsi="Calibri" w:cs="Calibri"/>
                <w:sz w:val="18"/>
                <w:szCs w:val="18"/>
              </w:rPr>
              <w:t xml:space="preserve">, prosecutors, probation service) on the integrated risk management and development of security plans to increase </w:t>
            </w:r>
            <w:r w:rsidRPr="00D712CA">
              <w:rPr>
                <w:rFonts w:ascii="Calibri" w:eastAsia="Times New Roman" w:hAnsi="Calibri" w:cs="Calibri"/>
                <w:sz w:val="18"/>
                <w:szCs w:val="18"/>
              </w:rPr>
              <w:lastRenderedPageBreak/>
              <w:t xml:space="preserve">long-term safety of women and children survivors of violence; </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4554BA5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5E7D4B7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07C5B08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Expert contracts for delivery of trainings to 30 people (2 trainers per 2 days)</w:t>
            </w:r>
          </w:p>
        </w:tc>
        <w:tc>
          <w:tcPr>
            <w:tcW w:w="257" w:type="pct"/>
            <w:tcBorders>
              <w:top w:val="nil"/>
              <w:left w:val="nil"/>
              <w:bottom w:val="single" w:sz="8" w:space="0" w:color="auto"/>
              <w:right w:val="single" w:sz="8" w:space="0" w:color="auto"/>
            </w:tcBorders>
            <w:shd w:val="clear" w:color="auto" w:fill="auto"/>
            <w:vAlign w:val="center"/>
            <w:hideMark/>
          </w:tcPr>
          <w:p w14:paraId="46114A9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2,400.00 </w:t>
            </w:r>
          </w:p>
        </w:tc>
        <w:tc>
          <w:tcPr>
            <w:tcW w:w="243" w:type="pct"/>
            <w:tcBorders>
              <w:top w:val="nil"/>
              <w:left w:val="nil"/>
              <w:bottom w:val="single" w:sz="8" w:space="0" w:color="auto"/>
              <w:right w:val="single" w:sz="8" w:space="0" w:color="auto"/>
            </w:tcBorders>
            <w:shd w:val="clear" w:color="auto" w:fill="auto"/>
            <w:vAlign w:val="center"/>
            <w:hideMark/>
          </w:tcPr>
          <w:p w14:paraId="20682548"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566AF02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4,800.00 </w:t>
            </w:r>
          </w:p>
        </w:tc>
        <w:tc>
          <w:tcPr>
            <w:tcW w:w="760" w:type="pct"/>
            <w:tcBorders>
              <w:top w:val="nil"/>
              <w:left w:val="nil"/>
              <w:bottom w:val="single" w:sz="8" w:space="0" w:color="auto"/>
              <w:right w:val="single" w:sz="8" w:space="0" w:color="auto"/>
            </w:tcBorders>
            <w:shd w:val="clear" w:color="auto" w:fill="auto"/>
            <w:vAlign w:val="center"/>
            <w:hideMark/>
          </w:tcPr>
          <w:p w14:paraId="5F8B0BE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 Expert contracts for delivery of trainings (2 trainers per 2 days, 64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7455C9E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2,400.00 </w:t>
            </w:r>
          </w:p>
        </w:tc>
        <w:tc>
          <w:tcPr>
            <w:tcW w:w="243" w:type="pct"/>
            <w:tcBorders>
              <w:top w:val="nil"/>
              <w:left w:val="nil"/>
              <w:bottom w:val="single" w:sz="8" w:space="0" w:color="auto"/>
              <w:right w:val="single" w:sz="8" w:space="0" w:color="auto"/>
            </w:tcBorders>
            <w:shd w:val="clear" w:color="auto" w:fill="auto"/>
            <w:vAlign w:val="center"/>
            <w:hideMark/>
          </w:tcPr>
          <w:p w14:paraId="1A2EB8D2"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0D75225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4,800.00 </w:t>
            </w:r>
          </w:p>
        </w:tc>
        <w:tc>
          <w:tcPr>
            <w:tcW w:w="4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B3131C"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32,000.00 </w:t>
            </w:r>
          </w:p>
        </w:tc>
      </w:tr>
      <w:tr w:rsidR="0002785B" w:rsidRPr="0002785B" w14:paraId="33E2D275" w14:textId="77777777" w:rsidTr="00A14842">
        <w:trPr>
          <w:trHeight w:val="1800"/>
        </w:trPr>
        <w:tc>
          <w:tcPr>
            <w:tcW w:w="409" w:type="pct"/>
            <w:vMerge/>
            <w:tcBorders>
              <w:top w:val="nil"/>
              <w:left w:val="single" w:sz="8" w:space="0" w:color="auto"/>
              <w:bottom w:val="single" w:sz="8" w:space="0" w:color="auto"/>
              <w:right w:val="single" w:sz="8" w:space="0" w:color="auto"/>
            </w:tcBorders>
            <w:vAlign w:val="center"/>
            <w:hideMark/>
          </w:tcPr>
          <w:p w14:paraId="10934129"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single" w:sz="4" w:space="0" w:color="auto"/>
              <w:left w:val="single" w:sz="8" w:space="0" w:color="auto"/>
              <w:bottom w:val="single" w:sz="8" w:space="0" w:color="000000"/>
              <w:right w:val="single" w:sz="8" w:space="0" w:color="auto"/>
            </w:tcBorders>
            <w:vAlign w:val="center"/>
            <w:hideMark/>
          </w:tcPr>
          <w:p w14:paraId="7C377C43"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single" w:sz="4" w:space="0" w:color="auto"/>
              <w:left w:val="single" w:sz="8" w:space="0" w:color="auto"/>
              <w:bottom w:val="single" w:sz="8" w:space="0" w:color="000000"/>
              <w:right w:val="single" w:sz="8" w:space="0" w:color="auto"/>
            </w:tcBorders>
            <w:vAlign w:val="center"/>
            <w:hideMark/>
          </w:tcPr>
          <w:p w14:paraId="77A70348"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single" w:sz="4" w:space="0" w:color="auto"/>
              <w:left w:val="single" w:sz="8" w:space="0" w:color="auto"/>
              <w:bottom w:val="single" w:sz="8" w:space="0" w:color="000000"/>
              <w:right w:val="single" w:sz="8" w:space="0" w:color="auto"/>
            </w:tcBorders>
            <w:vAlign w:val="center"/>
            <w:hideMark/>
          </w:tcPr>
          <w:p w14:paraId="5D35E58E"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7B450E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70 people (facilitation, renting premises, coffee break, lunch break, communication costs, printing material per event, travel)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5B9173D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2,800.00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61677C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6FE7B6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11,200.00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BD1753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70 people (facilitation, renting premises, coffee break, lunch break, communication costs, printing material per event, travel)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D8B75E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2,800.00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A382478"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6DBF6D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11,200.00 </w:t>
            </w:r>
          </w:p>
        </w:tc>
        <w:tc>
          <w:tcPr>
            <w:tcW w:w="440" w:type="pct"/>
            <w:vMerge/>
            <w:tcBorders>
              <w:top w:val="single" w:sz="4" w:space="0" w:color="auto"/>
              <w:left w:val="single" w:sz="8" w:space="0" w:color="auto"/>
              <w:bottom w:val="single" w:sz="8" w:space="0" w:color="000000"/>
              <w:right w:val="single" w:sz="8" w:space="0" w:color="auto"/>
            </w:tcBorders>
            <w:vAlign w:val="center"/>
            <w:hideMark/>
          </w:tcPr>
          <w:p w14:paraId="2F99A1D9"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1FE5D336" w14:textId="77777777" w:rsidTr="00A14842">
        <w:trPr>
          <w:trHeight w:val="2430"/>
        </w:trPr>
        <w:tc>
          <w:tcPr>
            <w:tcW w:w="409" w:type="pct"/>
            <w:vMerge/>
            <w:tcBorders>
              <w:top w:val="nil"/>
              <w:left w:val="single" w:sz="8" w:space="0" w:color="auto"/>
              <w:bottom w:val="single" w:sz="8" w:space="0" w:color="auto"/>
              <w:right w:val="single" w:sz="8" w:space="0" w:color="auto"/>
            </w:tcBorders>
            <w:vAlign w:val="center"/>
            <w:hideMark/>
          </w:tcPr>
          <w:p w14:paraId="1FB09711"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54A0225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2.2.3</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Organize additional trainings on GBV for health care professionals and heads of local health institutions to adequately respond to the needs of GBV survivors and actively participate in multisectoral protection of victims; </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1E535D0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7F245FB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1797DB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5 Expert contracts for an average 5 working days (40 </w:t>
            </w:r>
            <w:proofErr w:type="spellStart"/>
            <w:r w:rsidRPr="00D712CA">
              <w:rPr>
                <w:rFonts w:ascii="Calibri" w:eastAsia="Times New Roman" w:hAnsi="Calibri" w:cs="Calibri"/>
                <w:sz w:val="18"/>
                <w:szCs w:val="18"/>
              </w:rPr>
              <w:t>hourse</w:t>
            </w:r>
            <w:proofErr w:type="spellEnd"/>
            <w:r w:rsidRPr="00D712CA">
              <w:rPr>
                <w:rFonts w:ascii="Calibri" w:eastAsia="Times New Roman" w:hAnsi="Calibri" w:cs="Calibri"/>
                <w:sz w:val="18"/>
                <w:szCs w:val="18"/>
              </w:rPr>
              <w:t xml:space="preserve"> each) for preparation and delivery of two three-day trainings and final report </w:t>
            </w:r>
            <w:proofErr w:type="spellStart"/>
            <w:r w:rsidRPr="00D712CA">
              <w:rPr>
                <w:rFonts w:ascii="Calibri" w:eastAsia="Times New Roman" w:hAnsi="Calibri" w:cs="Calibri"/>
                <w:sz w:val="18"/>
                <w:szCs w:val="18"/>
              </w:rPr>
              <w:t>writting</w:t>
            </w:r>
            <w:proofErr w:type="spellEnd"/>
          </w:p>
        </w:tc>
        <w:tc>
          <w:tcPr>
            <w:tcW w:w="257" w:type="pct"/>
            <w:tcBorders>
              <w:top w:val="nil"/>
              <w:left w:val="nil"/>
              <w:bottom w:val="single" w:sz="8" w:space="0" w:color="auto"/>
              <w:right w:val="single" w:sz="8" w:space="0" w:color="auto"/>
            </w:tcBorders>
            <w:shd w:val="clear" w:color="auto" w:fill="auto"/>
            <w:vAlign w:val="center"/>
            <w:hideMark/>
          </w:tcPr>
          <w:p w14:paraId="1CD9E91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6ED110D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65800C5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760" w:type="pct"/>
            <w:tcBorders>
              <w:top w:val="nil"/>
              <w:left w:val="nil"/>
              <w:bottom w:val="single" w:sz="8" w:space="0" w:color="auto"/>
              <w:right w:val="single" w:sz="8" w:space="0" w:color="auto"/>
            </w:tcBorders>
            <w:shd w:val="clear" w:color="auto" w:fill="auto"/>
            <w:vAlign w:val="center"/>
            <w:hideMark/>
          </w:tcPr>
          <w:p w14:paraId="7C66C97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5 Expert contracts for an average 5 working days (40 </w:t>
            </w:r>
            <w:proofErr w:type="spellStart"/>
            <w:r w:rsidRPr="00D712CA">
              <w:rPr>
                <w:rFonts w:ascii="Calibri" w:eastAsia="Times New Roman" w:hAnsi="Calibri" w:cs="Calibri"/>
                <w:sz w:val="18"/>
                <w:szCs w:val="18"/>
              </w:rPr>
              <w:t>hourse</w:t>
            </w:r>
            <w:proofErr w:type="spellEnd"/>
            <w:r w:rsidRPr="00D712CA">
              <w:rPr>
                <w:rFonts w:ascii="Calibri" w:eastAsia="Times New Roman" w:hAnsi="Calibri" w:cs="Calibri"/>
                <w:sz w:val="18"/>
                <w:szCs w:val="18"/>
              </w:rPr>
              <w:t xml:space="preserve"> each) for preparation and delivery of two three-day trainings and final report </w:t>
            </w:r>
            <w:proofErr w:type="spellStart"/>
            <w:r w:rsidRPr="00D712CA">
              <w:rPr>
                <w:rFonts w:ascii="Calibri" w:eastAsia="Times New Roman" w:hAnsi="Calibri" w:cs="Calibri"/>
                <w:sz w:val="18"/>
                <w:szCs w:val="18"/>
              </w:rPr>
              <w:t>writting</w:t>
            </w:r>
            <w:proofErr w:type="spellEnd"/>
          </w:p>
        </w:tc>
        <w:tc>
          <w:tcPr>
            <w:tcW w:w="257" w:type="pct"/>
            <w:tcBorders>
              <w:top w:val="nil"/>
              <w:left w:val="nil"/>
              <w:bottom w:val="single" w:sz="8" w:space="0" w:color="auto"/>
              <w:right w:val="single" w:sz="8" w:space="0" w:color="auto"/>
            </w:tcBorders>
            <w:shd w:val="clear" w:color="auto" w:fill="auto"/>
            <w:vAlign w:val="center"/>
            <w:hideMark/>
          </w:tcPr>
          <w:p w14:paraId="0E4B9BD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05A771FD"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03CC9E5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440" w:type="pct"/>
            <w:tcBorders>
              <w:top w:val="nil"/>
              <w:left w:val="nil"/>
              <w:bottom w:val="single" w:sz="8" w:space="0" w:color="auto"/>
              <w:right w:val="single" w:sz="8" w:space="0" w:color="auto"/>
            </w:tcBorders>
            <w:shd w:val="clear" w:color="auto" w:fill="auto"/>
            <w:vAlign w:val="center"/>
            <w:hideMark/>
          </w:tcPr>
          <w:p w14:paraId="5BE29E75"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3E015B33" w14:textId="77777777" w:rsidTr="00A14842">
        <w:trPr>
          <w:trHeight w:val="2430"/>
        </w:trPr>
        <w:tc>
          <w:tcPr>
            <w:tcW w:w="409" w:type="pct"/>
            <w:vMerge/>
            <w:tcBorders>
              <w:top w:val="nil"/>
              <w:left w:val="single" w:sz="8" w:space="0" w:color="auto"/>
              <w:bottom w:val="single" w:sz="8" w:space="0" w:color="auto"/>
              <w:right w:val="single" w:sz="8" w:space="0" w:color="auto"/>
            </w:tcBorders>
            <w:vAlign w:val="center"/>
            <w:hideMark/>
          </w:tcPr>
          <w:p w14:paraId="4EE476E3"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2DB1CC1D"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18F052B9"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56A2430B"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29F2F3E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Training organization costs (venue and equipment renting, </w:t>
            </w:r>
            <w:proofErr w:type="spellStart"/>
            <w:r w:rsidRPr="00D712CA">
              <w:rPr>
                <w:rFonts w:ascii="Calibri" w:eastAsia="Times New Roman" w:hAnsi="Calibri" w:cs="Calibri"/>
                <w:sz w:val="18"/>
                <w:szCs w:val="18"/>
              </w:rPr>
              <w:t>accomodation</w:t>
            </w:r>
            <w:proofErr w:type="spellEnd"/>
            <w:r w:rsidRPr="00D712CA">
              <w:rPr>
                <w:rFonts w:ascii="Calibri" w:eastAsia="Times New Roman" w:hAnsi="Calibri" w:cs="Calibri"/>
                <w:sz w:val="18"/>
                <w:szCs w:val="18"/>
              </w:rPr>
              <w:t xml:space="preserve"> of the </w:t>
            </w:r>
            <w:proofErr w:type="spellStart"/>
            <w:r w:rsidRPr="00D712CA">
              <w:rPr>
                <w:rFonts w:ascii="Calibri" w:eastAsia="Times New Roman" w:hAnsi="Calibri" w:cs="Calibri"/>
                <w:sz w:val="18"/>
                <w:szCs w:val="18"/>
              </w:rPr>
              <w:t>particpants</w:t>
            </w:r>
            <w:proofErr w:type="spellEnd"/>
            <w:r w:rsidRPr="00D712CA">
              <w:rPr>
                <w:rFonts w:ascii="Calibri" w:eastAsia="Times New Roman" w:hAnsi="Calibri" w:cs="Calibri"/>
                <w:sz w:val="18"/>
                <w:szCs w:val="18"/>
              </w:rPr>
              <w:t>, transport cost, catering, coffee breaks, training materials) ($ 14,000 in total for 2-3 trainings) 25 participants for training</w:t>
            </w:r>
          </w:p>
        </w:tc>
        <w:tc>
          <w:tcPr>
            <w:tcW w:w="257" w:type="pct"/>
            <w:tcBorders>
              <w:top w:val="nil"/>
              <w:left w:val="nil"/>
              <w:bottom w:val="single" w:sz="8" w:space="0" w:color="auto"/>
              <w:right w:val="single" w:sz="8" w:space="0" w:color="auto"/>
            </w:tcBorders>
            <w:shd w:val="clear" w:color="auto" w:fill="auto"/>
            <w:vAlign w:val="center"/>
            <w:hideMark/>
          </w:tcPr>
          <w:p w14:paraId="6883EF3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7,000.00 </w:t>
            </w:r>
          </w:p>
        </w:tc>
        <w:tc>
          <w:tcPr>
            <w:tcW w:w="243" w:type="pct"/>
            <w:tcBorders>
              <w:top w:val="nil"/>
              <w:left w:val="nil"/>
              <w:bottom w:val="single" w:sz="8" w:space="0" w:color="auto"/>
              <w:right w:val="single" w:sz="8" w:space="0" w:color="auto"/>
            </w:tcBorders>
            <w:shd w:val="clear" w:color="auto" w:fill="auto"/>
            <w:vAlign w:val="center"/>
            <w:hideMark/>
          </w:tcPr>
          <w:p w14:paraId="287DB67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79CE2C7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14,000.00 </w:t>
            </w:r>
          </w:p>
        </w:tc>
        <w:tc>
          <w:tcPr>
            <w:tcW w:w="760" w:type="pct"/>
            <w:tcBorders>
              <w:top w:val="nil"/>
              <w:left w:val="nil"/>
              <w:bottom w:val="single" w:sz="8" w:space="0" w:color="auto"/>
              <w:right w:val="single" w:sz="8" w:space="0" w:color="auto"/>
            </w:tcBorders>
            <w:shd w:val="clear" w:color="auto" w:fill="auto"/>
            <w:vAlign w:val="center"/>
            <w:hideMark/>
          </w:tcPr>
          <w:p w14:paraId="758C389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Training organization costs (venue and equipment renting, </w:t>
            </w:r>
            <w:proofErr w:type="spellStart"/>
            <w:r w:rsidRPr="00D712CA">
              <w:rPr>
                <w:rFonts w:ascii="Calibri" w:eastAsia="Times New Roman" w:hAnsi="Calibri" w:cs="Calibri"/>
                <w:sz w:val="18"/>
                <w:szCs w:val="18"/>
              </w:rPr>
              <w:t>accomodation</w:t>
            </w:r>
            <w:proofErr w:type="spellEnd"/>
            <w:r w:rsidRPr="00D712CA">
              <w:rPr>
                <w:rFonts w:ascii="Calibri" w:eastAsia="Times New Roman" w:hAnsi="Calibri" w:cs="Calibri"/>
                <w:sz w:val="18"/>
                <w:szCs w:val="18"/>
              </w:rPr>
              <w:t xml:space="preserve"> of the </w:t>
            </w:r>
            <w:proofErr w:type="spellStart"/>
            <w:r w:rsidRPr="00D712CA">
              <w:rPr>
                <w:rFonts w:ascii="Calibri" w:eastAsia="Times New Roman" w:hAnsi="Calibri" w:cs="Calibri"/>
                <w:sz w:val="18"/>
                <w:szCs w:val="18"/>
              </w:rPr>
              <w:t>particpants</w:t>
            </w:r>
            <w:proofErr w:type="spellEnd"/>
            <w:r w:rsidRPr="00D712CA">
              <w:rPr>
                <w:rFonts w:ascii="Calibri" w:eastAsia="Times New Roman" w:hAnsi="Calibri" w:cs="Calibri"/>
                <w:sz w:val="18"/>
                <w:szCs w:val="18"/>
              </w:rPr>
              <w:t>, transport cost, catering, coffee breaks, training materials) ($ 14,000 in total for 2-3 trainings). 25 participants for training</w:t>
            </w:r>
          </w:p>
        </w:tc>
        <w:tc>
          <w:tcPr>
            <w:tcW w:w="257" w:type="pct"/>
            <w:tcBorders>
              <w:top w:val="nil"/>
              <w:left w:val="nil"/>
              <w:bottom w:val="single" w:sz="8" w:space="0" w:color="auto"/>
              <w:right w:val="single" w:sz="8" w:space="0" w:color="auto"/>
            </w:tcBorders>
            <w:shd w:val="clear" w:color="auto" w:fill="auto"/>
            <w:vAlign w:val="center"/>
            <w:hideMark/>
          </w:tcPr>
          <w:p w14:paraId="1F6368E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7,000.00 </w:t>
            </w:r>
          </w:p>
        </w:tc>
        <w:tc>
          <w:tcPr>
            <w:tcW w:w="243" w:type="pct"/>
            <w:tcBorders>
              <w:top w:val="nil"/>
              <w:left w:val="nil"/>
              <w:bottom w:val="single" w:sz="8" w:space="0" w:color="auto"/>
              <w:right w:val="single" w:sz="8" w:space="0" w:color="auto"/>
            </w:tcBorders>
            <w:shd w:val="clear" w:color="auto" w:fill="auto"/>
            <w:vAlign w:val="center"/>
            <w:hideMark/>
          </w:tcPr>
          <w:p w14:paraId="43BBFF05"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1E3336E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14,000.00 </w:t>
            </w:r>
          </w:p>
        </w:tc>
        <w:tc>
          <w:tcPr>
            <w:tcW w:w="440" w:type="pct"/>
            <w:tcBorders>
              <w:top w:val="nil"/>
              <w:left w:val="nil"/>
              <w:bottom w:val="nil"/>
              <w:right w:val="single" w:sz="8" w:space="0" w:color="auto"/>
            </w:tcBorders>
            <w:shd w:val="clear" w:color="auto" w:fill="auto"/>
            <w:vAlign w:val="center"/>
            <w:hideMark/>
          </w:tcPr>
          <w:p w14:paraId="2DCD74AA"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28,000.00 </w:t>
            </w:r>
          </w:p>
        </w:tc>
      </w:tr>
      <w:tr w:rsidR="0002785B" w:rsidRPr="0002785B" w14:paraId="23BFC9AC" w14:textId="77777777" w:rsidTr="00A14842">
        <w:trPr>
          <w:trHeight w:val="1245"/>
        </w:trPr>
        <w:tc>
          <w:tcPr>
            <w:tcW w:w="409" w:type="pct"/>
            <w:vMerge/>
            <w:tcBorders>
              <w:top w:val="single" w:sz="4" w:space="0" w:color="auto"/>
              <w:left w:val="single" w:sz="8" w:space="0" w:color="auto"/>
              <w:bottom w:val="single" w:sz="8" w:space="0" w:color="auto"/>
              <w:right w:val="single" w:sz="8" w:space="0" w:color="auto"/>
            </w:tcBorders>
            <w:vAlign w:val="center"/>
            <w:hideMark/>
          </w:tcPr>
          <w:p w14:paraId="55148B44"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02FA47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2.2.4</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Organize follow-up consultative support and hands-on learning on development of individual plans of protection and support to the victims for </w:t>
            </w:r>
            <w:r w:rsidRPr="00D712CA">
              <w:rPr>
                <w:rFonts w:ascii="Calibri" w:eastAsia="Times New Roman" w:hAnsi="Calibri" w:cs="Calibri"/>
                <w:sz w:val="18"/>
                <w:szCs w:val="18"/>
              </w:rPr>
              <w:lastRenderedPageBreak/>
              <w:t>the multi-agency groups for cooperation and coordination;</w:t>
            </w:r>
          </w:p>
        </w:tc>
        <w:tc>
          <w:tcPr>
            <w:tcW w:w="35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EC45CB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UNDP</w:t>
            </w:r>
          </w:p>
        </w:tc>
        <w:tc>
          <w:tcPr>
            <w:tcW w:w="24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26A8C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4C24FC1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Expert contracts for consultative support (6 experts per 5 days) supporting 3 multi-agency groups composed of at least five people per group)</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1E88BA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1142321B"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388DE4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24C3DA3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Expert contracts for consultative support (6 experts per 5 days) supporting 3 multi-agency groups composed of at least five people per group)</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0896CE4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1C73C43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203B770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44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531E58"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299FB8CF" w14:textId="77777777" w:rsidTr="00A14842">
        <w:trPr>
          <w:trHeight w:val="1170"/>
        </w:trPr>
        <w:tc>
          <w:tcPr>
            <w:tcW w:w="409" w:type="pct"/>
            <w:vMerge/>
            <w:tcBorders>
              <w:top w:val="nil"/>
              <w:left w:val="single" w:sz="8" w:space="0" w:color="auto"/>
              <w:bottom w:val="single" w:sz="8" w:space="0" w:color="auto"/>
              <w:right w:val="single" w:sz="8" w:space="0" w:color="auto"/>
            </w:tcBorders>
            <w:vAlign w:val="center"/>
            <w:hideMark/>
          </w:tcPr>
          <w:p w14:paraId="0FA88BB4"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50041F0E"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49282B6F"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251728E1"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0487F44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Meeting organization (travel, </w:t>
            </w:r>
            <w:proofErr w:type="spellStart"/>
            <w:r w:rsidRPr="00D712CA">
              <w:rPr>
                <w:rFonts w:ascii="Calibri" w:eastAsia="Times New Roman" w:hAnsi="Calibri" w:cs="Calibri"/>
                <w:sz w:val="18"/>
                <w:szCs w:val="18"/>
              </w:rPr>
              <w:t>accomodation</w:t>
            </w:r>
            <w:proofErr w:type="spellEnd"/>
            <w:r w:rsidRPr="00D712CA">
              <w:rPr>
                <w:rFonts w:ascii="Calibri" w:eastAsia="Times New Roman" w:hAnsi="Calibri" w:cs="Calibri"/>
                <w:sz w:val="18"/>
                <w:szCs w:val="18"/>
              </w:rPr>
              <w:t>)</w:t>
            </w:r>
          </w:p>
        </w:tc>
        <w:tc>
          <w:tcPr>
            <w:tcW w:w="257" w:type="pct"/>
            <w:tcBorders>
              <w:top w:val="nil"/>
              <w:left w:val="nil"/>
              <w:bottom w:val="single" w:sz="8" w:space="0" w:color="auto"/>
              <w:right w:val="single" w:sz="8" w:space="0" w:color="auto"/>
            </w:tcBorders>
            <w:shd w:val="clear" w:color="auto" w:fill="auto"/>
            <w:vAlign w:val="center"/>
            <w:hideMark/>
          </w:tcPr>
          <w:p w14:paraId="6EB294D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166.67 </w:t>
            </w:r>
          </w:p>
        </w:tc>
        <w:tc>
          <w:tcPr>
            <w:tcW w:w="243" w:type="pct"/>
            <w:tcBorders>
              <w:top w:val="nil"/>
              <w:left w:val="nil"/>
              <w:bottom w:val="single" w:sz="8" w:space="0" w:color="auto"/>
              <w:right w:val="single" w:sz="8" w:space="0" w:color="auto"/>
            </w:tcBorders>
            <w:shd w:val="clear" w:color="auto" w:fill="auto"/>
            <w:vAlign w:val="center"/>
            <w:hideMark/>
          </w:tcPr>
          <w:p w14:paraId="5404E88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15</w:t>
            </w:r>
          </w:p>
        </w:tc>
        <w:tc>
          <w:tcPr>
            <w:tcW w:w="281" w:type="pct"/>
            <w:tcBorders>
              <w:top w:val="nil"/>
              <w:left w:val="nil"/>
              <w:bottom w:val="single" w:sz="8" w:space="0" w:color="auto"/>
              <w:right w:val="single" w:sz="8" w:space="0" w:color="auto"/>
            </w:tcBorders>
            <w:shd w:val="clear" w:color="auto" w:fill="auto"/>
            <w:vAlign w:val="center"/>
            <w:hideMark/>
          </w:tcPr>
          <w:p w14:paraId="5B59569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760" w:type="pct"/>
            <w:tcBorders>
              <w:top w:val="nil"/>
              <w:left w:val="nil"/>
              <w:bottom w:val="single" w:sz="8" w:space="0" w:color="auto"/>
              <w:right w:val="single" w:sz="8" w:space="0" w:color="auto"/>
            </w:tcBorders>
            <w:shd w:val="clear" w:color="auto" w:fill="auto"/>
            <w:vAlign w:val="center"/>
            <w:hideMark/>
          </w:tcPr>
          <w:p w14:paraId="0D5BA6A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Meeting organization (travel, </w:t>
            </w:r>
            <w:proofErr w:type="spellStart"/>
            <w:r w:rsidRPr="00D712CA">
              <w:rPr>
                <w:rFonts w:ascii="Calibri" w:eastAsia="Times New Roman" w:hAnsi="Calibri" w:cs="Calibri"/>
                <w:sz w:val="18"/>
                <w:szCs w:val="18"/>
              </w:rPr>
              <w:t>accomodation</w:t>
            </w:r>
            <w:proofErr w:type="spellEnd"/>
            <w:r w:rsidRPr="00D712CA">
              <w:rPr>
                <w:rFonts w:ascii="Calibri" w:eastAsia="Times New Roman" w:hAnsi="Calibri" w:cs="Calibri"/>
                <w:sz w:val="18"/>
                <w:szCs w:val="18"/>
              </w:rPr>
              <w:t>)</w:t>
            </w:r>
          </w:p>
        </w:tc>
        <w:tc>
          <w:tcPr>
            <w:tcW w:w="257" w:type="pct"/>
            <w:tcBorders>
              <w:top w:val="nil"/>
              <w:left w:val="nil"/>
              <w:bottom w:val="single" w:sz="8" w:space="0" w:color="auto"/>
              <w:right w:val="single" w:sz="8" w:space="0" w:color="auto"/>
            </w:tcBorders>
            <w:shd w:val="clear" w:color="auto" w:fill="auto"/>
            <w:vAlign w:val="center"/>
            <w:hideMark/>
          </w:tcPr>
          <w:p w14:paraId="1014958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166.67 </w:t>
            </w:r>
          </w:p>
        </w:tc>
        <w:tc>
          <w:tcPr>
            <w:tcW w:w="243" w:type="pct"/>
            <w:tcBorders>
              <w:top w:val="nil"/>
              <w:left w:val="nil"/>
              <w:bottom w:val="single" w:sz="8" w:space="0" w:color="auto"/>
              <w:right w:val="single" w:sz="8" w:space="0" w:color="auto"/>
            </w:tcBorders>
            <w:shd w:val="clear" w:color="auto" w:fill="auto"/>
            <w:vAlign w:val="center"/>
            <w:hideMark/>
          </w:tcPr>
          <w:p w14:paraId="00B84AF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15</w:t>
            </w:r>
          </w:p>
        </w:tc>
        <w:tc>
          <w:tcPr>
            <w:tcW w:w="281" w:type="pct"/>
            <w:tcBorders>
              <w:top w:val="nil"/>
              <w:left w:val="nil"/>
              <w:bottom w:val="single" w:sz="8" w:space="0" w:color="auto"/>
              <w:right w:val="single" w:sz="8" w:space="0" w:color="auto"/>
            </w:tcBorders>
            <w:shd w:val="clear" w:color="auto" w:fill="auto"/>
            <w:vAlign w:val="center"/>
            <w:hideMark/>
          </w:tcPr>
          <w:p w14:paraId="3921663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440" w:type="pct"/>
            <w:vMerge/>
            <w:tcBorders>
              <w:top w:val="single" w:sz="8" w:space="0" w:color="auto"/>
              <w:left w:val="single" w:sz="8" w:space="0" w:color="auto"/>
              <w:bottom w:val="single" w:sz="8" w:space="0" w:color="000000"/>
              <w:right w:val="single" w:sz="8" w:space="0" w:color="auto"/>
            </w:tcBorders>
            <w:vAlign w:val="center"/>
            <w:hideMark/>
          </w:tcPr>
          <w:p w14:paraId="515AF617"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7F6FA94F" w14:textId="77777777" w:rsidTr="00A14842">
        <w:trPr>
          <w:trHeight w:val="1170"/>
        </w:trPr>
        <w:tc>
          <w:tcPr>
            <w:tcW w:w="409" w:type="pct"/>
            <w:vMerge/>
            <w:tcBorders>
              <w:top w:val="nil"/>
              <w:left w:val="single" w:sz="8" w:space="0" w:color="auto"/>
              <w:bottom w:val="single" w:sz="8" w:space="0" w:color="auto"/>
              <w:right w:val="single" w:sz="8" w:space="0" w:color="auto"/>
            </w:tcBorders>
            <w:vAlign w:val="center"/>
            <w:hideMark/>
          </w:tcPr>
          <w:p w14:paraId="6F81989D"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59C8C0C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2.2.5</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Organize specialized expert trainings for judiciary and public prosecutors on the phenomenon of gender-based violence with the aim to increase the number of prosecuted cases of domestic violence and to prevent secondary victimization of the survivors;</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0599B61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74EC6C78"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D0A340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Expert contracts </w:t>
            </w:r>
          </w:p>
        </w:tc>
        <w:tc>
          <w:tcPr>
            <w:tcW w:w="257" w:type="pct"/>
            <w:tcBorders>
              <w:top w:val="nil"/>
              <w:left w:val="nil"/>
              <w:bottom w:val="single" w:sz="8" w:space="0" w:color="auto"/>
              <w:right w:val="single" w:sz="8" w:space="0" w:color="auto"/>
            </w:tcBorders>
            <w:shd w:val="clear" w:color="auto" w:fill="auto"/>
            <w:vAlign w:val="center"/>
            <w:hideMark/>
          </w:tcPr>
          <w:p w14:paraId="7B7BA55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 </w:t>
            </w:r>
          </w:p>
        </w:tc>
        <w:tc>
          <w:tcPr>
            <w:tcW w:w="243" w:type="pct"/>
            <w:tcBorders>
              <w:top w:val="nil"/>
              <w:left w:val="nil"/>
              <w:bottom w:val="single" w:sz="8" w:space="0" w:color="auto"/>
              <w:right w:val="single" w:sz="8" w:space="0" w:color="auto"/>
            </w:tcBorders>
            <w:shd w:val="clear" w:color="auto" w:fill="auto"/>
            <w:vAlign w:val="center"/>
            <w:hideMark/>
          </w:tcPr>
          <w:p w14:paraId="51822962"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097A725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450.00 </w:t>
            </w:r>
          </w:p>
        </w:tc>
        <w:tc>
          <w:tcPr>
            <w:tcW w:w="760" w:type="pct"/>
            <w:tcBorders>
              <w:top w:val="nil"/>
              <w:left w:val="nil"/>
              <w:bottom w:val="single" w:sz="8" w:space="0" w:color="auto"/>
              <w:right w:val="single" w:sz="8" w:space="0" w:color="auto"/>
            </w:tcBorders>
            <w:shd w:val="clear" w:color="auto" w:fill="auto"/>
            <w:vAlign w:val="center"/>
            <w:hideMark/>
          </w:tcPr>
          <w:p w14:paraId="3981300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Expert </w:t>
            </w:r>
            <w:proofErr w:type="spellStart"/>
            <w:r w:rsidRPr="00D712CA">
              <w:rPr>
                <w:rFonts w:ascii="Calibri" w:eastAsia="Times New Roman" w:hAnsi="Calibri" w:cs="Calibri"/>
                <w:sz w:val="18"/>
                <w:szCs w:val="18"/>
              </w:rPr>
              <w:t>cotracts</w:t>
            </w:r>
            <w:proofErr w:type="spellEnd"/>
            <w:r w:rsidRPr="00D712CA">
              <w:rPr>
                <w:rFonts w:ascii="Calibri" w:eastAsia="Times New Roman" w:hAnsi="Calibri" w:cs="Calibri"/>
                <w:sz w:val="18"/>
                <w:szCs w:val="18"/>
              </w:rPr>
              <w:t xml:space="preserve"> </w:t>
            </w:r>
          </w:p>
        </w:tc>
        <w:tc>
          <w:tcPr>
            <w:tcW w:w="257" w:type="pct"/>
            <w:tcBorders>
              <w:top w:val="nil"/>
              <w:left w:val="nil"/>
              <w:bottom w:val="single" w:sz="8" w:space="0" w:color="auto"/>
              <w:right w:val="single" w:sz="8" w:space="0" w:color="auto"/>
            </w:tcBorders>
            <w:shd w:val="clear" w:color="auto" w:fill="auto"/>
            <w:vAlign w:val="center"/>
            <w:hideMark/>
          </w:tcPr>
          <w:p w14:paraId="2C1B32E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 </w:t>
            </w:r>
          </w:p>
        </w:tc>
        <w:tc>
          <w:tcPr>
            <w:tcW w:w="243" w:type="pct"/>
            <w:tcBorders>
              <w:top w:val="nil"/>
              <w:left w:val="nil"/>
              <w:bottom w:val="single" w:sz="8" w:space="0" w:color="auto"/>
              <w:right w:val="single" w:sz="8" w:space="0" w:color="auto"/>
            </w:tcBorders>
            <w:shd w:val="clear" w:color="auto" w:fill="auto"/>
            <w:vAlign w:val="center"/>
            <w:hideMark/>
          </w:tcPr>
          <w:p w14:paraId="2A7CF65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1703AF2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450.00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0362C6C2"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4,200.00 </w:t>
            </w:r>
          </w:p>
        </w:tc>
      </w:tr>
      <w:tr w:rsidR="0002785B" w:rsidRPr="0002785B" w14:paraId="111E116F" w14:textId="77777777" w:rsidTr="00A14842">
        <w:trPr>
          <w:trHeight w:val="1740"/>
        </w:trPr>
        <w:tc>
          <w:tcPr>
            <w:tcW w:w="409" w:type="pct"/>
            <w:vMerge/>
            <w:tcBorders>
              <w:top w:val="nil"/>
              <w:left w:val="single" w:sz="8" w:space="0" w:color="auto"/>
              <w:bottom w:val="single" w:sz="8" w:space="0" w:color="auto"/>
              <w:right w:val="single" w:sz="8" w:space="0" w:color="auto"/>
            </w:tcBorders>
            <w:vAlign w:val="center"/>
            <w:hideMark/>
          </w:tcPr>
          <w:p w14:paraId="79BF3BAC"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single" w:sz="4" w:space="0" w:color="auto"/>
              <w:left w:val="single" w:sz="8" w:space="0" w:color="auto"/>
              <w:bottom w:val="single" w:sz="8" w:space="0" w:color="000000"/>
              <w:right w:val="single" w:sz="8" w:space="0" w:color="auto"/>
            </w:tcBorders>
            <w:vAlign w:val="center"/>
            <w:hideMark/>
          </w:tcPr>
          <w:p w14:paraId="38613EFB" w14:textId="77777777" w:rsidR="0002785B" w:rsidRPr="00D712CA" w:rsidRDefault="0002785B" w:rsidP="0002785B">
            <w:pPr>
              <w:spacing w:line="240" w:lineRule="auto"/>
              <w:rPr>
                <w:rFonts w:ascii="Calibri" w:eastAsia="Times New Roman" w:hAnsi="Calibri" w:cs="Calibri"/>
                <w:color w:val="000000"/>
                <w:sz w:val="18"/>
                <w:szCs w:val="18"/>
              </w:rPr>
            </w:pPr>
          </w:p>
        </w:tc>
        <w:tc>
          <w:tcPr>
            <w:tcW w:w="355" w:type="pct"/>
            <w:vMerge/>
            <w:tcBorders>
              <w:top w:val="single" w:sz="4" w:space="0" w:color="auto"/>
              <w:left w:val="single" w:sz="8" w:space="0" w:color="auto"/>
              <w:bottom w:val="single" w:sz="8" w:space="0" w:color="000000"/>
              <w:right w:val="single" w:sz="8" w:space="0" w:color="auto"/>
            </w:tcBorders>
            <w:vAlign w:val="center"/>
            <w:hideMark/>
          </w:tcPr>
          <w:p w14:paraId="05B9E2A7" w14:textId="77777777" w:rsidR="0002785B" w:rsidRPr="00D712CA" w:rsidRDefault="0002785B" w:rsidP="0002785B">
            <w:pPr>
              <w:spacing w:line="240" w:lineRule="auto"/>
              <w:rPr>
                <w:rFonts w:ascii="Calibri" w:eastAsia="Times New Roman" w:hAnsi="Calibri" w:cs="Calibri"/>
                <w:color w:val="000000"/>
                <w:sz w:val="18"/>
                <w:szCs w:val="18"/>
              </w:rPr>
            </w:pPr>
          </w:p>
        </w:tc>
        <w:tc>
          <w:tcPr>
            <w:tcW w:w="241" w:type="pct"/>
            <w:vMerge/>
            <w:tcBorders>
              <w:top w:val="single" w:sz="4" w:space="0" w:color="auto"/>
              <w:left w:val="single" w:sz="8" w:space="0" w:color="auto"/>
              <w:bottom w:val="single" w:sz="8" w:space="0" w:color="000000"/>
              <w:right w:val="single" w:sz="8" w:space="0" w:color="auto"/>
            </w:tcBorders>
            <w:vAlign w:val="center"/>
            <w:hideMark/>
          </w:tcPr>
          <w:p w14:paraId="4738CE60" w14:textId="77777777" w:rsidR="0002785B" w:rsidRPr="00D712CA" w:rsidRDefault="0002785B" w:rsidP="0002785B">
            <w:pPr>
              <w:spacing w:line="240" w:lineRule="auto"/>
              <w:rPr>
                <w:rFonts w:ascii="Calibri" w:eastAsia="Times New Roman" w:hAnsi="Calibri" w:cs="Calibri"/>
                <w:color w:val="000000"/>
                <w:sz w:val="18"/>
                <w:szCs w:val="18"/>
              </w:rPr>
            </w:pP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69520B1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25 people (facilitation, renting premises, coffee break, lunch break, communication costs, printing material per event, travel)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0B7F955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1,550.00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389128B6"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3D39C7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1,550.00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827677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25 people (facilitation, renting premises, coffee break, lunch break, communication costs, printing material per event, travel, certificates printing)</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7AB903F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1,750.00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26D9FC5D"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3B3495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1,750.00 </w:t>
            </w:r>
          </w:p>
        </w:tc>
        <w:tc>
          <w:tcPr>
            <w:tcW w:w="440" w:type="pct"/>
            <w:vMerge/>
            <w:tcBorders>
              <w:top w:val="single" w:sz="4" w:space="0" w:color="auto"/>
              <w:left w:val="single" w:sz="8" w:space="0" w:color="auto"/>
              <w:bottom w:val="single" w:sz="8" w:space="0" w:color="000000"/>
              <w:right w:val="single" w:sz="8" w:space="0" w:color="auto"/>
            </w:tcBorders>
            <w:vAlign w:val="center"/>
            <w:hideMark/>
          </w:tcPr>
          <w:p w14:paraId="60114201"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37C250EF" w14:textId="77777777" w:rsidTr="00A14842">
        <w:trPr>
          <w:trHeight w:val="1425"/>
        </w:trPr>
        <w:tc>
          <w:tcPr>
            <w:tcW w:w="409" w:type="pct"/>
            <w:vMerge/>
            <w:tcBorders>
              <w:top w:val="nil"/>
              <w:left w:val="single" w:sz="8" w:space="0" w:color="auto"/>
              <w:bottom w:val="single" w:sz="8" w:space="0" w:color="auto"/>
              <w:right w:val="single" w:sz="8" w:space="0" w:color="auto"/>
            </w:tcBorders>
            <w:vAlign w:val="center"/>
            <w:hideMark/>
          </w:tcPr>
          <w:p w14:paraId="498F8679"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22269DC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2.2.6 Provide technical assistance for organizing case conferences, as complementary mechanism to Coordination and Cooperation Groups, for resolving most complex cases of violence against women;</w:t>
            </w:r>
          </w:p>
        </w:tc>
        <w:tc>
          <w:tcPr>
            <w:tcW w:w="355" w:type="pct"/>
            <w:tcBorders>
              <w:top w:val="nil"/>
              <w:left w:val="nil"/>
              <w:bottom w:val="single" w:sz="8" w:space="0" w:color="auto"/>
              <w:right w:val="single" w:sz="8" w:space="0" w:color="auto"/>
            </w:tcBorders>
            <w:shd w:val="clear" w:color="auto" w:fill="auto"/>
            <w:vAlign w:val="center"/>
            <w:hideMark/>
          </w:tcPr>
          <w:p w14:paraId="3E80DD7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nil"/>
              <w:left w:val="nil"/>
              <w:bottom w:val="single" w:sz="8" w:space="0" w:color="auto"/>
              <w:right w:val="single" w:sz="8" w:space="0" w:color="auto"/>
            </w:tcBorders>
            <w:shd w:val="clear" w:color="auto" w:fill="auto"/>
            <w:vAlign w:val="center"/>
            <w:hideMark/>
          </w:tcPr>
          <w:p w14:paraId="70BD4B8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907CC25"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nil"/>
              <w:left w:val="nil"/>
              <w:bottom w:val="single" w:sz="8" w:space="0" w:color="auto"/>
              <w:right w:val="single" w:sz="8" w:space="0" w:color="auto"/>
            </w:tcBorders>
            <w:shd w:val="clear" w:color="auto" w:fill="auto"/>
            <w:vAlign w:val="center"/>
            <w:hideMark/>
          </w:tcPr>
          <w:p w14:paraId="2B2F673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243" w:type="pct"/>
            <w:tcBorders>
              <w:top w:val="nil"/>
              <w:left w:val="nil"/>
              <w:bottom w:val="single" w:sz="8" w:space="0" w:color="auto"/>
              <w:right w:val="single" w:sz="8" w:space="0" w:color="auto"/>
            </w:tcBorders>
            <w:shd w:val="clear" w:color="auto" w:fill="auto"/>
            <w:vAlign w:val="center"/>
            <w:hideMark/>
          </w:tcPr>
          <w:p w14:paraId="549725D5"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4593447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760" w:type="pct"/>
            <w:tcBorders>
              <w:top w:val="nil"/>
              <w:left w:val="nil"/>
              <w:bottom w:val="single" w:sz="8" w:space="0" w:color="auto"/>
              <w:right w:val="single" w:sz="8" w:space="0" w:color="auto"/>
            </w:tcBorders>
            <w:shd w:val="clear" w:color="auto" w:fill="auto"/>
            <w:vAlign w:val="center"/>
            <w:hideMark/>
          </w:tcPr>
          <w:p w14:paraId="3DB5FB72"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nil"/>
              <w:left w:val="nil"/>
              <w:bottom w:val="single" w:sz="8" w:space="0" w:color="auto"/>
              <w:right w:val="single" w:sz="8" w:space="0" w:color="auto"/>
            </w:tcBorders>
            <w:shd w:val="clear" w:color="auto" w:fill="auto"/>
            <w:vAlign w:val="center"/>
            <w:hideMark/>
          </w:tcPr>
          <w:p w14:paraId="097C0E1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243" w:type="pct"/>
            <w:tcBorders>
              <w:top w:val="nil"/>
              <w:left w:val="nil"/>
              <w:bottom w:val="single" w:sz="8" w:space="0" w:color="auto"/>
              <w:right w:val="single" w:sz="8" w:space="0" w:color="auto"/>
            </w:tcBorders>
            <w:shd w:val="clear" w:color="auto" w:fill="auto"/>
            <w:vAlign w:val="center"/>
            <w:hideMark/>
          </w:tcPr>
          <w:p w14:paraId="7734913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36B3F28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440" w:type="pct"/>
            <w:tcBorders>
              <w:top w:val="nil"/>
              <w:left w:val="nil"/>
              <w:bottom w:val="single" w:sz="8" w:space="0" w:color="auto"/>
              <w:right w:val="single" w:sz="8" w:space="0" w:color="auto"/>
            </w:tcBorders>
            <w:shd w:val="clear" w:color="auto" w:fill="auto"/>
            <w:vAlign w:val="center"/>
            <w:hideMark/>
          </w:tcPr>
          <w:p w14:paraId="306BEF2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r>
      <w:tr w:rsidR="0002785B" w:rsidRPr="0002785B" w14:paraId="260D270A" w14:textId="77777777" w:rsidTr="00A14842">
        <w:trPr>
          <w:trHeight w:val="1785"/>
        </w:trPr>
        <w:tc>
          <w:tcPr>
            <w:tcW w:w="409" w:type="pct"/>
            <w:vMerge/>
            <w:tcBorders>
              <w:top w:val="nil"/>
              <w:left w:val="single" w:sz="8" w:space="0" w:color="auto"/>
              <w:bottom w:val="single" w:sz="8" w:space="0" w:color="auto"/>
              <w:right w:val="single" w:sz="8" w:space="0" w:color="auto"/>
            </w:tcBorders>
            <w:vAlign w:val="center"/>
            <w:hideMark/>
          </w:tcPr>
          <w:p w14:paraId="34A7A948"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1F15FB7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2.2.7 Exchange of knowledge between professionals from social prevention, police, healthcare, education, prosecutor’s office, judiciary and non-governmental sector on protection and support to women survivors of violence with </w:t>
            </w:r>
            <w:proofErr w:type="gramStart"/>
            <w:r w:rsidRPr="00D712CA">
              <w:rPr>
                <w:rFonts w:ascii="Calibri" w:eastAsia="Times New Roman" w:hAnsi="Calibri" w:cs="Calibri"/>
                <w:sz w:val="18"/>
                <w:szCs w:val="18"/>
              </w:rPr>
              <w:t>an</w:t>
            </w:r>
            <w:proofErr w:type="gramEnd"/>
            <w:r w:rsidRPr="00D712CA">
              <w:rPr>
                <w:rFonts w:ascii="Calibri" w:eastAsia="Times New Roman" w:hAnsi="Calibri" w:cs="Calibri"/>
                <w:sz w:val="18"/>
                <w:szCs w:val="18"/>
              </w:rPr>
              <w:t xml:space="preserve"> focus on women from marginalized groups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295BA7B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3C3E01E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1DAEBE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Study visit up to 20 people to an EU country with examples of good practices (travel, logistics, accommodation)</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697FA1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F623F02"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7183D3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7F0583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Study visit up to 20 people to an EU country with examples of good practices (travel, logistics, accommodation)</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5A761B7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00086F1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E9A641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63FE18E0"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60,000.00 </w:t>
            </w:r>
          </w:p>
        </w:tc>
      </w:tr>
      <w:tr w:rsidR="0002785B" w:rsidRPr="0002785B" w14:paraId="2FD51065" w14:textId="77777777" w:rsidTr="00A14842">
        <w:trPr>
          <w:trHeight w:val="1320"/>
        </w:trPr>
        <w:tc>
          <w:tcPr>
            <w:tcW w:w="409" w:type="pct"/>
            <w:vMerge w:val="restart"/>
            <w:tcBorders>
              <w:top w:val="nil"/>
              <w:left w:val="single" w:sz="8" w:space="0" w:color="auto"/>
              <w:bottom w:val="single" w:sz="8" w:space="0" w:color="auto"/>
              <w:right w:val="single" w:sz="8" w:space="0" w:color="auto"/>
            </w:tcBorders>
            <w:shd w:val="clear" w:color="auto" w:fill="auto"/>
            <w:vAlign w:val="center"/>
            <w:hideMark/>
          </w:tcPr>
          <w:p w14:paraId="619F600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b/>
                <w:bCs/>
                <w:sz w:val="18"/>
                <w:szCs w:val="18"/>
              </w:rPr>
              <w:t>Output 2.3</w:t>
            </w:r>
            <w:r w:rsidRPr="00D712CA">
              <w:rPr>
                <w:rFonts w:ascii="Calibri" w:eastAsia="Times New Roman" w:hAnsi="Calibri" w:cs="Calibri"/>
                <w:sz w:val="18"/>
                <w:szCs w:val="18"/>
              </w:rPr>
              <w:t xml:space="preserve"> </w:t>
            </w:r>
            <w:proofErr w:type="spellStart"/>
            <w:r w:rsidRPr="00D712CA">
              <w:rPr>
                <w:rFonts w:ascii="Calibri" w:eastAsia="Times New Roman" w:hAnsi="Calibri" w:cs="Calibri"/>
                <w:sz w:val="18"/>
                <w:szCs w:val="18"/>
              </w:rPr>
              <w:t>Programmes</w:t>
            </w:r>
            <w:proofErr w:type="spellEnd"/>
            <w:r w:rsidRPr="00D712CA">
              <w:rPr>
                <w:rFonts w:ascii="Calibri" w:eastAsia="Times New Roman" w:hAnsi="Calibri" w:cs="Calibri"/>
                <w:sz w:val="18"/>
                <w:szCs w:val="18"/>
              </w:rPr>
              <w:t xml:space="preserve"> for the work with perpetrators of domestic violence are part of an integrated support and protection system in 4 selected cities in accordance with the Istanbul Convention</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3A34E67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2.3.1</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Organize trainings for service providers (working with perpetrators and providing women’s support services) on risk management and coordination with multi-agency groups for cooperation and coordination;</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1A7ADE0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76A4176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1023472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 Expert contracts - international experts (40 hours per expert)</w:t>
            </w:r>
          </w:p>
        </w:tc>
        <w:tc>
          <w:tcPr>
            <w:tcW w:w="257" w:type="pct"/>
            <w:tcBorders>
              <w:top w:val="nil"/>
              <w:left w:val="nil"/>
              <w:bottom w:val="single" w:sz="8" w:space="0" w:color="auto"/>
              <w:right w:val="single" w:sz="8" w:space="0" w:color="auto"/>
            </w:tcBorders>
            <w:shd w:val="clear" w:color="auto" w:fill="auto"/>
            <w:vAlign w:val="center"/>
            <w:hideMark/>
          </w:tcPr>
          <w:p w14:paraId="346D709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c>
          <w:tcPr>
            <w:tcW w:w="243" w:type="pct"/>
            <w:tcBorders>
              <w:top w:val="nil"/>
              <w:left w:val="nil"/>
              <w:bottom w:val="single" w:sz="8" w:space="0" w:color="auto"/>
              <w:right w:val="single" w:sz="8" w:space="0" w:color="auto"/>
            </w:tcBorders>
            <w:shd w:val="clear" w:color="auto" w:fill="auto"/>
            <w:vAlign w:val="center"/>
            <w:hideMark/>
          </w:tcPr>
          <w:p w14:paraId="65845CDD"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21EB839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3,600.00 </w:t>
            </w:r>
          </w:p>
        </w:tc>
        <w:tc>
          <w:tcPr>
            <w:tcW w:w="760" w:type="pct"/>
            <w:tcBorders>
              <w:top w:val="nil"/>
              <w:left w:val="nil"/>
              <w:bottom w:val="single" w:sz="8" w:space="0" w:color="auto"/>
              <w:right w:val="single" w:sz="8" w:space="0" w:color="auto"/>
            </w:tcBorders>
            <w:shd w:val="clear" w:color="auto" w:fill="auto"/>
            <w:vAlign w:val="center"/>
            <w:hideMark/>
          </w:tcPr>
          <w:p w14:paraId="63243AF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7FF7841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5592C56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AAB43C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1754EB5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18,000.00 </w:t>
            </w:r>
          </w:p>
        </w:tc>
      </w:tr>
      <w:tr w:rsidR="0002785B" w:rsidRPr="0002785B" w14:paraId="450ECEE4" w14:textId="77777777" w:rsidTr="00A14842">
        <w:trPr>
          <w:trHeight w:val="2415"/>
        </w:trPr>
        <w:tc>
          <w:tcPr>
            <w:tcW w:w="409" w:type="pct"/>
            <w:vMerge/>
            <w:tcBorders>
              <w:top w:val="nil"/>
              <w:left w:val="single" w:sz="8" w:space="0" w:color="auto"/>
              <w:bottom w:val="single" w:sz="8" w:space="0" w:color="auto"/>
              <w:right w:val="single" w:sz="8" w:space="0" w:color="auto"/>
            </w:tcBorders>
            <w:vAlign w:val="center"/>
            <w:hideMark/>
          </w:tcPr>
          <w:p w14:paraId="1BE2B77A" w14:textId="77777777" w:rsidR="0002785B" w:rsidRPr="00D712CA" w:rsidRDefault="0002785B" w:rsidP="0002785B">
            <w:pPr>
              <w:spacing w:line="240" w:lineRule="auto"/>
              <w:rPr>
                <w:rFonts w:ascii="Calibri" w:eastAsia="Times New Roman" w:hAnsi="Calibri" w:cs="Calibri"/>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63A5936B"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62155061"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66B97147"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733B9B0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Two-day workshop organization - two workshops for 25 people each (</w:t>
            </w:r>
            <w:proofErr w:type="spellStart"/>
            <w:r w:rsidRPr="00D712CA">
              <w:rPr>
                <w:rFonts w:ascii="Calibri" w:eastAsia="Times New Roman" w:hAnsi="Calibri" w:cs="Calibri"/>
                <w:sz w:val="18"/>
                <w:szCs w:val="18"/>
              </w:rPr>
              <w:t>accomodation</w:t>
            </w:r>
            <w:proofErr w:type="spellEnd"/>
            <w:r w:rsidRPr="00D712CA">
              <w:rPr>
                <w:rFonts w:ascii="Calibri" w:eastAsia="Times New Roman" w:hAnsi="Calibri" w:cs="Calibri"/>
                <w:sz w:val="18"/>
                <w:szCs w:val="18"/>
              </w:rPr>
              <w:t>, facilitation, renting premises, coffee break, lunch break, communication costs, printing material per event, travel)</w:t>
            </w:r>
          </w:p>
        </w:tc>
        <w:tc>
          <w:tcPr>
            <w:tcW w:w="257" w:type="pct"/>
            <w:tcBorders>
              <w:top w:val="nil"/>
              <w:left w:val="nil"/>
              <w:bottom w:val="single" w:sz="8" w:space="0" w:color="auto"/>
              <w:right w:val="single" w:sz="8" w:space="0" w:color="auto"/>
            </w:tcBorders>
            <w:shd w:val="clear" w:color="auto" w:fill="auto"/>
            <w:vAlign w:val="center"/>
            <w:hideMark/>
          </w:tcPr>
          <w:p w14:paraId="50B7BE3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7,200.00 </w:t>
            </w:r>
          </w:p>
        </w:tc>
        <w:tc>
          <w:tcPr>
            <w:tcW w:w="243" w:type="pct"/>
            <w:tcBorders>
              <w:top w:val="nil"/>
              <w:left w:val="nil"/>
              <w:bottom w:val="single" w:sz="8" w:space="0" w:color="auto"/>
              <w:right w:val="single" w:sz="8" w:space="0" w:color="auto"/>
            </w:tcBorders>
            <w:shd w:val="clear" w:color="auto" w:fill="auto"/>
            <w:vAlign w:val="center"/>
            <w:hideMark/>
          </w:tcPr>
          <w:p w14:paraId="34089633"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4876FD0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14,400.00 </w:t>
            </w:r>
          </w:p>
        </w:tc>
        <w:tc>
          <w:tcPr>
            <w:tcW w:w="760" w:type="pct"/>
            <w:tcBorders>
              <w:top w:val="nil"/>
              <w:left w:val="nil"/>
              <w:bottom w:val="single" w:sz="8" w:space="0" w:color="auto"/>
              <w:right w:val="single" w:sz="8" w:space="0" w:color="auto"/>
            </w:tcBorders>
            <w:shd w:val="clear" w:color="auto" w:fill="auto"/>
            <w:vAlign w:val="center"/>
            <w:hideMark/>
          </w:tcPr>
          <w:p w14:paraId="17D652A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142DD1B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3CD26B4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6F69BBC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vMerge/>
            <w:tcBorders>
              <w:top w:val="nil"/>
              <w:left w:val="single" w:sz="8" w:space="0" w:color="auto"/>
              <w:bottom w:val="single" w:sz="8" w:space="0" w:color="000000"/>
              <w:right w:val="single" w:sz="8" w:space="0" w:color="auto"/>
            </w:tcBorders>
            <w:vAlign w:val="center"/>
            <w:hideMark/>
          </w:tcPr>
          <w:p w14:paraId="4654FA30"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61FFD073" w14:textId="77777777" w:rsidTr="00A14842">
        <w:trPr>
          <w:trHeight w:val="1215"/>
        </w:trPr>
        <w:tc>
          <w:tcPr>
            <w:tcW w:w="409" w:type="pct"/>
            <w:vMerge/>
            <w:tcBorders>
              <w:top w:val="nil"/>
              <w:left w:val="single" w:sz="8" w:space="0" w:color="auto"/>
              <w:bottom w:val="single" w:sz="8" w:space="0" w:color="auto"/>
              <w:right w:val="single" w:sz="8" w:space="0" w:color="auto"/>
            </w:tcBorders>
            <w:vAlign w:val="center"/>
            <w:hideMark/>
          </w:tcPr>
          <w:p w14:paraId="6423D74B"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4E07499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2.3.2.</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Pilot two-year </w:t>
            </w:r>
            <w:proofErr w:type="spellStart"/>
            <w:r w:rsidRPr="00D712CA">
              <w:rPr>
                <w:rFonts w:ascii="Calibri" w:eastAsia="Times New Roman" w:hAnsi="Calibri" w:cs="Calibri"/>
                <w:sz w:val="18"/>
                <w:szCs w:val="18"/>
              </w:rPr>
              <w:t>programme</w:t>
            </w:r>
            <w:proofErr w:type="spellEnd"/>
            <w:r w:rsidRPr="00D712CA">
              <w:rPr>
                <w:rFonts w:ascii="Calibri" w:eastAsia="Times New Roman" w:hAnsi="Calibri" w:cs="Calibri"/>
                <w:sz w:val="18"/>
                <w:szCs w:val="18"/>
              </w:rPr>
              <w:t xml:space="preserve"> for work with perpetrators in 4 cities, in line with the provisions of the Istanbul Convention; </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089FDF0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783CFFD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72EC5B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Grants to 4 NGOs in 4 different cities, working with perpetrators of domestic violence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86336A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8,000.00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1354BBC"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04A750A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32,000.00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21CECD7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Grants to 4 NGOs in 4 different cities, working with perpetrators of domestic violence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5AD5F8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37362C83"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456641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8,000.00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714AE9FF"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40,000.00 </w:t>
            </w:r>
          </w:p>
        </w:tc>
      </w:tr>
      <w:tr w:rsidR="0002785B" w:rsidRPr="0002785B" w14:paraId="540417B6" w14:textId="77777777" w:rsidTr="00A14842">
        <w:trPr>
          <w:trHeight w:val="1410"/>
        </w:trPr>
        <w:tc>
          <w:tcPr>
            <w:tcW w:w="409" w:type="pct"/>
            <w:vMerge/>
            <w:tcBorders>
              <w:top w:val="nil"/>
              <w:left w:val="single" w:sz="8" w:space="0" w:color="auto"/>
              <w:bottom w:val="single" w:sz="8" w:space="0" w:color="auto"/>
              <w:right w:val="single" w:sz="8" w:space="0" w:color="auto"/>
            </w:tcBorders>
            <w:vAlign w:val="center"/>
            <w:hideMark/>
          </w:tcPr>
          <w:p w14:paraId="2DECAC83"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6BA2E42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2.3.3</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Conduct research and develop a model for financing quality and sustainable women’s support services and work with perpetrators </w:t>
            </w:r>
            <w:proofErr w:type="spellStart"/>
            <w:r w:rsidRPr="00D712CA">
              <w:rPr>
                <w:rFonts w:ascii="Calibri" w:eastAsia="Times New Roman" w:hAnsi="Calibri" w:cs="Calibri"/>
                <w:sz w:val="18"/>
                <w:szCs w:val="18"/>
              </w:rPr>
              <w:t>programmes</w:t>
            </w:r>
            <w:proofErr w:type="spellEnd"/>
            <w:r w:rsidRPr="00D712CA">
              <w:rPr>
                <w:rFonts w:ascii="Calibri" w:eastAsia="Times New Roman" w:hAnsi="Calibri" w:cs="Calibri"/>
                <w:sz w:val="18"/>
                <w:szCs w:val="18"/>
              </w:rPr>
              <w:t>;</w:t>
            </w:r>
          </w:p>
        </w:tc>
        <w:tc>
          <w:tcPr>
            <w:tcW w:w="355" w:type="pct"/>
            <w:tcBorders>
              <w:top w:val="nil"/>
              <w:left w:val="nil"/>
              <w:bottom w:val="single" w:sz="8" w:space="0" w:color="auto"/>
              <w:right w:val="single" w:sz="8" w:space="0" w:color="auto"/>
            </w:tcBorders>
            <w:shd w:val="clear" w:color="auto" w:fill="auto"/>
            <w:vAlign w:val="center"/>
            <w:hideMark/>
          </w:tcPr>
          <w:p w14:paraId="631849D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35D6BA6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09BA5C8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Company contract/subcontracting</w:t>
            </w:r>
          </w:p>
        </w:tc>
        <w:tc>
          <w:tcPr>
            <w:tcW w:w="257" w:type="pct"/>
            <w:tcBorders>
              <w:top w:val="nil"/>
              <w:left w:val="nil"/>
              <w:bottom w:val="single" w:sz="8" w:space="0" w:color="auto"/>
              <w:right w:val="single" w:sz="8" w:space="0" w:color="auto"/>
            </w:tcBorders>
            <w:shd w:val="clear" w:color="auto" w:fill="auto"/>
            <w:vAlign w:val="center"/>
            <w:hideMark/>
          </w:tcPr>
          <w:p w14:paraId="4D7BC59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243" w:type="pct"/>
            <w:tcBorders>
              <w:top w:val="nil"/>
              <w:left w:val="nil"/>
              <w:bottom w:val="single" w:sz="8" w:space="0" w:color="auto"/>
              <w:right w:val="single" w:sz="8" w:space="0" w:color="auto"/>
            </w:tcBorders>
            <w:shd w:val="clear" w:color="auto" w:fill="auto"/>
            <w:vAlign w:val="center"/>
            <w:hideMark/>
          </w:tcPr>
          <w:p w14:paraId="2056F317"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42B881A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760" w:type="pct"/>
            <w:tcBorders>
              <w:top w:val="nil"/>
              <w:left w:val="nil"/>
              <w:bottom w:val="single" w:sz="8" w:space="0" w:color="auto"/>
              <w:right w:val="single" w:sz="8" w:space="0" w:color="auto"/>
            </w:tcBorders>
            <w:shd w:val="clear" w:color="auto" w:fill="auto"/>
            <w:vAlign w:val="center"/>
            <w:hideMark/>
          </w:tcPr>
          <w:p w14:paraId="3B531519"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7D5D3EB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7D3BDC2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C78BC5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tcBorders>
              <w:top w:val="nil"/>
              <w:left w:val="nil"/>
              <w:bottom w:val="single" w:sz="8" w:space="0" w:color="auto"/>
              <w:right w:val="single" w:sz="8" w:space="0" w:color="auto"/>
            </w:tcBorders>
            <w:shd w:val="clear" w:color="auto" w:fill="auto"/>
            <w:vAlign w:val="center"/>
            <w:hideMark/>
          </w:tcPr>
          <w:p w14:paraId="3EDD8A01"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0DD623C6" w14:textId="77777777" w:rsidTr="00A14842">
        <w:trPr>
          <w:trHeight w:val="1245"/>
        </w:trPr>
        <w:tc>
          <w:tcPr>
            <w:tcW w:w="409" w:type="pct"/>
            <w:vMerge w:val="restart"/>
            <w:tcBorders>
              <w:top w:val="nil"/>
              <w:left w:val="single" w:sz="8" w:space="0" w:color="auto"/>
              <w:bottom w:val="single" w:sz="8" w:space="0" w:color="auto"/>
              <w:right w:val="single" w:sz="8" w:space="0" w:color="auto"/>
            </w:tcBorders>
            <w:shd w:val="clear" w:color="auto" w:fill="auto"/>
            <w:vAlign w:val="center"/>
            <w:hideMark/>
          </w:tcPr>
          <w:p w14:paraId="3C0E88AB"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Output 2.4</w:t>
            </w:r>
            <w:r w:rsidRPr="00D712CA">
              <w:rPr>
                <w:rFonts w:ascii="Calibri" w:eastAsia="Times New Roman" w:hAnsi="Calibri" w:cs="Calibri"/>
                <w:sz w:val="18"/>
                <w:szCs w:val="18"/>
              </w:rPr>
              <w:t xml:space="preserve"> Access to services facilitating the recovery of victims from violence improved and aligned </w:t>
            </w:r>
            <w:r w:rsidRPr="00D712CA">
              <w:rPr>
                <w:rFonts w:ascii="Calibri" w:eastAsia="Times New Roman" w:hAnsi="Calibri" w:cs="Calibri"/>
                <w:sz w:val="18"/>
                <w:szCs w:val="18"/>
              </w:rPr>
              <w:lastRenderedPageBreak/>
              <w:t xml:space="preserve">with the recommendations of the Istanbul Convention </w:t>
            </w:r>
          </w:p>
        </w:tc>
        <w:tc>
          <w:tcPr>
            <w:tcW w:w="474" w:type="pct"/>
            <w:tcBorders>
              <w:top w:val="nil"/>
              <w:left w:val="nil"/>
              <w:bottom w:val="single" w:sz="8" w:space="0" w:color="auto"/>
              <w:right w:val="single" w:sz="8" w:space="0" w:color="auto"/>
            </w:tcBorders>
            <w:shd w:val="clear" w:color="auto" w:fill="auto"/>
            <w:vAlign w:val="center"/>
            <w:hideMark/>
          </w:tcPr>
          <w:p w14:paraId="149DE30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2.4.1</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Support women’s CSOs to deliver specialist support services to women whose partners are perpetrators of violence; </w:t>
            </w:r>
          </w:p>
        </w:tc>
        <w:tc>
          <w:tcPr>
            <w:tcW w:w="355" w:type="pct"/>
            <w:tcBorders>
              <w:top w:val="nil"/>
              <w:left w:val="nil"/>
              <w:bottom w:val="single" w:sz="8" w:space="0" w:color="auto"/>
              <w:right w:val="single" w:sz="8" w:space="0" w:color="auto"/>
            </w:tcBorders>
            <w:shd w:val="clear" w:color="auto" w:fill="auto"/>
            <w:vAlign w:val="center"/>
            <w:hideMark/>
          </w:tcPr>
          <w:p w14:paraId="081AAA3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02015F7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09B9383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Grants to 8 different NGOs working with women whose partners are perpetrators of violence</w:t>
            </w:r>
          </w:p>
        </w:tc>
        <w:tc>
          <w:tcPr>
            <w:tcW w:w="257" w:type="pct"/>
            <w:tcBorders>
              <w:top w:val="nil"/>
              <w:left w:val="nil"/>
              <w:bottom w:val="single" w:sz="8" w:space="0" w:color="auto"/>
              <w:right w:val="single" w:sz="8" w:space="0" w:color="auto"/>
            </w:tcBorders>
            <w:shd w:val="clear" w:color="auto" w:fill="auto"/>
            <w:vAlign w:val="center"/>
            <w:hideMark/>
          </w:tcPr>
          <w:p w14:paraId="21AF89B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243" w:type="pct"/>
            <w:tcBorders>
              <w:top w:val="nil"/>
              <w:left w:val="nil"/>
              <w:bottom w:val="single" w:sz="8" w:space="0" w:color="auto"/>
              <w:right w:val="single" w:sz="8" w:space="0" w:color="auto"/>
            </w:tcBorders>
            <w:shd w:val="clear" w:color="auto" w:fill="auto"/>
            <w:vAlign w:val="center"/>
            <w:hideMark/>
          </w:tcPr>
          <w:p w14:paraId="66428D6E"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8</w:t>
            </w:r>
          </w:p>
        </w:tc>
        <w:tc>
          <w:tcPr>
            <w:tcW w:w="281" w:type="pct"/>
            <w:tcBorders>
              <w:top w:val="nil"/>
              <w:left w:val="nil"/>
              <w:bottom w:val="single" w:sz="8" w:space="0" w:color="auto"/>
              <w:right w:val="single" w:sz="8" w:space="0" w:color="auto"/>
            </w:tcBorders>
            <w:shd w:val="clear" w:color="auto" w:fill="auto"/>
            <w:vAlign w:val="center"/>
            <w:hideMark/>
          </w:tcPr>
          <w:p w14:paraId="223897C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40,000.00 </w:t>
            </w:r>
          </w:p>
        </w:tc>
        <w:tc>
          <w:tcPr>
            <w:tcW w:w="760" w:type="pct"/>
            <w:tcBorders>
              <w:top w:val="nil"/>
              <w:left w:val="nil"/>
              <w:bottom w:val="single" w:sz="8" w:space="0" w:color="auto"/>
              <w:right w:val="single" w:sz="8" w:space="0" w:color="auto"/>
            </w:tcBorders>
            <w:shd w:val="clear" w:color="auto" w:fill="auto"/>
            <w:vAlign w:val="center"/>
            <w:hideMark/>
          </w:tcPr>
          <w:p w14:paraId="7022A0B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Grants to 8 different NGOs working with women whose partners are perpetrators of violence</w:t>
            </w:r>
          </w:p>
        </w:tc>
        <w:tc>
          <w:tcPr>
            <w:tcW w:w="257" w:type="pct"/>
            <w:tcBorders>
              <w:top w:val="nil"/>
              <w:left w:val="nil"/>
              <w:bottom w:val="single" w:sz="8" w:space="0" w:color="auto"/>
              <w:right w:val="single" w:sz="8" w:space="0" w:color="auto"/>
            </w:tcBorders>
            <w:shd w:val="clear" w:color="auto" w:fill="auto"/>
            <w:vAlign w:val="center"/>
            <w:hideMark/>
          </w:tcPr>
          <w:p w14:paraId="7B7CE2B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5,000.00 </w:t>
            </w:r>
          </w:p>
        </w:tc>
        <w:tc>
          <w:tcPr>
            <w:tcW w:w="243" w:type="pct"/>
            <w:tcBorders>
              <w:top w:val="nil"/>
              <w:left w:val="nil"/>
              <w:bottom w:val="single" w:sz="8" w:space="0" w:color="auto"/>
              <w:right w:val="single" w:sz="8" w:space="0" w:color="auto"/>
            </w:tcBorders>
            <w:shd w:val="clear" w:color="auto" w:fill="auto"/>
            <w:vAlign w:val="center"/>
            <w:hideMark/>
          </w:tcPr>
          <w:p w14:paraId="0111D2D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23D2EFB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c>
          <w:tcPr>
            <w:tcW w:w="440" w:type="pct"/>
            <w:tcBorders>
              <w:top w:val="nil"/>
              <w:left w:val="nil"/>
              <w:bottom w:val="single" w:sz="8" w:space="0" w:color="auto"/>
              <w:right w:val="single" w:sz="8" w:space="0" w:color="auto"/>
            </w:tcBorders>
            <w:shd w:val="clear" w:color="auto" w:fill="auto"/>
            <w:vAlign w:val="center"/>
            <w:hideMark/>
          </w:tcPr>
          <w:p w14:paraId="6E42A58E"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50,000.00 </w:t>
            </w:r>
          </w:p>
        </w:tc>
      </w:tr>
      <w:tr w:rsidR="0002785B" w:rsidRPr="0002785B" w14:paraId="3E3B380F" w14:textId="77777777" w:rsidTr="00A14842">
        <w:trPr>
          <w:trHeight w:val="2205"/>
        </w:trPr>
        <w:tc>
          <w:tcPr>
            <w:tcW w:w="409" w:type="pct"/>
            <w:vMerge/>
            <w:tcBorders>
              <w:top w:val="single" w:sz="4" w:space="0" w:color="auto"/>
              <w:left w:val="single" w:sz="8" w:space="0" w:color="auto"/>
              <w:bottom w:val="single" w:sz="8" w:space="0" w:color="auto"/>
              <w:right w:val="single" w:sz="8" w:space="0" w:color="auto"/>
            </w:tcBorders>
            <w:vAlign w:val="center"/>
            <w:hideMark/>
          </w:tcPr>
          <w:p w14:paraId="6B272371"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57878EF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2.4.2</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Organize trainings for professionals from social prevention, police, healthcare, education, prosecutor’s office, judiciary and non-governmental sector to enhance knowledge and understanding in providing services to women survivors of violence from marginalized and multiple discriminated groups and women survivors of specific forms of violence.</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0683E58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0D086EE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1793D3D0"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D318D0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10FB534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4B6A48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DD3CCA7"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015F002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3496B29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44D0D9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6B0F1F93"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50,000.00 </w:t>
            </w:r>
          </w:p>
        </w:tc>
      </w:tr>
      <w:tr w:rsidR="0002785B" w:rsidRPr="0002785B" w14:paraId="4EA5F83E" w14:textId="77777777" w:rsidTr="00A14842">
        <w:trPr>
          <w:trHeight w:val="2940"/>
        </w:trPr>
        <w:tc>
          <w:tcPr>
            <w:tcW w:w="409" w:type="pct"/>
            <w:vMerge/>
            <w:tcBorders>
              <w:top w:val="nil"/>
              <w:left w:val="single" w:sz="8" w:space="0" w:color="auto"/>
              <w:bottom w:val="single" w:sz="8" w:space="0" w:color="auto"/>
              <w:right w:val="single" w:sz="8" w:space="0" w:color="auto"/>
            </w:tcBorders>
            <w:vAlign w:val="center"/>
            <w:hideMark/>
          </w:tcPr>
          <w:p w14:paraId="00E27E08"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0C099F9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2.4.3</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Provide technical assistance to 3 </w:t>
            </w:r>
            <w:proofErr w:type="spellStart"/>
            <w:r w:rsidRPr="00D712CA">
              <w:rPr>
                <w:rFonts w:ascii="Calibri" w:eastAsia="Times New Roman" w:hAnsi="Calibri" w:cs="Calibri"/>
                <w:sz w:val="18"/>
                <w:szCs w:val="18"/>
              </w:rPr>
              <w:t>Centres</w:t>
            </w:r>
            <w:proofErr w:type="spellEnd"/>
            <w:r w:rsidRPr="00D712CA">
              <w:rPr>
                <w:rFonts w:ascii="Calibri" w:eastAsia="Times New Roman" w:hAnsi="Calibri" w:cs="Calibri"/>
                <w:sz w:val="18"/>
                <w:szCs w:val="18"/>
              </w:rPr>
              <w:t xml:space="preserve"> for Victims of Sexual Violence in Vojvodina through facilitating services from two public systems of protection –social and health care system and identify a sustainable solution for functioning of the </w:t>
            </w:r>
            <w:proofErr w:type="spellStart"/>
            <w:r w:rsidRPr="00D712CA">
              <w:rPr>
                <w:rFonts w:ascii="Calibri" w:eastAsia="Times New Roman" w:hAnsi="Calibri" w:cs="Calibri"/>
                <w:sz w:val="18"/>
                <w:szCs w:val="18"/>
              </w:rPr>
              <w:t>Centres</w:t>
            </w:r>
            <w:proofErr w:type="spellEnd"/>
            <w:r w:rsidRPr="00D712CA">
              <w:rPr>
                <w:rFonts w:ascii="Calibri" w:eastAsia="Times New Roman" w:hAnsi="Calibri" w:cs="Calibri"/>
                <w:sz w:val="18"/>
                <w:szCs w:val="18"/>
              </w:rPr>
              <w:t xml:space="preserve"> and develop package for replication of the model in other parts of the Republic of Serbia and replicate a model of established </w:t>
            </w:r>
            <w:proofErr w:type="spellStart"/>
            <w:r w:rsidRPr="00D712CA">
              <w:rPr>
                <w:rFonts w:ascii="Calibri" w:eastAsia="Times New Roman" w:hAnsi="Calibri" w:cs="Calibri"/>
                <w:sz w:val="18"/>
                <w:szCs w:val="18"/>
              </w:rPr>
              <w:t>Centres</w:t>
            </w:r>
            <w:proofErr w:type="spellEnd"/>
            <w:r w:rsidRPr="00D712CA">
              <w:rPr>
                <w:rFonts w:ascii="Calibri" w:eastAsia="Times New Roman" w:hAnsi="Calibri" w:cs="Calibri"/>
                <w:sz w:val="18"/>
                <w:szCs w:val="18"/>
              </w:rPr>
              <w:t xml:space="preserve"> for Victims of Sexual Violence in 3 additional locations in Central Serbia;</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683B736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 WOMEN</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4BC6900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1B8FD2F4"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779CAAE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054B4E9"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3</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CAD1E9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45,000.00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87B7FC9" w14:textId="77777777" w:rsidR="0002785B" w:rsidRPr="00D712CA" w:rsidRDefault="0002785B" w:rsidP="0002785B">
            <w:pPr>
              <w:spacing w:line="240" w:lineRule="auto"/>
              <w:jc w:val="both"/>
              <w:rPr>
                <w:rFonts w:ascii="Calibri" w:eastAsia="Times New Roman" w:hAnsi="Calibri" w:cs="Calibri"/>
                <w:sz w:val="18"/>
                <w:szCs w:val="18"/>
              </w:rPr>
            </w:pPr>
            <w:proofErr w:type="spellStart"/>
            <w:r w:rsidRPr="00D712CA">
              <w:rPr>
                <w:rFonts w:ascii="Calibri" w:eastAsia="Times New Roman" w:hAnsi="Calibri" w:cs="Calibri"/>
                <w:sz w:val="18"/>
                <w:szCs w:val="18"/>
              </w:rPr>
              <w:t>LoA</w:t>
            </w:r>
            <w:proofErr w:type="spellEnd"/>
            <w:r w:rsidRPr="00D712CA">
              <w:rPr>
                <w:rFonts w:ascii="Calibri" w:eastAsia="Times New Roman" w:hAnsi="Calibri" w:cs="Calibri"/>
                <w:sz w:val="18"/>
                <w:szCs w:val="18"/>
              </w:rPr>
              <w:t xml:space="preserve"> (Letter of Agreement signed with state institutions)/PCA (Project Cooperation Agreement signed with CSOs)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4E248A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80A8B54"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3</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790131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45,000.00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6D396A0A"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90,000.00 </w:t>
            </w:r>
          </w:p>
        </w:tc>
      </w:tr>
      <w:tr w:rsidR="00D712CA" w:rsidRPr="0002785B" w14:paraId="4B8748B4" w14:textId="77777777" w:rsidTr="00A14842">
        <w:trPr>
          <w:trHeight w:val="720"/>
        </w:trPr>
        <w:tc>
          <w:tcPr>
            <w:tcW w:w="409" w:type="pct"/>
            <w:tcBorders>
              <w:top w:val="nil"/>
              <w:left w:val="single" w:sz="8" w:space="0" w:color="auto"/>
              <w:bottom w:val="single" w:sz="8" w:space="0" w:color="auto"/>
              <w:right w:val="single" w:sz="8" w:space="0" w:color="auto"/>
            </w:tcBorders>
            <w:shd w:val="clear" w:color="000000" w:fill="FFFFB7"/>
            <w:vAlign w:val="center"/>
            <w:hideMark/>
          </w:tcPr>
          <w:p w14:paraId="5031510B"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lastRenderedPageBreak/>
              <w:t xml:space="preserve">TOTAL FOR OUTPUT 2 </w:t>
            </w:r>
          </w:p>
        </w:tc>
        <w:tc>
          <w:tcPr>
            <w:tcW w:w="474" w:type="pct"/>
            <w:tcBorders>
              <w:top w:val="nil"/>
              <w:left w:val="nil"/>
              <w:bottom w:val="single" w:sz="8" w:space="0" w:color="auto"/>
              <w:right w:val="single" w:sz="8" w:space="0" w:color="auto"/>
            </w:tcBorders>
            <w:shd w:val="clear" w:color="000000" w:fill="FFFFB7"/>
            <w:vAlign w:val="center"/>
            <w:hideMark/>
          </w:tcPr>
          <w:p w14:paraId="0EFEE9C4"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355" w:type="pct"/>
            <w:tcBorders>
              <w:top w:val="nil"/>
              <w:left w:val="nil"/>
              <w:bottom w:val="single" w:sz="8" w:space="0" w:color="auto"/>
              <w:right w:val="single" w:sz="8" w:space="0" w:color="auto"/>
            </w:tcBorders>
            <w:shd w:val="clear" w:color="000000" w:fill="FFFFB7"/>
            <w:vAlign w:val="center"/>
            <w:hideMark/>
          </w:tcPr>
          <w:p w14:paraId="645AC4B7"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UN Agencies</w:t>
            </w:r>
          </w:p>
        </w:tc>
        <w:tc>
          <w:tcPr>
            <w:tcW w:w="241" w:type="pct"/>
            <w:tcBorders>
              <w:top w:val="nil"/>
              <w:left w:val="nil"/>
              <w:bottom w:val="single" w:sz="8" w:space="0" w:color="auto"/>
              <w:right w:val="single" w:sz="8" w:space="0" w:color="auto"/>
            </w:tcBorders>
            <w:shd w:val="clear" w:color="000000" w:fill="FFFFB7"/>
            <w:vAlign w:val="center"/>
            <w:hideMark/>
          </w:tcPr>
          <w:p w14:paraId="09398962"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SIDA</w:t>
            </w:r>
          </w:p>
        </w:tc>
        <w:tc>
          <w:tcPr>
            <w:tcW w:w="760" w:type="pct"/>
            <w:tcBorders>
              <w:top w:val="nil"/>
              <w:left w:val="nil"/>
              <w:bottom w:val="single" w:sz="8" w:space="0" w:color="auto"/>
              <w:right w:val="single" w:sz="8" w:space="0" w:color="auto"/>
            </w:tcBorders>
            <w:shd w:val="clear" w:color="000000" w:fill="FFFFB7"/>
            <w:vAlign w:val="center"/>
            <w:hideMark/>
          </w:tcPr>
          <w:p w14:paraId="7F583376"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75BB4547"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2C5DA81C"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200702A1"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272,000.00 </w:t>
            </w:r>
          </w:p>
        </w:tc>
        <w:tc>
          <w:tcPr>
            <w:tcW w:w="760" w:type="pct"/>
            <w:tcBorders>
              <w:top w:val="nil"/>
              <w:left w:val="nil"/>
              <w:bottom w:val="single" w:sz="8" w:space="0" w:color="auto"/>
              <w:right w:val="single" w:sz="8" w:space="0" w:color="auto"/>
            </w:tcBorders>
            <w:shd w:val="clear" w:color="000000" w:fill="FFFFB7"/>
            <w:vAlign w:val="center"/>
            <w:hideMark/>
          </w:tcPr>
          <w:p w14:paraId="47FCA6C4"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42968398"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2343489E"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6745AC8A"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 $       190,200.00 </w:t>
            </w:r>
          </w:p>
        </w:tc>
        <w:tc>
          <w:tcPr>
            <w:tcW w:w="440" w:type="pct"/>
            <w:tcBorders>
              <w:top w:val="nil"/>
              <w:left w:val="nil"/>
              <w:bottom w:val="single" w:sz="8" w:space="0" w:color="auto"/>
              <w:right w:val="single" w:sz="8" w:space="0" w:color="auto"/>
            </w:tcBorders>
            <w:shd w:val="clear" w:color="000000" w:fill="FFFFB7"/>
            <w:vAlign w:val="center"/>
            <w:hideMark/>
          </w:tcPr>
          <w:p w14:paraId="76F90D7C" w14:textId="77777777" w:rsidR="0002785B" w:rsidRPr="00D712CA" w:rsidRDefault="0002785B" w:rsidP="0002785B">
            <w:pPr>
              <w:spacing w:line="240" w:lineRule="auto"/>
              <w:jc w:val="right"/>
              <w:rPr>
                <w:rFonts w:ascii="Calibri" w:eastAsia="Times New Roman" w:hAnsi="Calibri" w:cs="Calibri"/>
                <w:b/>
                <w:bCs/>
                <w:sz w:val="18"/>
                <w:szCs w:val="18"/>
              </w:rPr>
            </w:pPr>
            <w:r w:rsidRPr="00D712CA">
              <w:rPr>
                <w:rFonts w:ascii="Calibri" w:eastAsia="Times New Roman" w:hAnsi="Calibri" w:cs="Calibri"/>
                <w:b/>
                <w:bCs/>
                <w:sz w:val="18"/>
                <w:szCs w:val="18"/>
              </w:rPr>
              <w:t xml:space="preserve"> $            462,200.00 </w:t>
            </w:r>
          </w:p>
        </w:tc>
      </w:tr>
      <w:tr w:rsidR="0002785B" w:rsidRPr="0002785B" w14:paraId="493E8116" w14:textId="77777777" w:rsidTr="0002785B">
        <w:trPr>
          <w:trHeight w:val="300"/>
        </w:trPr>
        <w:tc>
          <w:tcPr>
            <w:tcW w:w="5000" w:type="pct"/>
            <w:gridSpan w:val="13"/>
            <w:vMerge w:val="restart"/>
            <w:tcBorders>
              <w:top w:val="single" w:sz="8" w:space="0" w:color="auto"/>
              <w:left w:val="single" w:sz="8" w:space="0" w:color="auto"/>
              <w:bottom w:val="single" w:sz="8" w:space="0" w:color="000000"/>
              <w:right w:val="single" w:sz="8" w:space="0" w:color="000000"/>
            </w:tcBorders>
            <w:shd w:val="clear" w:color="000000" w:fill="6699FF"/>
            <w:vAlign w:val="bottom"/>
            <w:hideMark/>
          </w:tcPr>
          <w:p w14:paraId="19744378" w14:textId="77777777" w:rsidR="00D712CA" w:rsidRDefault="00D712CA" w:rsidP="0002785B">
            <w:pPr>
              <w:spacing w:line="240" w:lineRule="auto"/>
              <w:rPr>
                <w:rFonts w:ascii="Calibri" w:eastAsia="Times New Roman" w:hAnsi="Calibri" w:cs="Calibri"/>
                <w:b/>
                <w:bCs/>
                <w:color w:val="FFFFFF"/>
                <w:sz w:val="18"/>
                <w:szCs w:val="18"/>
              </w:rPr>
            </w:pPr>
          </w:p>
          <w:p w14:paraId="1FFD0892" w14:textId="3399418B" w:rsidR="0002785B" w:rsidRPr="00D712CA" w:rsidRDefault="0002785B" w:rsidP="0002785B">
            <w:pPr>
              <w:spacing w:line="240" w:lineRule="auto"/>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lastRenderedPageBreak/>
              <w:t>Key Result 3. Perception of gender-based violence and dominant gender norms changed and increased understanding of general public on violence against women and girls</w:t>
            </w:r>
          </w:p>
        </w:tc>
      </w:tr>
      <w:tr w:rsidR="0002785B" w:rsidRPr="0002785B" w14:paraId="3B14FFD8" w14:textId="77777777" w:rsidTr="0002785B">
        <w:trPr>
          <w:trHeight w:val="315"/>
        </w:trPr>
        <w:tc>
          <w:tcPr>
            <w:tcW w:w="5000" w:type="pct"/>
            <w:gridSpan w:val="13"/>
            <w:vMerge/>
            <w:tcBorders>
              <w:top w:val="single" w:sz="8" w:space="0" w:color="auto"/>
              <w:left w:val="single" w:sz="8" w:space="0" w:color="auto"/>
              <w:bottom w:val="single" w:sz="8" w:space="0" w:color="000000"/>
              <w:right w:val="single" w:sz="8" w:space="0" w:color="000000"/>
            </w:tcBorders>
            <w:vAlign w:val="center"/>
            <w:hideMark/>
          </w:tcPr>
          <w:p w14:paraId="7DEAFDBC" w14:textId="77777777" w:rsidR="0002785B" w:rsidRPr="00D712CA" w:rsidRDefault="0002785B" w:rsidP="0002785B">
            <w:pPr>
              <w:spacing w:line="240" w:lineRule="auto"/>
              <w:rPr>
                <w:rFonts w:ascii="Calibri" w:eastAsia="Times New Roman" w:hAnsi="Calibri" w:cs="Calibri"/>
                <w:b/>
                <w:bCs/>
                <w:color w:val="FFFFFF"/>
                <w:sz w:val="18"/>
                <w:szCs w:val="18"/>
              </w:rPr>
            </w:pPr>
          </w:p>
        </w:tc>
      </w:tr>
      <w:tr w:rsidR="0002785B" w:rsidRPr="0002785B" w14:paraId="0C2AD25E" w14:textId="77777777" w:rsidTr="00A14842">
        <w:trPr>
          <w:trHeight w:val="2505"/>
        </w:trPr>
        <w:tc>
          <w:tcPr>
            <w:tcW w:w="409" w:type="pct"/>
            <w:vMerge w:val="restart"/>
            <w:tcBorders>
              <w:top w:val="nil"/>
              <w:left w:val="single" w:sz="8" w:space="0" w:color="auto"/>
              <w:bottom w:val="single" w:sz="8" w:space="0" w:color="000000"/>
              <w:right w:val="nil"/>
            </w:tcBorders>
            <w:shd w:val="clear" w:color="auto" w:fill="auto"/>
            <w:vAlign w:val="center"/>
            <w:hideMark/>
          </w:tcPr>
          <w:p w14:paraId="2FA7E6B3"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Output 3.1</w:t>
            </w:r>
            <w:r w:rsidRPr="00D712CA">
              <w:rPr>
                <w:rFonts w:ascii="Calibri" w:eastAsia="Times New Roman" w:hAnsi="Calibri" w:cs="Calibri"/>
                <w:sz w:val="18"/>
                <w:szCs w:val="18"/>
              </w:rPr>
              <w:t xml:space="preserve"> Local youth offices’ (LYO) coordinators empowered to create cultural change in community and promote gender equality, preventing gender-based violence </w:t>
            </w:r>
          </w:p>
        </w:tc>
        <w:tc>
          <w:tcPr>
            <w:tcW w:w="474" w:type="pct"/>
            <w:tcBorders>
              <w:top w:val="nil"/>
              <w:left w:val="single" w:sz="8" w:space="0" w:color="auto"/>
              <w:bottom w:val="single" w:sz="8" w:space="0" w:color="auto"/>
              <w:right w:val="single" w:sz="8" w:space="0" w:color="auto"/>
            </w:tcBorders>
            <w:shd w:val="clear" w:color="auto" w:fill="auto"/>
            <w:vAlign w:val="center"/>
            <w:hideMark/>
          </w:tcPr>
          <w:p w14:paraId="574A23B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3.1.1 Conduct analysis on correlation between gender stereotypes and gender-based violence in chosen municipalities;</w:t>
            </w:r>
          </w:p>
        </w:tc>
        <w:tc>
          <w:tcPr>
            <w:tcW w:w="355" w:type="pct"/>
            <w:tcBorders>
              <w:top w:val="nil"/>
              <w:left w:val="nil"/>
              <w:bottom w:val="single" w:sz="8" w:space="0" w:color="auto"/>
              <w:right w:val="single" w:sz="8" w:space="0" w:color="auto"/>
            </w:tcBorders>
            <w:shd w:val="clear" w:color="auto" w:fill="auto"/>
            <w:vAlign w:val="center"/>
            <w:hideMark/>
          </w:tcPr>
          <w:p w14:paraId="5248F04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5336DAF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SIDA </w:t>
            </w:r>
          </w:p>
        </w:tc>
        <w:tc>
          <w:tcPr>
            <w:tcW w:w="760" w:type="pct"/>
            <w:tcBorders>
              <w:top w:val="nil"/>
              <w:left w:val="nil"/>
              <w:bottom w:val="nil"/>
              <w:right w:val="nil"/>
            </w:tcBorders>
            <w:shd w:val="clear" w:color="auto" w:fill="auto"/>
            <w:vAlign w:val="bottom"/>
            <w:hideMark/>
          </w:tcPr>
          <w:p w14:paraId="7A7B0347"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IP implemented/subcontracting :  Expert researcher fee;  adaptation of instrument, organization of survey/interviews,  data processing and analysis, report writing, publication design and printing and organization of press conference. </w:t>
            </w:r>
          </w:p>
        </w:tc>
        <w:tc>
          <w:tcPr>
            <w:tcW w:w="257" w:type="pct"/>
            <w:tcBorders>
              <w:top w:val="nil"/>
              <w:left w:val="single" w:sz="8" w:space="0" w:color="auto"/>
              <w:bottom w:val="single" w:sz="8" w:space="0" w:color="auto"/>
              <w:right w:val="single" w:sz="8" w:space="0" w:color="auto"/>
            </w:tcBorders>
            <w:shd w:val="clear" w:color="auto" w:fill="auto"/>
            <w:vAlign w:val="center"/>
            <w:hideMark/>
          </w:tcPr>
          <w:p w14:paraId="5C39BAE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9,000.00 </w:t>
            </w:r>
          </w:p>
        </w:tc>
        <w:tc>
          <w:tcPr>
            <w:tcW w:w="243" w:type="pct"/>
            <w:tcBorders>
              <w:top w:val="nil"/>
              <w:left w:val="nil"/>
              <w:bottom w:val="single" w:sz="8" w:space="0" w:color="auto"/>
              <w:right w:val="single" w:sz="8" w:space="0" w:color="auto"/>
            </w:tcBorders>
            <w:shd w:val="clear" w:color="auto" w:fill="auto"/>
            <w:vAlign w:val="center"/>
            <w:hideMark/>
          </w:tcPr>
          <w:p w14:paraId="2DC4BA97"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6F36F7F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9,000.00 </w:t>
            </w:r>
          </w:p>
        </w:tc>
        <w:tc>
          <w:tcPr>
            <w:tcW w:w="760" w:type="pct"/>
            <w:tcBorders>
              <w:top w:val="nil"/>
              <w:left w:val="nil"/>
              <w:bottom w:val="single" w:sz="8" w:space="0" w:color="auto"/>
              <w:right w:val="single" w:sz="8" w:space="0" w:color="auto"/>
            </w:tcBorders>
            <w:shd w:val="clear" w:color="auto" w:fill="auto"/>
            <w:vAlign w:val="center"/>
            <w:hideMark/>
          </w:tcPr>
          <w:p w14:paraId="2AD29E2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6D0A5AF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4151A2C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3DEAAB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tcBorders>
              <w:top w:val="nil"/>
              <w:left w:val="nil"/>
              <w:bottom w:val="single" w:sz="8" w:space="0" w:color="auto"/>
              <w:right w:val="single" w:sz="8" w:space="0" w:color="auto"/>
            </w:tcBorders>
            <w:shd w:val="clear" w:color="auto" w:fill="auto"/>
            <w:vAlign w:val="center"/>
            <w:hideMark/>
          </w:tcPr>
          <w:p w14:paraId="404758EA"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9,000.00 </w:t>
            </w:r>
          </w:p>
        </w:tc>
      </w:tr>
      <w:tr w:rsidR="0002785B" w:rsidRPr="0002785B" w14:paraId="580DD1F2" w14:textId="77777777" w:rsidTr="00A14842">
        <w:trPr>
          <w:trHeight w:val="2925"/>
        </w:trPr>
        <w:tc>
          <w:tcPr>
            <w:tcW w:w="409" w:type="pct"/>
            <w:vMerge/>
            <w:tcBorders>
              <w:top w:val="single" w:sz="4" w:space="0" w:color="auto"/>
              <w:left w:val="single" w:sz="8" w:space="0" w:color="auto"/>
              <w:bottom w:val="single" w:sz="8" w:space="0" w:color="000000"/>
              <w:right w:val="nil"/>
            </w:tcBorders>
            <w:vAlign w:val="center"/>
            <w:hideMark/>
          </w:tcPr>
          <w:p w14:paraId="61D50CF4"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55EDE4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3.1.2</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Empower Youth Office coordinators to develop and support activities to promote gender equality and to prevent and combat gender-based, sexual and partner violence against young women and support girls who will be the main leaders of these actions;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6383453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3E03BBA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043D47C"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IP implemented/subcontracting: Trainers/</w:t>
            </w:r>
            <w:proofErr w:type="spellStart"/>
            <w:r w:rsidRPr="00D712CA">
              <w:rPr>
                <w:rFonts w:ascii="Calibri" w:eastAsia="Times New Roman" w:hAnsi="Calibri" w:cs="Calibri"/>
                <w:color w:val="000000"/>
                <w:sz w:val="18"/>
                <w:szCs w:val="18"/>
              </w:rPr>
              <w:t>personel</w:t>
            </w:r>
            <w:proofErr w:type="spellEnd"/>
            <w:r w:rsidRPr="00D712CA">
              <w:rPr>
                <w:rFonts w:ascii="Calibri" w:eastAsia="Times New Roman" w:hAnsi="Calibri" w:cs="Calibri"/>
                <w:color w:val="000000"/>
                <w:sz w:val="18"/>
                <w:szCs w:val="18"/>
              </w:rPr>
              <w:t xml:space="preserve"> </w:t>
            </w:r>
            <w:proofErr w:type="spellStart"/>
            <w:r w:rsidRPr="00D712CA">
              <w:rPr>
                <w:rFonts w:ascii="Calibri" w:eastAsia="Times New Roman" w:hAnsi="Calibri" w:cs="Calibri"/>
                <w:color w:val="000000"/>
                <w:sz w:val="18"/>
                <w:szCs w:val="18"/>
              </w:rPr>
              <w:t>costs,travel</w:t>
            </w:r>
            <w:proofErr w:type="spellEnd"/>
            <w:r w:rsidRPr="00D712CA">
              <w:rPr>
                <w:rFonts w:ascii="Calibri" w:eastAsia="Times New Roman" w:hAnsi="Calibri" w:cs="Calibri"/>
                <w:color w:val="000000"/>
                <w:sz w:val="18"/>
                <w:szCs w:val="18"/>
              </w:rPr>
              <w:t xml:space="preserve"> </w:t>
            </w:r>
            <w:r w:rsidRPr="00D712CA">
              <w:rPr>
                <w:rFonts w:ascii="Calibri" w:eastAsia="Times New Roman" w:hAnsi="Calibri" w:cs="Calibri"/>
                <w:color w:val="000000"/>
                <w:sz w:val="18"/>
                <w:szCs w:val="18"/>
              </w:rPr>
              <w:br/>
              <w:t xml:space="preserve">and logistics cost  of  trainings in selected towns/ municipalities; (venue and PPT equipment if needed, catering, workshop material)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53B5D7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14,000.00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417D252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9060B5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14,000.00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7EF380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IP implemented/subcontracting</w:t>
            </w:r>
            <w:r w:rsidRPr="00D712CA">
              <w:rPr>
                <w:rFonts w:ascii="Calibri" w:eastAsia="Times New Roman" w:hAnsi="Calibri" w:cs="Calibri"/>
                <w:color w:val="000000"/>
                <w:sz w:val="18"/>
                <w:szCs w:val="18"/>
              </w:rPr>
              <w:br/>
            </w:r>
            <w:proofErr w:type="spellStart"/>
            <w:r w:rsidRPr="00D712CA">
              <w:rPr>
                <w:rFonts w:ascii="Calibri" w:eastAsia="Times New Roman" w:hAnsi="Calibri" w:cs="Calibri"/>
                <w:color w:val="000000"/>
                <w:sz w:val="18"/>
                <w:szCs w:val="18"/>
              </w:rPr>
              <w:t>Personel</w:t>
            </w:r>
            <w:proofErr w:type="spellEnd"/>
            <w:r w:rsidRPr="00D712CA">
              <w:rPr>
                <w:rFonts w:ascii="Calibri" w:eastAsia="Times New Roman" w:hAnsi="Calibri" w:cs="Calibri"/>
                <w:color w:val="000000"/>
                <w:sz w:val="18"/>
                <w:szCs w:val="18"/>
              </w:rPr>
              <w:t xml:space="preserve"> </w:t>
            </w:r>
            <w:proofErr w:type="spellStart"/>
            <w:r w:rsidRPr="00D712CA">
              <w:rPr>
                <w:rFonts w:ascii="Calibri" w:eastAsia="Times New Roman" w:hAnsi="Calibri" w:cs="Calibri"/>
                <w:color w:val="000000"/>
                <w:sz w:val="18"/>
                <w:szCs w:val="18"/>
              </w:rPr>
              <w:t>costs,travel</w:t>
            </w:r>
            <w:proofErr w:type="spellEnd"/>
            <w:r w:rsidRPr="00D712CA">
              <w:rPr>
                <w:rFonts w:ascii="Calibri" w:eastAsia="Times New Roman" w:hAnsi="Calibri" w:cs="Calibri"/>
                <w:color w:val="000000"/>
                <w:sz w:val="18"/>
                <w:szCs w:val="18"/>
              </w:rPr>
              <w:t xml:space="preserve"> and logistics cost for organization of public actions in selected towns/ municipalities; venue (if needed), material (for painting, printing, </w:t>
            </w:r>
            <w:proofErr w:type="spellStart"/>
            <w:r w:rsidRPr="00D712CA">
              <w:rPr>
                <w:rFonts w:ascii="Calibri" w:eastAsia="Times New Roman" w:hAnsi="Calibri" w:cs="Calibri"/>
                <w:color w:val="000000"/>
                <w:sz w:val="18"/>
                <w:szCs w:val="18"/>
              </w:rPr>
              <w:t>exibitions</w:t>
            </w:r>
            <w:proofErr w:type="spellEnd"/>
            <w:r w:rsidRPr="00D712CA">
              <w:rPr>
                <w:rFonts w:ascii="Calibri" w:eastAsia="Times New Roman" w:hAnsi="Calibri" w:cs="Calibri"/>
                <w:color w:val="000000"/>
                <w:sz w:val="18"/>
                <w:szCs w:val="18"/>
              </w:rPr>
              <w:t>…depends of the type of action)</w:t>
            </w:r>
            <w:r w:rsidRPr="00D712CA">
              <w:rPr>
                <w:rFonts w:ascii="Calibri" w:eastAsia="Times New Roman" w:hAnsi="Calibri" w:cs="Calibri"/>
                <w:color w:val="000000"/>
                <w:sz w:val="18"/>
                <w:szCs w:val="18"/>
              </w:rPr>
              <w:br/>
              <w:t xml:space="preserve">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F45D3A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13,000.00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24D505BC"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B49B7E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13,000.00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76208150"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27,000.00 </w:t>
            </w:r>
          </w:p>
        </w:tc>
      </w:tr>
      <w:tr w:rsidR="0002785B" w:rsidRPr="0002785B" w14:paraId="34A40A40" w14:textId="77777777" w:rsidTr="00A14842">
        <w:trPr>
          <w:trHeight w:val="2730"/>
        </w:trPr>
        <w:tc>
          <w:tcPr>
            <w:tcW w:w="409" w:type="pct"/>
            <w:vMerge/>
            <w:tcBorders>
              <w:top w:val="nil"/>
              <w:left w:val="single" w:sz="8" w:space="0" w:color="auto"/>
              <w:bottom w:val="single" w:sz="8" w:space="0" w:color="000000"/>
              <w:right w:val="nil"/>
            </w:tcBorders>
            <w:vAlign w:val="center"/>
            <w:hideMark/>
          </w:tcPr>
          <w:p w14:paraId="253C22BB"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F0D366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3.1.3</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Organize best practice exchange event for all LYO and identify common challenges/solutions and positive examples which would strengthen the capacities of these Offices, their networking and cooperation with nongovernmental organizations.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08ECD86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UNFPA</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01377A4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4859F35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DD947B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3A221FC"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0DFE91D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A2DE86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IP implemented/subcontracting</w:t>
            </w:r>
            <w:r w:rsidRPr="00D712CA">
              <w:rPr>
                <w:rFonts w:ascii="Calibri" w:eastAsia="Times New Roman" w:hAnsi="Calibri" w:cs="Calibri"/>
                <w:color w:val="000000"/>
                <w:sz w:val="18"/>
                <w:szCs w:val="18"/>
              </w:rPr>
              <w:br/>
            </w:r>
            <w:proofErr w:type="spellStart"/>
            <w:r w:rsidRPr="00D712CA">
              <w:rPr>
                <w:rFonts w:ascii="Calibri" w:eastAsia="Times New Roman" w:hAnsi="Calibri" w:cs="Calibri"/>
                <w:color w:val="000000"/>
                <w:sz w:val="18"/>
                <w:szCs w:val="18"/>
              </w:rPr>
              <w:t>Personel</w:t>
            </w:r>
            <w:proofErr w:type="spellEnd"/>
            <w:r w:rsidRPr="00D712CA">
              <w:rPr>
                <w:rFonts w:ascii="Calibri" w:eastAsia="Times New Roman" w:hAnsi="Calibri" w:cs="Calibri"/>
                <w:color w:val="000000"/>
                <w:sz w:val="18"/>
                <w:szCs w:val="18"/>
              </w:rPr>
              <w:t xml:space="preserve"> </w:t>
            </w:r>
            <w:proofErr w:type="spellStart"/>
            <w:r w:rsidRPr="00D712CA">
              <w:rPr>
                <w:rFonts w:ascii="Calibri" w:eastAsia="Times New Roman" w:hAnsi="Calibri" w:cs="Calibri"/>
                <w:color w:val="000000"/>
                <w:sz w:val="18"/>
                <w:szCs w:val="18"/>
              </w:rPr>
              <w:t>costs,travel</w:t>
            </w:r>
            <w:proofErr w:type="spellEnd"/>
            <w:r w:rsidRPr="00D712CA">
              <w:rPr>
                <w:rFonts w:ascii="Calibri" w:eastAsia="Times New Roman" w:hAnsi="Calibri" w:cs="Calibri"/>
                <w:color w:val="000000"/>
                <w:sz w:val="18"/>
                <w:szCs w:val="18"/>
              </w:rPr>
              <w:t xml:space="preserve"> and logistics cost for organization of public actions in selected towns/ municipalities; venue (if needed), material (for painting, printing, </w:t>
            </w:r>
            <w:proofErr w:type="spellStart"/>
            <w:r w:rsidRPr="00D712CA">
              <w:rPr>
                <w:rFonts w:ascii="Calibri" w:eastAsia="Times New Roman" w:hAnsi="Calibri" w:cs="Calibri"/>
                <w:color w:val="000000"/>
                <w:sz w:val="18"/>
                <w:szCs w:val="18"/>
              </w:rPr>
              <w:t>exibitions</w:t>
            </w:r>
            <w:proofErr w:type="spellEnd"/>
            <w:r w:rsidRPr="00D712CA">
              <w:rPr>
                <w:rFonts w:ascii="Calibri" w:eastAsia="Times New Roman" w:hAnsi="Calibri" w:cs="Calibri"/>
                <w:color w:val="000000"/>
                <w:sz w:val="18"/>
                <w:szCs w:val="18"/>
              </w:rPr>
              <w:t>…depends of the type of action)</w:t>
            </w:r>
            <w:r w:rsidRPr="00D712CA">
              <w:rPr>
                <w:rFonts w:ascii="Calibri" w:eastAsia="Times New Roman" w:hAnsi="Calibri" w:cs="Calibri"/>
                <w:color w:val="000000"/>
                <w:sz w:val="18"/>
                <w:szCs w:val="18"/>
              </w:rPr>
              <w:br/>
              <w:t xml:space="preserve">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E38B41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6,000.00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060E07E"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4F912654"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0E78355E"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r>
      <w:tr w:rsidR="0002785B" w:rsidRPr="0002785B" w14:paraId="1B60879E" w14:textId="77777777" w:rsidTr="00A14842">
        <w:trPr>
          <w:trHeight w:val="2355"/>
        </w:trPr>
        <w:tc>
          <w:tcPr>
            <w:tcW w:w="409" w:type="pct"/>
            <w:vMerge w:val="restart"/>
            <w:tcBorders>
              <w:top w:val="nil"/>
              <w:left w:val="single" w:sz="8" w:space="0" w:color="auto"/>
              <w:bottom w:val="single" w:sz="8" w:space="0" w:color="000000"/>
              <w:right w:val="nil"/>
            </w:tcBorders>
            <w:shd w:val="clear" w:color="auto" w:fill="auto"/>
            <w:vAlign w:val="center"/>
            <w:hideMark/>
          </w:tcPr>
          <w:p w14:paraId="142A0E72"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Output 3.2 </w:t>
            </w:r>
            <w:r w:rsidRPr="00D712CA">
              <w:rPr>
                <w:rFonts w:ascii="Calibri" w:eastAsia="Times New Roman" w:hAnsi="Calibri" w:cs="Calibri"/>
                <w:sz w:val="18"/>
                <w:szCs w:val="18"/>
              </w:rPr>
              <w:t xml:space="preserve">Raising awareness and capacity building </w:t>
            </w:r>
            <w:proofErr w:type="spellStart"/>
            <w:r w:rsidRPr="00D712CA">
              <w:rPr>
                <w:rFonts w:ascii="Calibri" w:eastAsia="Times New Roman" w:hAnsi="Calibri" w:cs="Calibri"/>
                <w:sz w:val="18"/>
                <w:szCs w:val="18"/>
              </w:rPr>
              <w:t>programmes</w:t>
            </w:r>
            <w:proofErr w:type="spellEnd"/>
            <w:r w:rsidRPr="00D712CA">
              <w:rPr>
                <w:rFonts w:ascii="Calibri" w:eastAsia="Times New Roman" w:hAnsi="Calibri" w:cs="Calibri"/>
                <w:sz w:val="18"/>
                <w:szCs w:val="18"/>
              </w:rPr>
              <w:t xml:space="preserve"> to support implementation of positive disciplining developed</w:t>
            </w:r>
          </w:p>
        </w:tc>
        <w:tc>
          <w:tcPr>
            <w:tcW w:w="47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C78F30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3.2.1</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Develop informative reader-friendly age and gender sensitive materials for parents on</w:t>
            </w:r>
            <w:r w:rsidRPr="00D712CA">
              <w:rPr>
                <w:rFonts w:ascii="Calibri" w:eastAsia="Times New Roman" w:hAnsi="Calibri" w:cs="Calibri"/>
                <w:sz w:val="18"/>
                <w:szCs w:val="18"/>
                <w:u w:val="single"/>
              </w:rPr>
              <w:t xml:space="preserve"> </w:t>
            </w:r>
            <w:r w:rsidRPr="00D712CA">
              <w:rPr>
                <w:rFonts w:ascii="Calibri" w:eastAsia="Times New Roman" w:hAnsi="Calibri" w:cs="Calibri"/>
                <w:sz w:val="18"/>
                <w:szCs w:val="18"/>
              </w:rPr>
              <w:t xml:space="preserve">positive disciplining, including design, publishing and dissemination of leaflets and posters /materials suitable for dissemination through media/internet/social </w:t>
            </w:r>
            <w:r w:rsidRPr="00D712CA">
              <w:rPr>
                <w:rFonts w:ascii="Calibri" w:eastAsia="Times New Roman" w:hAnsi="Calibri" w:cs="Calibri"/>
                <w:sz w:val="18"/>
                <w:szCs w:val="18"/>
              </w:rPr>
              <w:lastRenderedPageBreak/>
              <w:t>networks and direct dissemination in locations to be reached through capacity building activities;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3710DFB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UNICEF</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1D63267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FC7FC98"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Expert support (consultancy contract, 1 consultant up to 267 working hours, 33 days $5,000); Institutional contract/procurement - creative design of leaflets, posters, videos/clips pre-production ($10,000)</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632511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435E0BE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09FBF61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221B866D"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Institutional contract/procurement - production of communication materials, including printing ($25,000)</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1500C96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A3C65E3"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5A1DA90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3EE968A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40,000.00 </w:t>
            </w:r>
          </w:p>
        </w:tc>
      </w:tr>
      <w:tr w:rsidR="0002785B" w:rsidRPr="0002785B" w14:paraId="55167723" w14:textId="77777777" w:rsidTr="00A14842">
        <w:trPr>
          <w:trHeight w:val="2670"/>
        </w:trPr>
        <w:tc>
          <w:tcPr>
            <w:tcW w:w="409" w:type="pct"/>
            <w:vMerge/>
            <w:tcBorders>
              <w:top w:val="nil"/>
              <w:left w:val="single" w:sz="8" w:space="0" w:color="auto"/>
              <w:bottom w:val="single" w:sz="8" w:space="0" w:color="000000"/>
              <w:right w:val="nil"/>
            </w:tcBorders>
            <w:vAlign w:val="center"/>
            <w:hideMark/>
          </w:tcPr>
          <w:p w14:paraId="613F6DAC"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nil"/>
              <w:left w:val="single" w:sz="8" w:space="0" w:color="auto"/>
              <w:bottom w:val="single" w:sz="8" w:space="0" w:color="auto"/>
              <w:right w:val="single" w:sz="8" w:space="0" w:color="auto"/>
            </w:tcBorders>
            <w:shd w:val="clear" w:color="auto" w:fill="auto"/>
            <w:vAlign w:val="center"/>
            <w:hideMark/>
          </w:tcPr>
          <w:p w14:paraId="595F3EF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3.2.2</w:t>
            </w:r>
            <w:r w:rsidRPr="00D712CA">
              <w:rPr>
                <w:rFonts w:ascii="Times New Roman" w:eastAsia="Times New Roman" w:hAnsi="Times New Roman" w:cs="Times New Roman"/>
                <w:sz w:val="18"/>
                <w:szCs w:val="18"/>
              </w:rPr>
              <w:t xml:space="preserve"> </w:t>
            </w:r>
            <w:r w:rsidRPr="00D712CA">
              <w:rPr>
                <w:rFonts w:ascii="Calibri" w:eastAsia="Times New Roman" w:hAnsi="Calibri" w:cs="Calibri"/>
                <w:sz w:val="18"/>
                <w:szCs w:val="18"/>
              </w:rPr>
              <w:t xml:space="preserve">Develop basic modular curriculum for professionals for advisory work with parents and for other actors to engage into </w:t>
            </w:r>
            <w:proofErr w:type="spellStart"/>
            <w:r w:rsidRPr="00D712CA">
              <w:rPr>
                <w:rFonts w:ascii="Calibri" w:eastAsia="Times New Roman" w:hAnsi="Calibri" w:cs="Calibri"/>
                <w:sz w:val="18"/>
                <w:szCs w:val="18"/>
              </w:rPr>
              <w:t>behaviour</w:t>
            </w:r>
            <w:proofErr w:type="spellEnd"/>
            <w:r w:rsidRPr="00D712CA">
              <w:rPr>
                <w:rFonts w:ascii="Calibri" w:eastAsia="Times New Roman" w:hAnsi="Calibri" w:cs="Calibri"/>
                <w:sz w:val="18"/>
                <w:szCs w:val="18"/>
              </w:rPr>
              <w:t xml:space="preserve"> change/inter-personal communication. </w:t>
            </w:r>
          </w:p>
        </w:tc>
        <w:tc>
          <w:tcPr>
            <w:tcW w:w="355" w:type="pct"/>
            <w:tcBorders>
              <w:top w:val="nil"/>
              <w:left w:val="nil"/>
              <w:bottom w:val="single" w:sz="8" w:space="0" w:color="auto"/>
              <w:right w:val="single" w:sz="8" w:space="0" w:color="auto"/>
            </w:tcBorders>
            <w:shd w:val="clear" w:color="auto" w:fill="auto"/>
            <w:vAlign w:val="center"/>
            <w:hideMark/>
          </w:tcPr>
          <w:p w14:paraId="35FE8D2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UNICEF</w:t>
            </w:r>
          </w:p>
        </w:tc>
        <w:tc>
          <w:tcPr>
            <w:tcW w:w="241" w:type="pct"/>
            <w:tcBorders>
              <w:top w:val="nil"/>
              <w:left w:val="nil"/>
              <w:bottom w:val="single" w:sz="8" w:space="0" w:color="auto"/>
              <w:right w:val="single" w:sz="8" w:space="0" w:color="auto"/>
            </w:tcBorders>
            <w:shd w:val="clear" w:color="auto" w:fill="auto"/>
            <w:vAlign w:val="center"/>
            <w:hideMark/>
          </w:tcPr>
          <w:p w14:paraId="0178DBD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1496B16F"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Partnership agreement with CSO- expert fees for </w:t>
            </w:r>
            <w:proofErr w:type="spellStart"/>
            <w:r w:rsidRPr="00D712CA">
              <w:rPr>
                <w:rFonts w:ascii="Calibri" w:eastAsia="Times New Roman" w:hAnsi="Calibri" w:cs="Calibri"/>
                <w:color w:val="000000"/>
                <w:sz w:val="18"/>
                <w:szCs w:val="18"/>
              </w:rPr>
              <w:t>curricullum</w:t>
            </w:r>
            <w:proofErr w:type="spellEnd"/>
            <w:r w:rsidRPr="00D712CA">
              <w:rPr>
                <w:rFonts w:ascii="Calibri" w:eastAsia="Times New Roman" w:hAnsi="Calibri" w:cs="Calibri"/>
                <w:color w:val="000000"/>
                <w:sz w:val="18"/>
                <w:szCs w:val="18"/>
              </w:rPr>
              <w:t xml:space="preserve"> development (up to 5 consultants, $3,000 each)</w:t>
            </w:r>
          </w:p>
        </w:tc>
        <w:tc>
          <w:tcPr>
            <w:tcW w:w="257" w:type="pct"/>
            <w:tcBorders>
              <w:top w:val="nil"/>
              <w:left w:val="nil"/>
              <w:bottom w:val="single" w:sz="8" w:space="0" w:color="auto"/>
              <w:right w:val="single" w:sz="8" w:space="0" w:color="auto"/>
            </w:tcBorders>
            <w:shd w:val="clear" w:color="auto" w:fill="auto"/>
            <w:vAlign w:val="center"/>
            <w:hideMark/>
          </w:tcPr>
          <w:p w14:paraId="7421992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 </w:t>
            </w:r>
          </w:p>
        </w:tc>
        <w:tc>
          <w:tcPr>
            <w:tcW w:w="243" w:type="pct"/>
            <w:tcBorders>
              <w:top w:val="nil"/>
              <w:left w:val="nil"/>
              <w:bottom w:val="single" w:sz="8" w:space="0" w:color="auto"/>
              <w:right w:val="single" w:sz="8" w:space="0" w:color="auto"/>
            </w:tcBorders>
            <w:shd w:val="clear" w:color="auto" w:fill="auto"/>
            <w:vAlign w:val="center"/>
            <w:hideMark/>
          </w:tcPr>
          <w:p w14:paraId="47FCA054"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419F993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760" w:type="pct"/>
            <w:tcBorders>
              <w:top w:val="nil"/>
              <w:left w:val="nil"/>
              <w:bottom w:val="single" w:sz="8" w:space="0" w:color="auto"/>
              <w:right w:val="single" w:sz="8" w:space="0" w:color="auto"/>
            </w:tcBorders>
            <w:shd w:val="clear" w:color="auto" w:fill="auto"/>
            <w:vAlign w:val="center"/>
            <w:hideMark/>
          </w:tcPr>
          <w:p w14:paraId="22C4F579"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Partnership agreement with CSO - finalization of the </w:t>
            </w:r>
            <w:proofErr w:type="spellStart"/>
            <w:r w:rsidRPr="00D712CA">
              <w:rPr>
                <w:rFonts w:ascii="Calibri" w:eastAsia="Times New Roman" w:hAnsi="Calibri" w:cs="Calibri"/>
                <w:color w:val="000000"/>
                <w:sz w:val="18"/>
                <w:szCs w:val="18"/>
              </w:rPr>
              <w:t>curricullum</w:t>
            </w:r>
            <w:proofErr w:type="spellEnd"/>
            <w:r w:rsidRPr="00D712CA">
              <w:rPr>
                <w:rFonts w:ascii="Calibri" w:eastAsia="Times New Roman" w:hAnsi="Calibri" w:cs="Calibri"/>
                <w:color w:val="000000"/>
                <w:sz w:val="18"/>
                <w:szCs w:val="18"/>
              </w:rPr>
              <w:t xml:space="preserve">, editing/proof-reading ($2,000); </w:t>
            </w:r>
            <w:proofErr w:type="spellStart"/>
            <w:r w:rsidRPr="00D712CA">
              <w:rPr>
                <w:rFonts w:ascii="Calibri" w:eastAsia="Times New Roman" w:hAnsi="Calibri" w:cs="Calibri"/>
                <w:color w:val="000000"/>
                <w:sz w:val="18"/>
                <w:szCs w:val="18"/>
              </w:rPr>
              <w:t>ToT</w:t>
            </w:r>
            <w:proofErr w:type="spellEnd"/>
            <w:r w:rsidRPr="00D712CA">
              <w:rPr>
                <w:rFonts w:ascii="Calibri" w:eastAsia="Times New Roman" w:hAnsi="Calibri" w:cs="Calibri"/>
                <w:color w:val="000000"/>
                <w:sz w:val="18"/>
                <w:szCs w:val="18"/>
              </w:rPr>
              <w:t xml:space="preserve"> </w:t>
            </w:r>
            <w:proofErr w:type="spellStart"/>
            <w:r w:rsidRPr="00D712CA">
              <w:rPr>
                <w:rFonts w:ascii="Calibri" w:eastAsia="Times New Roman" w:hAnsi="Calibri" w:cs="Calibri"/>
                <w:color w:val="000000"/>
                <w:sz w:val="18"/>
                <w:szCs w:val="18"/>
              </w:rPr>
              <w:t>curricullum</w:t>
            </w:r>
            <w:proofErr w:type="spellEnd"/>
            <w:r w:rsidRPr="00D712CA">
              <w:rPr>
                <w:rFonts w:ascii="Calibri" w:eastAsia="Times New Roman" w:hAnsi="Calibri" w:cs="Calibri"/>
                <w:color w:val="000000"/>
                <w:sz w:val="18"/>
                <w:szCs w:val="18"/>
              </w:rPr>
              <w:t xml:space="preserve"> development/testing ($7,000); training of trainers -facilitation, working materials, accommodation/refreshment ($6,000)</w:t>
            </w:r>
          </w:p>
        </w:tc>
        <w:tc>
          <w:tcPr>
            <w:tcW w:w="257" w:type="pct"/>
            <w:tcBorders>
              <w:top w:val="nil"/>
              <w:left w:val="nil"/>
              <w:bottom w:val="single" w:sz="8" w:space="0" w:color="auto"/>
              <w:right w:val="single" w:sz="8" w:space="0" w:color="auto"/>
            </w:tcBorders>
            <w:shd w:val="clear" w:color="auto" w:fill="auto"/>
            <w:vAlign w:val="center"/>
            <w:hideMark/>
          </w:tcPr>
          <w:p w14:paraId="7909E26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243" w:type="pct"/>
            <w:tcBorders>
              <w:top w:val="nil"/>
              <w:left w:val="nil"/>
              <w:bottom w:val="single" w:sz="8" w:space="0" w:color="auto"/>
              <w:right w:val="single" w:sz="8" w:space="0" w:color="auto"/>
            </w:tcBorders>
            <w:shd w:val="clear" w:color="auto" w:fill="auto"/>
            <w:vAlign w:val="center"/>
            <w:hideMark/>
          </w:tcPr>
          <w:p w14:paraId="0B401D4F"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35B10BA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15,000.00 </w:t>
            </w:r>
          </w:p>
        </w:tc>
        <w:tc>
          <w:tcPr>
            <w:tcW w:w="440" w:type="pct"/>
            <w:tcBorders>
              <w:top w:val="nil"/>
              <w:left w:val="nil"/>
              <w:bottom w:val="single" w:sz="8" w:space="0" w:color="auto"/>
              <w:right w:val="single" w:sz="8" w:space="0" w:color="auto"/>
            </w:tcBorders>
            <w:shd w:val="clear" w:color="auto" w:fill="auto"/>
            <w:vAlign w:val="center"/>
            <w:hideMark/>
          </w:tcPr>
          <w:p w14:paraId="641A03F3"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30,000.00 </w:t>
            </w:r>
          </w:p>
        </w:tc>
      </w:tr>
      <w:tr w:rsidR="0002785B" w:rsidRPr="0002785B" w14:paraId="12184EB1" w14:textId="77777777" w:rsidTr="00A14842">
        <w:trPr>
          <w:trHeight w:val="3015"/>
        </w:trPr>
        <w:tc>
          <w:tcPr>
            <w:tcW w:w="409" w:type="pct"/>
            <w:tcBorders>
              <w:top w:val="single" w:sz="4" w:space="0" w:color="auto"/>
              <w:left w:val="single" w:sz="8" w:space="0" w:color="auto"/>
              <w:bottom w:val="nil"/>
              <w:right w:val="nil"/>
            </w:tcBorders>
            <w:shd w:val="clear" w:color="auto" w:fill="auto"/>
            <w:vAlign w:val="center"/>
            <w:hideMark/>
          </w:tcPr>
          <w:p w14:paraId="59E56F33"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Output 3.3</w:t>
            </w:r>
            <w:r w:rsidRPr="00D712CA">
              <w:rPr>
                <w:rFonts w:ascii="Calibri" w:eastAsia="Times New Roman" w:hAnsi="Calibri" w:cs="Calibri"/>
                <w:sz w:val="18"/>
                <w:szCs w:val="18"/>
              </w:rPr>
              <w:t xml:space="preserve"> Professionals from the police, social protection, </w:t>
            </w:r>
            <w:proofErr w:type="gramStart"/>
            <w:r w:rsidRPr="00D712CA">
              <w:rPr>
                <w:rFonts w:ascii="Calibri" w:eastAsia="Times New Roman" w:hAnsi="Calibri" w:cs="Calibri"/>
                <w:sz w:val="18"/>
                <w:szCs w:val="18"/>
              </w:rPr>
              <w:t>health-care</w:t>
            </w:r>
            <w:proofErr w:type="gramEnd"/>
            <w:r w:rsidRPr="00D712CA">
              <w:rPr>
                <w:rFonts w:ascii="Calibri" w:eastAsia="Times New Roman" w:hAnsi="Calibri" w:cs="Calibri"/>
                <w:sz w:val="18"/>
                <w:szCs w:val="18"/>
              </w:rPr>
              <w:t xml:space="preserve"> and educational system have capacities to support sustained </w:t>
            </w:r>
            <w:proofErr w:type="spellStart"/>
            <w:r w:rsidRPr="00D712CA">
              <w:rPr>
                <w:rFonts w:ascii="Calibri" w:eastAsia="Times New Roman" w:hAnsi="Calibri" w:cs="Calibri"/>
                <w:sz w:val="18"/>
                <w:szCs w:val="18"/>
              </w:rPr>
              <w:t>behavioural</w:t>
            </w:r>
            <w:proofErr w:type="spellEnd"/>
            <w:r w:rsidRPr="00D712CA">
              <w:rPr>
                <w:rFonts w:ascii="Calibri" w:eastAsia="Times New Roman" w:hAnsi="Calibri" w:cs="Calibri"/>
                <w:sz w:val="18"/>
                <w:szCs w:val="18"/>
              </w:rPr>
              <w:t xml:space="preserve"> change towards nonviolent </w:t>
            </w:r>
            <w:r w:rsidRPr="00D712CA">
              <w:rPr>
                <w:rFonts w:ascii="Calibri" w:eastAsia="Times New Roman" w:hAnsi="Calibri" w:cs="Calibri"/>
                <w:sz w:val="18"/>
                <w:szCs w:val="18"/>
              </w:rPr>
              <w:lastRenderedPageBreak/>
              <w:t>disciplining of children</w:t>
            </w:r>
            <w:r w:rsidRPr="00D712CA">
              <w:rPr>
                <w:rFonts w:ascii="Calibri" w:eastAsia="Times New Roman" w:hAnsi="Calibri" w:cs="Calibri"/>
                <w:b/>
                <w:bCs/>
                <w:sz w:val="18"/>
                <w:szCs w:val="18"/>
              </w:rPr>
              <w:t xml:space="preserve"> </w:t>
            </w:r>
          </w:p>
        </w:tc>
        <w:tc>
          <w:tcPr>
            <w:tcW w:w="47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1E7F08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 xml:space="preserve">3.3.1 Organize rolling out basic trainings for case-managers  in </w:t>
            </w:r>
            <w:proofErr w:type="spellStart"/>
            <w:r w:rsidRPr="00D712CA">
              <w:rPr>
                <w:rFonts w:ascii="Calibri" w:eastAsia="Times New Roman" w:hAnsi="Calibri" w:cs="Calibri"/>
                <w:sz w:val="18"/>
                <w:szCs w:val="18"/>
              </w:rPr>
              <w:t>centres</w:t>
            </w:r>
            <w:proofErr w:type="spellEnd"/>
            <w:r w:rsidRPr="00D712CA">
              <w:rPr>
                <w:rFonts w:ascii="Calibri" w:eastAsia="Times New Roman" w:hAnsi="Calibri" w:cs="Calibri"/>
                <w:sz w:val="18"/>
                <w:szCs w:val="18"/>
              </w:rPr>
              <w:t xml:space="preserve"> for social work, primary health care professionals,  and education administration units;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4A039F0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UNICEF</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07F8683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FC216C9"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Expert support - monitoring and evaluation (consultancy, 1 consultant, up to 65 days, 520 hours $10,000 total); partnership agreement with CSO - trainings' organization and realization - trainers' fees, working materials, accommodation/refreshments, travel (app $5,000 per training, 10 trainings)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3F107F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40CA8A1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10</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5211AA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52095C21"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Expert support - monitoring and evaluation ( consultancy, 1 consultant, up to 65 days, 520 hours $10,000 total$10,000); partnership agreement with CSO trainings' organization and realization - trainers' fees, working materials, accommodation/refreshments, travel (app $5,000 per training, 13 trainings)</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C202C7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5,769.23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0955A559"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13</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5B506F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75,000.00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7CD853EB"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135,000.00 </w:t>
            </w:r>
          </w:p>
        </w:tc>
      </w:tr>
      <w:tr w:rsidR="0002785B" w:rsidRPr="0002785B" w14:paraId="6F20715F" w14:textId="77777777" w:rsidTr="00A14842">
        <w:trPr>
          <w:trHeight w:val="1425"/>
        </w:trPr>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8F9A91"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Output 3.4 </w:t>
            </w:r>
            <w:r w:rsidRPr="00D712CA">
              <w:rPr>
                <w:rFonts w:ascii="Calibri" w:eastAsia="Times New Roman" w:hAnsi="Calibri" w:cs="Calibri"/>
                <w:sz w:val="18"/>
                <w:szCs w:val="18"/>
              </w:rPr>
              <w:t>Journalists are aware of the importance of adequate reporting on violence against women and have knowledge to report in accordance with the guidance for gender sensitive reporting on violence against women</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2529845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3.4.1 Support the Journalists against Violence group to design and implement educational sessions for media students to recognize negative portrayals of women and girls in the media and gender-sensitive media reporting;  </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44C6EB6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1E409FB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03AE64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6 Expert consultants (design and implementation of trainings, 70 hours per expert)</w:t>
            </w:r>
          </w:p>
        </w:tc>
        <w:tc>
          <w:tcPr>
            <w:tcW w:w="257" w:type="pct"/>
            <w:tcBorders>
              <w:top w:val="nil"/>
              <w:left w:val="nil"/>
              <w:bottom w:val="single" w:sz="8" w:space="0" w:color="auto"/>
              <w:right w:val="single" w:sz="8" w:space="0" w:color="auto"/>
            </w:tcBorders>
            <w:shd w:val="clear" w:color="auto" w:fill="auto"/>
            <w:vAlign w:val="center"/>
            <w:hideMark/>
          </w:tcPr>
          <w:p w14:paraId="5EA1D6C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700.00 </w:t>
            </w:r>
          </w:p>
        </w:tc>
        <w:tc>
          <w:tcPr>
            <w:tcW w:w="243" w:type="pct"/>
            <w:tcBorders>
              <w:top w:val="nil"/>
              <w:left w:val="nil"/>
              <w:bottom w:val="single" w:sz="8" w:space="0" w:color="auto"/>
              <w:right w:val="single" w:sz="8" w:space="0" w:color="auto"/>
            </w:tcBorders>
            <w:shd w:val="clear" w:color="auto" w:fill="auto"/>
            <w:vAlign w:val="center"/>
            <w:hideMark/>
          </w:tcPr>
          <w:p w14:paraId="01B8D8ED"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6</w:t>
            </w:r>
          </w:p>
        </w:tc>
        <w:tc>
          <w:tcPr>
            <w:tcW w:w="281" w:type="pct"/>
            <w:tcBorders>
              <w:top w:val="nil"/>
              <w:left w:val="nil"/>
              <w:bottom w:val="single" w:sz="8" w:space="0" w:color="auto"/>
              <w:right w:val="single" w:sz="8" w:space="0" w:color="auto"/>
            </w:tcBorders>
            <w:shd w:val="clear" w:color="auto" w:fill="auto"/>
            <w:vAlign w:val="center"/>
            <w:hideMark/>
          </w:tcPr>
          <w:p w14:paraId="2B66A6A9"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4,200.00 </w:t>
            </w:r>
          </w:p>
        </w:tc>
        <w:tc>
          <w:tcPr>
            <w:tcW w:w="760" w:type="pct"/>
            <w:tcBorders>
              <w:top w:val="nil"/>
              <w:left w:val="nil"/>
              <w:bottom w:val="single" w:sz="8" w:space="0" w:color="auto"/>
              <w:right w:val="single" w:sz="8" w:space="0" w:color="auto"/>
            </w:tcBorders>
            <w:shd w:val="clear" w:color="auto" w:fill="auto"/>
            <w:vAlign w:val="center"/>
            <w:hideMark/>
          </w:tcPr>
          <w:p w14:paraId="1C145B7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6 Expert contracts with media professionals to implement the training (50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5405CC4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500.00 </w:t>
            </w:r>
          </w:p>
        </w:tc>
        <w:tc>
          <w:tcPr>
            <w:tcW w:w="243" w:type="pct"/>
            <w:tcBorders>
              <w:top w:val="nil"/>
              <w:left w:val="nil"/>
              <w:bottom w:val="single" w:sz="8" w:space="0" w:color="auto"/>
              <w:right w:val="single" w:sz="8" w:space="0" w:color="auto"/>
            </w:tcBorders>
            <w:shd w:val="clear" w:color="auto" w:fill="auto"/>
            <w:vAlign w:val="center"/>
            <w:hideMark/>
          </w:tcPr>
          <w:p w14:paraId="7D7BB1A3"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6</w:t>
            </w:r>
          </w:p>
        </w:tc>
        <w:tc>
          <w:tcPr>
            <w:tcW w:w="281" w:type="pct"/>
            <w:tcBorders>
              <w:top w:val="nil"/>
              <w:left w:val="nil"/>
              <w:bottom w:val="single" w:sz="8" w:space="0" w:color="auto"/>
              <w:right w:val="single" w:sz="8" w:space="0" w:color="auto"/>
            </w:tcBorders>
            <w:shd w:val="clear" w:color="auto" w:fill="auto"/>
            <w:vAlign w:val="center"/>
            <w:hideMark/>
          </w:tcPr>
          <w:p w14:paraId="0D5AAA3C"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6A41888D"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2450A2DB" w14:textId="77777777" w:rsidTr="00A14842">
        <w:trPr>
          <w:trHeight w:val="100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4AAA35C8"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7EDE25A0"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2B566183"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2BE7B821"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738FA62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12 people (travel, refreshment, material)</w:t>
            </w:r>
          </w:p>
        </w:tc>
        <w:tc>
          <w:tcPr>
            <w:tcW w:w="257" w:type="pct"/>
            <w:tcBorders>
              <w:top w:val="nil"/>
              <w:left w:val="nil"/>
              <w:bottom w:val="single" w:sz="8" w:space="0" w:color="auto"/>
              <w:right w:val="single" w:sz="8" w:space="0" w:color="auto"/>
            </w:tcBorders>
            <w:shd w:val="clear" w:color="auto" w:fill="auto"/>
            <w:vAlign w:val="center"/>
            <w:hideMark/>
          </w:tcPr>
          <w:p w14:paraId="68E5E9AD"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400.00 </w:t>
            </w:r>
          </w:p>
        </w:tc>
        <w:tc>
          <w:tcPr>
            <w:tcW w:w="243" w:type="pct"/>
            <w:tcBorders>
              <w:top w:val="nil"/>
              <w:left w:val="nil"/>
              <w:bottom w:val="single" w:sz="8" w:space="0" w:color="auto"/>
              <w:right w:val="single" w:sz="8" w:space="0" w:color="auto"/>
            </w:tcBorders>
            <w:shd w:val="clear" w:color="auto" w:fill="auto"/>
            <w:vAlign w:val="center"/>
            <w:hideMark/>
          </w:tcPr>
          <w:p w14:paraId="57428503"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2</w:t>
            </w:r>
          </w:p>
        </w:tc>
        <w:tc>
          <w:tcPr>
            <w:tcW w:w="281" w:type="pct"/>
            <w:tcBorders>
              <w:top w:val="nil"/>
              <w:left w:val="nil"/>
              <w:bottom w:val="single" w:sz="8" w:space="0" w:color="auto"/>
              <w:right w:val="single" w:sz="8" w:space="0" w:color="auto"/>
            </w:tcBorders>
            <w:shd w:val="clear" w:color="auto" w:fill="auto"/>
            <w:vAlign w:val="center"/>
            <w:hideMark/>
          </w:tcPr>
          <w:p w14:paraId="2DF5A4E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800.00 </w:t>
            </w:r>
          </w:p>
        </w:tc>
        <w:tc>
          <w:tcPr>
            <w:tcW w:w="760" w:type="pct"/>
            <w:tcBorders>
              <w:top w:val="nil"/>
              <w:left w:val="nil"/>
              <w:bottom w:val="single" w:sz="8" w:space="0" w:color="auto"/>
              <w:right w:val="single" w:sz="8" w:space="0" w:color="auto"/>
            </w:tcBorders>
            <w:shd w:val="clear" w:color="auto" w:fill="auto"/>
            <w:vAlign w:val="center"/>
            <w:hideMark/>
          </w:tcPr>
          <w:p w14:paraId="43C3D91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Workshop organization for 10 people (travel, refreshment, material)</w:t>
            </w:r>
          </w:p>
        </w:tc>
        <w:tc>
          <w:tcPr>
            <w:tcW w:w="257" w:type="pct"/>
            <w:tcBorders>
              <w:top w:val="nil"/>
              <w:left w:val="nil"/>
              <w:bottom w:val="single" w:sz="8" w:space="0" w:color="auto"/>
              <w:right w:val="single" w:sz="8" w:space="0" w:color="auto"/>
            </w:tcBorders>
            <w:shd w:val="clear" w:color="auto" w:fill="auto"/>
            <w:vAlign w:val="center"/>
            <w:hideMark/>
          </w:tcPr>
          <w:p w14:paraId="4B6CBA9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400.00 </w:t>
            </w:r>
          </w:p>
        </w:tc>
        <w:tc>
          <w:tcPr>
            <w:tcW w:w="243" w:type="pct"/>
            <w:tcBorders>
              <w:top w:val="nil"/>
              <w:left w:val="nil"/>
              <w:bottom w:val="single" w:sz="8" w:space="0" w:color="auto"/>
              <w:right w:val="single" w:sz="8" w:space="0" w:color="auto"/>
            </w:tcBorders>
            <w:shd w:val="clear" w:color="auto" w:fill="auto"/>
            <w:vAlign w:val="center"/>
            <w:hideMark/>
          </w:tcPr>
          <w:p w14:paraId="253E641C"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65933D5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 </w:t>
            </w:r>
          </w:p>
        </w:tc>
        <w:tc>
          <w:tcPr>
            <w:tcW w:w="440" w:type="pct"/>
            <w:vMerge/>
            <w:tcBorders>
              <w:top w:val="nil"/>
              <w:left w:val="single" w:sz="8" w:space="0" w:color="auto"/>
              <w:bottom w:val="single" w:sz="8" w:space="0" w:color="000000"/>
              <w:right w:val="single" w:sz="8" w:space="0" w:color="auto"/>
            </w:tcBorders>
            <w:vAlign w:val="center"/>
            <w:hideMark/>
          </w:tcPr>
          <w:p w14:paraId="5CA440A3"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0A5FBBAF" w14:textId="77777777" w:rsidTr="00A14842">
        <w:trPr>
          <w:trHeight w:val="87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448465C7"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2641624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3.4.2 Organize tailor-made learning meetings on the consequences of media reporting on </w:t>
            </w:r>
            <w:proofErr w:type="spellStart"/>
            <w:r w:rsidRPr="00D712CA">
              <w:rPr>
                <w:rFonts w:ascii="Calibri" w:eastAsia="Times New Roman" w:hAnsi="Calibri" w:cs="Calibri"/>
                <w:color w:val="000000"/>
                <w:sz w:val="18"/>
                <w:szCs w:val="18"/>
              </w:rPr>
              <w:t>VaW</w:t>
            </w:r>
            <w:proofErr w:type="spellEnd"/>
            <w:r w:rsidRPr="00D712CA">
              <w:rPr>
                <w:rFonts w:ascii="Calibri" w:eastAsia="Times New Roman" w:hAnsi="Calibri" w:cs="Calibri"/>
                <w:color w:val="000000"/>
                <w:sz w:val="18"/>
                <w:szCs w:val="18"/>
              </w:rPr>
              <w:t xml:space="preserve"> and quality media </w:t>
            </w:r>
            <w:r w:rsidRPr="00D712CA">
              <w:rPr>
                <w:rFonts w:ascii="Calibri" w:eastAsia="Times New Roman" w:hAnsi="Calibri" w:cs="Calibri"/>
                <w:color w:val="000000"/>
                <w:sz w:val="18"/>
                <w:szCs w:val="18"/>
              </w:rPr>
              <w:lastRenderedPageBreak/>
              <w:t>reporting with media editors;</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35650A1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lastRenderedPageBreak/>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0041510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64CE3B4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Expert contracts (3 experts per meeting, 32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56C411EB"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 </w:t>
            </w:r>
          </w:p>
        </w:tc>
        <w:tc>
          <w:tcPr>
            <w:tcW w:w="243" w:type="pct"/>
            <w:tcBorders>
              <w:top w:val="nil"/>
              <w:left w:val="nil"/>
              <w:bottom w:val="single" w:sz="8" w:space="0" w:color="auto"/>
              <w:right w:val="single" w:sz="8" w:space="0" w:color="auto"/>
            </w:tcBorders>
            <w:shd w:val="clear" w:color="auto" w:fill="auto"/>
            <w:vAlign w:val="center"/>
            <w:hideMark/>
          </w:tcPr>
          <w:p w14:paraId="3AF03C6A"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2D4A726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c>
          <w:tcPr>
            <w:tcW w:w="760" w:type="pct"/>
            <w:tcBorders>
              <w:top w:val="nil"/>
              <w:left w:val="nil"/>
              <w:bottom w:val="single" w:sz="8" w:space="0" w:color="auto"/>
              <w:right w:val="single" w:sz="8" w:space="0" w:color="auto"/>
            </w:tcBorders>
            <w:shd w:val="clear" w:color="auto" w:fill="auto"/>
            <w:vAlign w:val="center"/>
            <w:hideMark/>
          </w:tcPr>
          <w:p w14:paraId="1C1355E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Expert contracts (3 experts per meeting, 32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2CD31DC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600.00 </w:t>
            </w:r>
          </w:p>
        </w:tc>
        <w:tc>
          <w:tcPr>
            <w:tcW w:w="243" w:type="pct"/>
            <w:tcBorders>
              <w:top w:val="nil"/>
              <w:left w:val="nil"/>
              <w:bottom w:val="single" w:sz="8" w:space="0" w:color="auto"/>
              <w:right w:val="single" w:sz="8" w:space="0" w:color="auto"/>
            </w:tcBorders>
            <w:shd w:val="clear" w:color="auto" w:fill="auto"/>
            <w:vAlign w:val="center"/>
            <w:hideMark/>
          </w:tcPr>
          <w:p w14:paraId="3A2AA1EE" w14:textId="77777777" w:rsidR="0002785B" w:rsidRPr="00D712CA" w:rsidRDefault="0002785B" w:rsidP="0002785B">
            <w:pPr>
              <w:spacing w:line="240" w:lineRule="auto"/>
              <w:jc w:val="center"/>
              <w:rPr>
                <w:rFonts w:ascii="Calibri" w:eastAsia="Times New Roman" w:hAnsi="Calibri" w:cs="Calibri"/>
                <w:sz w:val="18"/>
                <w:szCs w:val="18"/>
              </w:rPr>
            </w:pPr>
            <w:r w:rsidRPr="00D712CA">
              <w:rPr>
                <w:rFonts w:ascii="Calibri" w:eastAsia="Times New Roman" w:hAnsi="Calibri" w:cs="Calibri"/>
                <w:sz w:val="18"/>
                <w:szCs w:val="18"/>
              </w:rPr>
              <w:t>3</w:t>
            </w:r>
          </w:p>
        </w:tc>
        <w:tc>
          <w:tcPr>
            <w:tcW w:w="281" w:type="pct"/>
            <w:tcBorders>
              <w:top w:val="nil"/>
              <w:left w:val="nil"/>
              <w:bottom w:val="single" w:sz="8" w:space="0" w:color="auto"/>
              <w:right w:val="single" w:sz="8" w:space="0" w:color="auto"/>
            </w:tcBorders>
            <w:shd w:val="clear" w:color="auto" w:fill="auto"/>
            <w:vAlign w:val="center"/>
            <w:hideMark/>
          </w:tcPr>
          <w:p w14:paraId="1092EF3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1,800.00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6FF0F7CF"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10,100.00 </w:t>
            </w:r>
          </w:p>
        </w:tc>
      </w:tr>
      <w:tr w:rsidR="0002785B" w:rsidRPr="0002785B" w14:paraId="6A9F0041" w14:textId="77777777" w:rsidTr="00A14842">
        <w:trPr>
          <w:trHeight w:val="64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15AFE93E"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single" w:sz="4" w:space="0" w:color="auto"/>
              <w:left w:val="single" w:sz="8" w:space="0" w:color="auto"/>
              <w:bottom w:val="single" w:sz="8" w:space="0" w:color="000000"/>
              <w:right w:val="single" w:sz="8" w:space="0" w:color="auto"/>
            </w:tcBorders>
            <w:vAlign w:val="center"/>
            <w:hideMark/>
          </w:tcPr>
          <w:p w14:paraId="189399A3" w14:textId="77777777" w:rsidR="0002785B" w:rsidRPr="00D712CA" w:rsidRDefault="0002785B" w:rsidP="0002785B">
            <w:pPr>
              <w:spacing w:line="240" w:lineRule="auto"/>
              <w:rPr>
                <w:rFonts w:ascii="Calibri" w:eastAsia="Times New Roman" w:hAnsi="Calibri" w:cs="Calibri"/>
                <w:color w:val="000000"/>
                <w:sz w:val="18"/>
                <w:szCs w:val="18"/>
              </w:rPr>
            </w:pPr>
          </w:p>
        </w:tc>
        <w:tc>
          <w:tcPr>
            <w:tcW w:w="355" w:type="pct"/>
            <w:vMerge/>
            <w:tcBorders>
              <w:top w:val="single" w:sz="4" w:space="0" w:color="auto"/>
              <w:left w:val="single" w:sz="8" w:space="0" w:color="auto"/>
              <w:bottom w:val="single" w:sz="8" w:space="0" w:color="000000"/>
              <w:right w:val="single" w:sz="8" w:space="0" w:color="auto"/>
            </w:tcBorders>
            <w:vAlign w:val="center"/>
            <w:hideMark/>
          </w:tcPr>
          <w:p w14:paraId="7179B8D6" w14:textId="77777777" w:rsidR="0002785B" w:rsidRPr="00D712CA" w:rsidRDefault="0002785B" w:rsidP="0002785B">
            <w:pPr>
              <w:spacing w:line="240" w:lineRule="auto"/>
              <w:rPr>
                <w:rFonts w:ascii="Calibri" w:eastAsia="Times New Roman" w:hAnsi="Calibri" w:cs="Calibri"/>
                <w:color w:val="000000"/>
                <w:sz w:val="18"/>
                <w:szCs w:val="18"/>
              </w:rPr>
            </w:pPr>
          </w:p>
        </w:tc>
        <w:tc>
          <w:tcPr>
            <w:tcW w:w="241" w:type="pct"/>
            <w:vMerge/>
            <w:tcBorders>
              <w:top w:val="single" w:sz="4" w:space="0" w:color="auto"/>
              <w:left w:val="single" w:sz="8" w:space="0" w:color="auto"/>
              <w:bottom w:val="single" w:sz="8" w:space="0" w:color="000000"/>
              <w:right w:val="single" w:sz="8" w:space="0" w:color="auto"/>
            </w:tcBorders>
            <w:vAlign w:val="center"/>
            <w:hideMark/>
          </w:tcPr>
          <w:p w14:paraId="65B4D38A" w14:textId="77777777" w:rsidR="0002785B" w:rsidRPr="00D712CA" w:rsidRDefault="0002785B" w:rsidP="0002785B">
            <w:pPr>
              <w:spacing w:line="240" w:lineRule="auto"/>
              <w:rPr>
                <w:rFonts w:ascii="Calibri" w:eastAsia="Times New Roman" w:hAnsi="Calibri" w:cs="Calibri"/>
                <w:color w:val="000000"/>
                <w:sz w:val="18"/>
                <w:szCs w:val="18"/>
              </w:rPr>
            </w:pP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6524414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Organization of meetings for 15 people</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AE8389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800.00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9CF30B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1C8C1FF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3,200.00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46B21D0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Organization of meetings for 15 people</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A1012B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825.00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15AA1441"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4</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8D7B01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3,300.00 </w:t>
            </w:r>
          </w:p>
        </w:tc>
        <w:tc>
          <w:tcPr>
            <w:tcW w:w="440" w:type="pct"/>
            <w:vMerge/>
            <w:tcBorders>
              <w:top w:val="single" w:sz="4" w:space="0" w:color="auto"/>
              <w:left w:val="single" w:sz="8" w:space="0" w:color="auto"/>
              <w:bottom w:val="single" w:sz="8" w:space="0" w:color="000000"/>
              <w:right w:val="single" w:sz="8" w:space="0" w:color="auto"/>
            </w:tcBorders>
            <w:vAlign w:val="center"/>
            <w:hideMark/>
          </w:tcPr>
          <w:p w14:paraId="458A6DB1"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711DA0B4" w14:textId="77777777" w:rsidTr="00A14842">
        <w:trPr>
          <w:trHeight w:val="187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70D9BF76"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6C9309C0"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3.4.3 Organize regular meetings of journalists and professionals to provide accurate and quality information on </w:t>
            </w:r>
            <w:proofErr w:type="spellStart"/>
            <w:r w:rsidRPr="00D712CA">
              <w:rPr>
                <w:rFonts w:ascii="Calibri" w:eastAsia="Times New Roman" w:hAnsi="Calibri" w:cs="Calibri"/>
                <w:sz w:val="18"/>
                <w:szCs w:val="18"/>
              </w:rPr>
              <w:t>VaW</w:t>
            </w:r>
            <w:proofErr w:type="spellEnd"/>
            <w:r w:rsidRPr="00D712CA">
              <w:rPr>
                <w:rFonts w:ascii="Calibri" w:eastAsia="Times New Roman" w:hAnsi="Calibri" w:cs="Calibri"/>
                <w:sz w:val="18"/>
                <w:szCs w:val="18"/>
              </w:rPr>
              <w:t xml:space="preserve"> that respects dignity of victims, prevents their secondary victimization and monitors institutional response to </w:t>
            </w:r>
            <w:proofErr w:type="spellStart"/>
            <w:r w:rsidRPr="00D712CA">
              <w:rPr>
                <w:rFonts w:ascii="Calibri" w:eastAsia="Times New Roman" w:hAnsi="Calibri" w:cs="Calibri"/>
                <w:sz w:val="18"/>
                <w:szCs w:val="18"/>
              </w:rPr>
              <w:t>VaW</w:t>
            </w:r>
            <w:proofErr w:type="spellEnd"/>
            <w:r w:rsidRPr="00D712CA">
              <w:rPr>
                <w:rFonts w:ascii="Calibri" w:eastAsia="Times New Roman" w:hAnsi="Calibri" w:cs="Calibri"/>
                <w:sz w:val="18"/>
                <w:szCs w:val="18"/>
              </w:rPr>
              <w:t xml:space="preserve"> (police, social welfare centers, prosecutors, health care workers, providers of specialized services for women and children survivors of violence, professionals working with perpetrators, prosecutors, representatives of relevant ministries responsible for </w:t>
            </w:r>
            <w:r w:rsidRPr="00D712CA">
              <w:rPr>
                <w:rFonts w:ascii="Calibri" w:eastAsia="Times New Roman" w:hAnsi="Calibri" w:cs="Calibri"/>
                <w:sz w:val="18"/>
                <w:szCs w:val="18"/>
              </w:rPr>
              <w:lastRenderedPageBreak/>
              <w:t xml:space="preserve">implementation of the policies for prevention and protection from </w:t>
            </w:r>
            <w:proofErr w:type="spellStart"/>
            <w:r w:rsidRPr="00D712CA">
              <w:rPr>
                <w:rFonts w:ascii="Calibri" w:eastAsia="Times New Roman" w:hAnsi="Calibri" w:cs="Calibri"/>
                <w:sz w:val="18"/>
                <w:szCs w:val="18"/>
              </w:rPr>
              <w:t>VaW</w:t>
            </w:r>
            <w:proofErr w:type="spellEnd"/>
            <w:r w:rsidRPr="00D712CA">
              <w:rPr>
                <w:rFonts w:ascii="Calibri" w:eastAsia="Times New Roman" w:hAnsi="Calibri" w:cs="Calibri"/>
                <w:sz w:val="18"/>
                <w:szCs w:val="18"/>
              </w:rPr>
              <w:t xml:space="preserve"> </w:t>
            </w:r>
            <w:proofErr w:type="spellStart"/>
            <w:r w:rsidRPr="00D712CA">
              <w:rPr>
                <w:rFonts w:ascii="Calibri" w:eastAsia="Times New Roman" w:hAnsi="Calibri" w:cs="Calibri"/>
                <w:sz w:val="18"/>
                <w:szCs w:val="18"/>
              </w:rPr>
              <w:t>etc</w:t>
            </w:r>
            <w:proofErr w:type="spellEnd"/>
            <w:r w:rsidRPr="00D712CA">
              <w:rPr>
                <w:rFonts w:ascii="Calibri" w:eastAsia="Times New Roman" w:hAnsi="Calibri" w:cs="Calibri"/>
                <w:sz w:val="18"/>
                <w:szCs w:val="18"/>
              </w:rPr>
              <w:t xml:space="preserve">);  </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5FE9FC91"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2E8B1D3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9ECBF5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5 Experts contracts for coordination of meeting and media and social media activities (50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7A74555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nil"/>
              <w:left w:val="nil"/>
              <w:bottom w:val="single" w:sz="8" w:space="0" w:color="auto"/>
              <w:right w:val="single" w:sz="8" w:space="0" w:color="auto"/>
            </w:tcBorders>
            <w:shd w:val="clear" w:color="auto" w:fill="auto"/>
            <w:vAlign w:val="center"/>
            <w:hideMark/>
          </w:tcPr>
          <w:p w14:paraId="5BFA3541"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28D9F23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 </w:t>
            </w:r>
          </w:p>
        </w:tc>
        <w:tc>
          <w:tcPr>
            <w:tcW w:w="760" w:type="pct"/>
            <w:tcBorders>
              <w:top w:val="nil"/>
              <w:left w:val="nil"/>
              <w:bottom w:val="single" w:sz="8" w:space="0" w:color="auto"/>
              <w:right w:val="single" w:sz="8" w:space="0" w:color="auto"/>
            </w:tcBorders>
            <w:shd w:val="clear" w:color="auto" w:fill="auto"/>
            <w:vAlign w:val="center"/>
            <w:hideMark/>
          </w:tcPr>
          <w:p w14:paraId="4C2E7F5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5 Expert </w:t>
            </w:r>
            <w:proofErr w:type="gramStart"/>
            <w:r w:rsidRPr="00D712CA">
              <w:rPr>
                <w:rFonts w:ascii="Calibri" w:eastAsia="Times New Roman" w:hAnsi="Calibri" w:cs="Calibri"/>
                <w:color w:val="000000"/>
                <w:sz w:val="18"/>
                <w:szCs w:val="18"/>
              </w:rPr>
              <w:t>contract</w:t>
            </w:r>
            <w:proofErr w:type="gramEnd"/>
            <w:r w:rsidRPr="00D712CA">
              <w:rPr>
                <w:rFonts w:ascii="Calibri" w:eastAsia="Times New Roman" w:hAnsi="Calibri" w:cs="Calibri"/>
                <w:color w:val="000000"/>
                <w:sz w:val="18"/>
                <w:szCs w:val="18"/>
              </w:rPr>
              <w:t xml:space="preserve"> for coordination of meeting and media and social media activities (50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2ED76E5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nil"/>
              <w:left w:val="nil"/>
              <w:bottom w:val="single" w:sz="8" w:space="0" w:color="auto"/>
              <w:right w:val="single" w:sz="8" w:space="0" w:color="auto"/>
            </w:tcBorders>
            <w:shd w:val="clear" w:color="auto" w:fill="auto"/>
            <w:vAlign w:val="center"/>
            <w:hideMark/>
          </w:tcPr>
          <w:p w14:paraId="19B0DB9F"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30E6185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06407037"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5483DC7E" w14:textId="77777777" w:rsidTr="00A14842">
        <w:trPr>
          <w:trHeight w:val="1590"/>
        </w:trPr>
        <w:tc>
          <w:tcPr>
            <w:tcW w:w="409" w:type="pct"/>
            <w:vMerge/>
            <w:tcBorders>
              <w:top w:val="single" w:sz="4" w:space="0" w:color="auto"/>
              <w:left w:val="single" w:sz="8" w:space="0" w:color="auto"/>
              <w:bottom w:val="single" w:sz="8" w:space="0" w:color="000000"/>
              <w:right w:val="single" w:sz="8" w:space="0" w:color="auto"/>
            </w:tcBorders>
            <w:vAlign w:val="center"/>
            <w:hideMark/>
          </w:tcPr>
          <w:p w14:paraId="18AB1879"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single" w:sz="4" w:space="0" w:color="auto"/>
              <w:left w:val="single" w:sz="8" w:space="0" w:color="auto"/>
              <w:bottom w:val="single" w:sz="8" w:space="0" w:color="000000"/>
              <w:right w:val="single" w:sz="8" w:space="0" w:color="auto"/>
            </w:tcBorders>
            <w:vAlign w:val="center"/>
            <w:hideMark/>
          </w:tcPr>
          <w:p w14:paraId="76D68FD4"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single" w:sz="4" w:space="0" w:color="auto"/>
              <w:left w:val="single" w:sz="8" w:space="0" w:color="auto"/>
              <w:bottom w:val="single" w:sz="8" w:space="0" w:color="000000"/>
              <w:right w:val="single" w:sz="8" w:space="0" w:color="auto"/>
            </w:tcBorders>
            <w:vAlign w:val="center"/>
            <w:hideMark/>
          </w:tcPr>
          <w:p w14:paraId="2058A8DC"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single" w:sz="4" w:space="0" w:color="auto"/>
              <w:left w:val="single" w:sz="8" w:space="0" w:color="auto"/>
              <w:bottom w:val="single" w:sz="8" w:space="0" w:color="000000"/>
              <w:right w:val="single" w:sz="8" w:space="0" w:color="auto"/>
            </w:tcBorders>
            <w:vAlign w:val="center"/>
            <w:hideMark/>
          </w:tcPr>
          <w:p w14:paraId="0452C8AE"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6E97CF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Workshop organization for 12 people (travel, refreshment, material)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766D2EE8"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55AD664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5</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8389BB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2EBA75A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Workshop organization for 12 people (travel, refreshment, material)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423F532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12665C8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5</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7BF7B06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2,500.00 </w:t>
            </w:r>
          </w:p>
        </w:tc>
        <w:tc>
          <w:tcPr>
            <w:tcW w:w="440" w:type="pct"/>
            <w:vMerge/>
            <w:tcBorders>
              <w:top w:val="single" w:sz="4" w:space="0" w:color="auto"/>
              <w:left w:val="single" w:sz="8" w:space="0" w:color="auto"/>
              <w:bottom w:val="single" w:sz="8" w:space="0" w:color="000000"/>
              <w:right w:val="single" w:sz="8" w:space="0" w:color="auto"/>
            </w:tcBorders>
            <w:vAlign w:val="center"/>
            <w:hideMark/>
          </w:tcPr>
          <w:p w14:paraId="6838578E" w14:textId="77777777" w:rsidR="0002785B" w:rsidRPr="00D712CA" w:rsidRDefault="0002785B" w:rsidP="0002785B">
            <w:pPr>
              <w:spacing w:line="240" w:lineRule="auto"/>
              <w:rPr>
                <w:rFonts w:ascii="Calibri" w:eastAsia="Times New Roman" w:hAnsi="Calibri" w:cs="Calibri"/>
                <w:sz w:val="18"/>
                <w:szCs w:val="18"/>
              </w:rPr>
            </w:pPr>
          </w:p>
        </w:tc>
      </w:tr>
      <w:tr w:rsidR="0002785B" w:rsidRPr="0002785B" w14:paraId="7E672DE7" w14:textId="77777777" w:rsidTr="00A14842">
        <w:trPr>
          <w:trHeight w:val="97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61AEBBEB"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076C00AA"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3.4.4 Support the Journalists against Violence group in monitoring and evaluation of media reporting on gender-based violence, including acknowledgment of quality reporting practices on </w:t>
            </w:r>
            <w:proofErr w:type="spellStart"/>
            <w:r w:rsidRPr="00D712CA">
              <w:rPr>
                <w:rFonts w:ascii="Calibri" w:eastAsia="Times New Roman" w:hAnsi="Calibri" w:cs="Calibri"/>
                <w:sz w:val="18"/>
                <w:szCs w:val="18"/>
              </w:rPr>
              <w:t>VaW</w:t>
            </w:r>
            <w:proofErr w:type="spellEnd"/>
            <w:r w:rsidRPr="00D712CA">
              <w:rPr>
                <w:rFonts w:ascii="Calibri" w:eastAsia="Times New Roman" w:hAnsi="Calibri" w:cs="Calibri"/>
                <w:sz w:val="18"/>
                <w:szCs w:val="18"/>
              </w:rPr>
              <w:t xml:space="preserve">; </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55622883"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14:paraId="31B9109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3BF4DE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6 Expert contracts for conducting analysis (50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7D1B40F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nil"/>
              <w:left w:val="nil"/>
              <w:bottom w:val="single" w:sz="8" w:space="0" w:color="auto"/>
              <w:right w:val="single" w:sz="8" w:space="0" w:color="auto"/>
            </w:tcBorders>
            <w:shd w:val="clear" w:color="auto" w:fill="auto"/>
            <w:vAlign w:val="center"/>
            <w:hideMark/>
          </w:tcPr>
          <w:p w14:paraId="1999607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6</w:t>
            </w:r>
          </w:p>
        </w:tc>
        <w:tc>
          <w:tcPr>
            <w:tcW w:w="281" w:type="pct"/>
            <w:tcBorders>
              <w:top w:val="nil"/>
              <w:left w:val="nil"/>
              <w:bottom w:val="single" w:sz="8" w:space="0" w:color="auto"/>
              <w:right w:val="single" w:sz="8" w:space="0" w:color="auto"/>
            </w:tcBorders>
            <w:shd w:val="clear" w:color="auto" w:fill="auto"/>
            <w:vAlign w:val="center"/>
            <w:hideMark/>
          </w:tcPr>
          <w:p w14:paraId="2C156E7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3,000.00 </w:t>
            </w:r>
          </w:p>
        </w:tc>
        <w:tc>
          <w:tcPr>
            <w:tcW w:w="760" w:type="pct"/>
            <w:tcBorders>
              <w:top w:val="nil"/>
              <w:left w:val="nil"/>
              <w:bottom w:val="single" w:sz="8" w:space="0" w:color="auto"/>
              <w:right w:val="single" w:sz="8" w:space="0" w:color="auto"/>
            </w:tcBorders>
            <w:shd w:val="clear" w:color="auto" w:fill="auto"/>
            <w:vAlign w:val="center"/>
            <w:hideMark/>
          </w:tcPr>
          <w:p w14:paraId="4D3AE96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6 Expert contracts for conducting analysis (50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6817D92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500.00 </w:t>
            </w:r>
          </w:p>
        </w:tc>
        <w:tc>
          <w:tcPr>
            <w:tcW w:w="243" w:type="pct"/>
            <w:tcBorders>
              <w:top w:val="nil"/>
              <w:left w:val="nil"/>
              <w:bottom w:val="single" w:sz="8" w:space="0" w:color="auto"/>
              <w:right w:val="single" w:sz="8" w:space="0" w:color="auto"/>
            </w:tcBorders>
            <w:shd w:val="clear" w:color="auto" w:fill="auto"/>
            <w:vAlign w:val="center"/>
            <w:hideMark/>
          </w:tcPr>
          <w:p w14:paraId="75F349E4"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6</w:t>
            </w:r>
          </w:p>
        </w:tc>
        <w:tc>
          <w:tcPr>
            <w:tcW w:w="281" w:type="pct"/>
            <w:tcBorders>
              <w:top w:val="nil"/>
              <w:left w:val="nil"/>
              <w:bottom w:val="single" w:sz="8" w:space="0" w:color="auto"/>
              <w:right w:val="single" w:sz="8" w:space="0" w:color="auto"/>
            </w:tcBorders>
            <w:shd w:val="clear" w:color="auto" w:fill="auto"/>
            <w:vAlign w:val="center"/>
            <w:hideMark/>
          </w:tcPr>
          <w:p w14:paraId="1166B906"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3,000.00 </w:t>
            </w:r>
          </w:p>
        </w:tc>
        <w:tc>
          <w:tcPr>
            <w:tcW w:w="440" w:type="pct"/>
            <w:tcBorders>
              <w:top w:val="nil"/>
              <w:left w:val="nil"/>
              <w:bottom w:val="single" w:sz="8" w:space="0" w:color="auto"/>
              <w:right w:val="single" w:sz="8" w:space="0" w:color="auto"/>
            </w:tcBorders>
            <w:shd w:val="clear" w:color="auto" w:fill="auto"/>
            <w:vAlign w:val="center"/>
            <w:hideMark/>
          </w:tcPr>
          <w:p w14:paraId="2CD4E523"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6,000.00 </w:t>
            </w:r>
          </w:p>
        </w:tc>
      </w:tr>
      <w:tr w:rsidR="0002785B" w:rsidRPr="0002785B" w14:paraId="3CF69ABE" w14:textId="77777777" w:rsidTr="00A14842">
        <w:trPr>
          <w:trHeight w:val="96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5758EDFA"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09AE81CA"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06B5E06D"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000000"/>
              <w:right w:val="single" w:sz="8" w:space="0" w:color="auto"/>
            </w:tcBorders>
            <w:vAlign w:val="center"/>
            <w:hideMark/>
          </w:tcPr>
          <w:p w14:paraId="0A6F785D"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7169353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Presentation of the results (design, public event, communication with media)</w:t>
            </w:r>
          </w:p>
        </w:tc>
        <w:tc>
          <w:tcPr>
            <w:tcW w:w="257" w:type="pct"/>
            <w:tcBorders>
              <w:top w:val="nil"/>
              <w:left w:val="nil"/>
              <w:bottom w:val="single" w:sz="8" w:space="0" w:color="auto"/>
              <w:right w:val="single" w:sz="8" w:space="0" w:color="auto"/>
            </w:tcBorders>
            <w:shd w:val="clear" w:color="auto" w:fill="auto"/>
            <w:vAlign w:val="center"/>
            <w:hideMark/>
          </w:tcPr>
          <w:p w14:paraId="6C2A757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2,000.00 </w:t>
            </w:r>
          </w:p>
        </w:tc>
        <w:tc>
          <w:tcPr>
            <w:tcW w:w="243" w:type="pct"/>
            <w:tcBorders>
              <w:top w:val="nil"/>
              <w:left w:val="nil"/>
              <w:bottom w:val="single" w:sz="8" w:space="0" w:color="auto"/>
              <w:right w:val="single" w:sz="8" w:space="0" w:color="auto"/>
            </w:tcBorders>
            <w:shd w:val="clear" w:color="auto" w:fill="auto"/>
            <w:vAlign w:val="center"/>
            <w:hideMark/>
          </w:tcPr>
          <w:p w14:paraId="33EA0A69"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349E3B6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2,000.00 </w:t>
            </w:r>
          </w:p>
        </w:tc>
        <w:tc>
          <w:tcPr>
            <w:tcW w:w="760" w:type="pct"/>
            <w:tcBorders>
              <w:top w:val="nil"/>
              <w:left w:val="nil"/>
              <w:bottom w:val="single" w:sz="8" w:space="0" w:color="auto"/>
              <w:right w:val="single" w:sz="8" w:space="0" w:color="auto"/>
            </w:tcBorders>
            <w:shd w:val="clear" w:color="auto" w:fill="auto"/>
            <w:vAlign w:val="center"/>
            <w:hideMark/>
          </w:tcPr>
          <w:p w14:paraId="355ACA4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Presentation of the results (design, public event, communication with media)</w:t>
            </w:r>
          </w:p>
        </w:tc>
        <w:tc>
          <w:tcPr>
            <w:tcW w:w="257" w:type="pct"/>
            <w:tcBorders>
              <w:top w:val="nil"/>
              <w:left w:val="nil"/>
              <w:bottom w:val="single" w:sz="8" w:space="0" w:color="auto"/>
              <w:right w:val="single" w:sz="8" w:space="0" w:color="auto"/>
            </w:tcBorders>
            <w:shd w:val="clear" w:color="auto" w:fill="auto"/>
            <w:vAlign w:val="center"/>
            <w:hideMark/>
          </w:tcPr>
          <w:p w14:paraId="770E94B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2,000.00 </w:t>
            </w:r>
          </w:p>
        </w:tc>
        <w:tc>
          <w:tcPr>
            <w:tcW w:w="243" w:type="pct"/>
            <w:tcBorders>
              <w:top w:val="nil"/>
              <w:left w:val="nil"/>
              <w:bottom w:val="single" w:sz="8" w:space="0" w:color="auto"/>
              <w:right w:val="single" w:sz="8" w:space="0" w:color="auto"/>
            </w:tcBorders>
            <w:shd w:val="clear" w:color="auto" w:fill="auto"/>
            <w:vAlign w:val="center"/>
            <w:hideMark/>
          </w:tcPr>
          <w:p w14:paraId="056B9CDA"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0C6D1A8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2,000.00 </w:t>
            </w:r>
          </w:p>
        </w:tc>
        <w:tc>
          <w:tcPr>
            <w:tcW w:w="440" w:type="pct"/>
            <w:tcBorders>
              <w:top w:val="nil"/>
              <w:left w:val="nil"/>
              <w:bottom w:val="single" w:sz="8" w:space="0" w:color="auto"/>
              <w:right w:val="single" w:sz="8" w:space="0" w:color="auto"/>
            </w:tcBorders>
            <w:shd w:val="clear" w:color="auto" w:fill="auto"/>
            <w:vAlign w:val="center"/>
            <w:hideMark/>
          </w:tcPr>
          <w:p w14:paraId="50A09EBD"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4,000.00 </w:t>
            </w:r>
          </w:p>
        </w:tc>
      </w:tr>
      <w:tr w:rsidR="0002785B" w:rsidRPr="0002785B" w14:paraId="20421BA8" w14:textId="77777777" w:rsidTr="00A14842">
        <w:trPr>
          <w:trHeight w:val="111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5B9B3BF2"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6D57935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3.4.5 Set-up a safety network and provide support for women journalist who face specific risks and experienced violence and harassment in conduct of their work. </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53BC8E67"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03AFF3F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102E14F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Expert contract for provision of the </w:t>
            </w:r>
            <w:proofErr w:type="spellStart"/>
            <w:r w:rsidRPr="00D712CA">
              <w:rPr>
                <w:rFonts w:ascii="Calibri" w:eastAsia="Times New Roman" w:hAnsi="Calibri" w:cs="Calibri"/>
                <w:color w:val="000000"/>
                <w:sz w:val="18"/>
                <w:szCs w:val="18"/>
              </w:rPr>
              <w:t>psychologicalsupport</w:t>
            </w:r>
            <w:proofErr w:type="spellEnd"/>
            <w:r w:rsidRPr="00D712CA">
              <w:rPr>
                <w:rFonts w:ascii="Calibri" w:eastAsia="Times New Roman" w:hAnsi="Calibri" w:cs="Calibri"/>
                <w:color w:val="000000"/>
                <w:sz w:val="18"/>
                <w:szCs w:val="18"/>
              </w:rPr>
              <w:t xml:space="preserve"> (8 hours per month . 12 months in total)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52E6BB8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8B49FD9"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4465536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4,800.00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7E3E3F5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Expert contract for provision of the </w:t>
            </w:r>
            <w:proofErr w:type="spellStart"/>
            <w:r w:rsidRPr="00D712CA">
              <w:rPr>
                <w:rFonts w:ascii="Calibri" w:eastAsia="Times New Roman" w:hAnsi="Calibri" w:cs="Calibri"/>
                <w:color w:val="000000"/>
                <w:sz w:val="18"/>
                <w:szCs w:val="18"/>
              </w:rPr>
              <w:t>psychologicalsupport</w:t>
            </w:r>
            <w:proofErr w:type="spellEnd"/>
            <w:r w:rsidRPr="00D712CA">
              <w:rPr>
                <w:rFonts w:ascii="Calibri" w:eastAsia="Times New Roman" w:hAnsi="Calibri" w:cs="Calibri"/>
                <w:color w:val="000000"/>
                <w:sz w:val="18"/>
                <w:szCs w:val="18"/>
              </w:rPr>
              <w:t xml:space="preserve"> (8 hours per month, 10 months in total)</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511803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B6FB4A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10</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0771AD1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 $                     4,000.00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2F09A66B"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8,800.00 </w:t>
            </w:r>
          </w:p>
        </w:tc>
      </w:tr>
      <w:tr w:rsidR="0002785B" w:rsidRPr="0002785B" w14:paraId="27F1D8F2" w14:textId="77777777" w:rsidTr="00A14842">
        <w:trPr>
          <w:trHeight w:val="97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232BCC22"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14:paraId="6242EE7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xml:space="preserve">3.4.6 Create a platform that will contain appropriate and </w:t>
            </w:r>
            <w:r w:rsidRPr="00D712CA">
              <w:rPr>
                <w:rFonts w:ascii="Calibri" w:eastAsia="Times New Roman" w:hAnsi="Calibri" w:cs="Calibri"/>
                <w:sz w:val="18"/>
                <w:szCs w:val="18"/>
              </w:rPr>
              <w:lastRenderedPageBreak/>
              <w:t>stereotype-free photo and video materials that will be available to all media.</w:t>
            </w:r>
          </w:p>
        </w:tc>
        <w:tc>
          <w:tcPr>
            <w:tcW w:w="355" w:type="pct"/>
            <w:vMerge w:val="restart"/>
            <w:tcBorders>
              <w:top w:val="nil"/>
              <w:left w:val="single" w:sz="8" w:space="0" w:color="auto"/>
              <w:bottom w:val="single" w:sz="8" w:space="0" w:color="auto"/>
              <w:right w:val="single" w:sz="8" w:space="0" w:color="auto"/>
            </w:tcBorders>
            <w:shd w:val="clear" w:color="auto" w:fill="auto"/>
            <w:vAlign w:val="center"/>
            <w:hideMark/>
          </w:tcPr>
          <w:p w14:paraId="3CC4562E"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lastRenderedPageBreak/>
              <w:t>UNDP</w:t>
            </w:r>
          </w:p>
        </w:tc>
        <w:tc>
          <w:tcPr>
            <w:tcW w:w="241" w:type="pct"/>
            <w:vMerge w:val="restart"/>
            <w:tcBorders>
              <w:top w:val="nil"/>
              <w:left w:val="single" w:sz="8" w:space="0" w:color="auto"/>
              <w:bottom w:val="single" w:sz="8" w:space="0" w:color="auto"/>
              <w:right w:val="single" w:sz="8" w:space="0" w:color="auto"/>
            </w:tcBorders>
            <w:shd w:val="clear" w:color="auto" w:fill="auto"/>
            <w:vAlign w:val="center"/>
            <w:hideMark/>
          </w:tcPr>
          <w:p w14:paraId="532AE698"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FDD44C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5 Expert contracts for organizing challenge and </w:t>
            </w:r>
            <w:proofErr w:type="spellStart"/>
            <w:r w:rsidRPr="00D712CA">
              <w:rPr>
                <w:rFonts w:ascii="Calibri" w:eastAsia="Times New Roman" w:hAnsi="Calibri" w:cs="Calibri"/>
                <w:color w:val="000000"/>
                <w:sz w:val="18"/>
                <w:szCs w:val="18"/>
              </w:rPr>
              <w:t>sellection</w:t>
            </w:r>
            <w:proofErr w:type="spellEnd"/>
            <w:r w:rsidRPr="00D712CA">
              <w:rPr>
                <w:rFonts w:ascii="Calibri" w:eastAsia="Times New Roman" w:hAnsi="Calibri" w:cs="Calibri"/>
                <w:color w:val="000000"/>
                <w:sz w:val="18"/>
                <w:szCs w:val="18"/>
              </w:rPr>
              <w:t xml:space="preserve"> of material (60 hours per consultant)</w:t>
            </w:r>
          </w:p>
        </w:tc>
        <w:tc>
          <w:tcPr>
            <w:tcW w:w="257" w:type="pct"/>
            <w:tcBorders>
              <w:top w:val="nil"/>
              <w:left w:val="nil"/>
              <w:bottom w:val="single" w:sz="8" w:space="0" w:color="auto"/>
              <w:right w:val="single" w:sz="8" w:space="0" w:color="auto"/>
            </w:tcBorders>
            <w:shd w:val="clear" w:color="auto" w:fill="auto"/>
            <w:vAlign w:val="center"/>
            <w:hideMark/>
          </w:tcPr>
          <w:p w14:paraId="56A4BE9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600.00 </w:t>
            </w:r>
          </w:p>
        </w:tc>
        <w:tc>
          <w:tcPr>
            <w:tcW w:w="243" w:type="pct"/>
            <w:tcBorders>
              <w:top w:val="nil"/>
              <w:left w:val="nil"/>
              <w:bottom w:val="single" w:sz="8" w:space="0" w:color="auto"/>
              <w:right w:val="single" w:sz="8" w:space="0" w:color="auto"/>
            </w:tcBorders>
            <w:shd w:val="clear" w:color="auto" w:fill="auto"/>
            <w:vAlign w:val="center"/>
            <w:hideMark/>
          </w:tcPr>
          <w:p w14:paraId="093186F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5</w:t>
            </w:r>
          </w:p>
        </w:tc>
        <w:tc>
          <w:tcPr>
            <w:tcW w:w="281" w:type="pct"/>
            <w:tcBorders>
              <w:top w:val="nil"/>
              <w:left w:val="nil"/>
              <w:bottom w:val="single" w:sz="8" w:space="0" w:color="auto"/>
              <w:right w:val="single" w:sz="8" w:space="0" w:color="auto"/>
            </w:tcBorders>
            <w:shd w:val="clear" w:color="auto" w:fill="auto"/>
            <w:vAlign w:val="center"/>
            <w:hideMark/>
          </w:tcPr>
          <w:p w14:paraId="4C12B9B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3,000.00 </w:t>
            </w:r>
          </w:p>
        </w:tc>
        <w:tc>
          <w:tcPr>
            <w:tcW w:w="760" w:type="pct"/>
            <w:tcBorders>
              <w:top w:val="nil"/>
              <w:left w:val="nil"/>
              <w:bottom w:val="single" w:sz="8" w:space="0" w:color="auto"/>
              <w:right w:val="single" w:sz="8" w:space="0" w:color="auto"/>
            </w:tcBorders>
            <w:shd w:val="clear" w:color="auto" w:fill="auto"/>
            <w:vAlign w:val="center"/>
            <w:hideMark/>
          </w:tcPr>
          <w:p w14:paraId="056ABBF5"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6AB954C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62F57D8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EDC8E55"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vMerge w:val="restart"/>
            <w:tcBorders>
              <w:top w:val="nil"/>
              <w:left w:val="single" w:sz="8" w:space="0" w:color="auto"/>
              <w:bottom w:val="single" w:sz="8" w:space="0" w:color="000000"/>
              <w:right w:val="single" w:sz="8" w:space="0" w:color="auto"/>
            </w:tcBorders>
            <w:shd w:val="clear" w:color="auto" w:fill="auto"/>
            <w:vAlign w:val="center"/>
            <w:hideMark/>
          </w:tcPr>
          <w:p w14:paraId="6E4D563A"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17,000.00 </w:t>
            </w:r>
          </w:p>
        </w:tc>
      </w:tr>
      <w:tr w:rsidR="0002785B" w:rsidRPr="0002785B" w14:paraId="3E8F7BDB" w14:textId="77777777" w:rsidTr="00A14842">
        <w:trPr>
          <w:trHeight w:val="69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041C88B8" w14:textId="77777777" w:rsidR="0002785B" w:rsidRPr="00D712CA" w:rsidRDefault="0002785B" w:rsidP="0002785B">
            <w:pPr>
              <w:spacing w:line="240" w:lineRule="auto"/>
              <w:rPr>
                <w:rFonts w:ascii="Calibri" w:eastAsia="Times New Roman" w:hAnsi="Calibri" w:cs="Calibri"/>
                <w:b/>
                <w:bCs/>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14:paraId="55B5B549" w14:textId="77777777" w:rsidR="0002785B" w:rsidRPr="00D712CA" w:rsidRDefault="0002785B" w:rsidP="0002785B">
            <w:pPr>
              <w:spacing w:line="240" w:lineRule="auto"/>
              <w:rPr>
                <w:rFonts w:ascii="Calibri" w:eastAsia="Times New Roman" w:hAnsi="Calibri" w:cs="Calibri"/>
                <w:sz w:val="18"/>
                <w:szCs w:val="18"/>
              </w:rPr>
            </w:pPr>
          </w:p>
        </w:tc>
        <w:tc>
          <w:tcPr>
            <w:tcW w:w="355" w:type="pct"/>
            <w:vMerge/>
            <w:tcBorders>
              <w:top w:val="nil"/>
              <w:left w:val="single" w:sz="8" w:space="0" w:color="auto"/>
              <w:bottom w:val="single" w:sz="8" w:space="0" w:color="auto"/>
              <w:right w:val="single" w:sz="8" w:space="0" w:color="auto"/>
            </w:tcBorders>
            <w:vAlign w:val="center"/>
            <w:hideMark/>
          </w:tcPr>
          <w:p w14:paraId="36F8A56F" w14:textId="77777777" w:rsidR="0002785B" w:rsidRPr="00D712CA" w:rsidRDefault="0002785B" w:rsidP="0002785B">
            <w:pPr>
              <w:spacing w:line="240" w:lineRule="auto"/>
              <w:rPr>
                <w:rFonts w:ascii="Calibri" w:eastAsia="Times New Roman" w:hAnsi="Calibri" w:cs="Calibri"/>
                <w:sz w:val="18"/>
                <w:szCs w:val="18"/>
              </w:rPr>
            </w:pPr>
          </w:p>
        </w:tc>
        <w:tc>
          <w:tcPr>
            <w:tcW w:w="241" w:type="pct"/>
            <w:vMerge/>
            <w:tcBorders>
              <w:top w:val="nil"/>
              <w:left w:val="single" w:sz="8" w:space="0" w:color="auto"/>
              <w:bottom w:val="single" w:sz="8" w:space="0" w:color="auto"/>
              <w:right w:val="single" w:sz="8" w:space="0" w:color="auto"/>
            </w:tcBorders>
            <w:vAlign w:val="center"/>
            <w:hideMark/>
          </w:tcPr>
          <w:p w14:paraId="7BEF6D16" w14:textId="77777777" w:rsidR="0002785B" w:rsidRPr="00D712CA" w:rsidRDefault="0002785B" w:rsidP="0002785B">
            <w:pPr>
              <w:spacing w:line="240" w:lineRule="auto"/>
              <w:rPr>
                <w:rFonts w:ascii="Calibri" w:eastAsia="Times New Roman" w:hAnsi="Calibri" w:cs="Calibri"/>
                <w:sz w:val="18"/>
                <w:szCs w:val="18"/>
              </w:rPr>
            </w:pPr>
          </w:p>
        </w:tc>
        <w:tc>
          <w:tcPr>
            <w:tcW w:w="760" w:type="pct"/>
            <w:tcBorders>
              <w:top w:val="nil"/>
              <w:left w:val="nil"/>
              <w:bottom w:val="single" w:sz="8" w:space="0" w:color="auto"/>
              <w:right w:val="single" w:sz="8" w:space="0" w:color="auto"/>
            </w:tcBorders>
            <w:shd w:val="clear" w:color="auto" w:fill="auto"/>
            <w:vAlign w:val="center"/>
            <w:hideMark/>
          </w:tcPr>
          <w:p w14:paraId="2B38D610"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35 Awards to the winners of the challenge</w:t>
            </w:r>
          </w:p>
        </w:tc>
        <w:tc>
          <w:tcPr>
            <w:tcW w:w="257" w:type="pct"/>
            <w:tcBorders>
              <w:top w:val="nil"/>
              <w:left w:val="nil"/>
              <w:bottom w:val="single" w:sz="8" w:space="0" w:color="auto"/>
              <w:right w:val="single" w:sz="8" w:space="0" w:color="auto"/>
            </w:tcBorders>
            <w:shd w:val="clear" w:color="auto" w:fill="auto"/>
            <w:vAlign w:val="center"/>
            <w:hideMark/>
          </w:tcPr>
          <w:p w14:paraId="3E78DB0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 </w:t>
            </w:r>
          </w:p>
        </w:tc>
        <w:tc>
          <w:tcPr>
            <w:tcW w:w="243" w:type="pct"/>
            <w:tcBorders>
              <w:top w:val="nil"/>
              <w:left w:val="nil"/>
              <w:bottom w:val="single" w:sz="8" w:space="0" w:color="auto"/>
              <w:right w:val="single" w:sz="8" w:space="0" w:color="auto"/>
            </w:tcBorders>
            <w:shd w:val="clear" w:color="auto" w:fill="auto"/>
            <w:vAlign w:val="center"/>
            <w:hideMark/>
          </w:tcPr>
          <w:p w14:paraId="3D77BD17"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35</w:t>
            </w:r>
          </w:p>
        </w:tc>
        <w:tc>
          <w:tcPr>
            <w:tcW w:w="281" w:type="pct"/>
            <w:tcBorders>
              <w:top w:val="nil"/>
              <w:left w:val="nil"/>
              <w:bottom w:val="single" w:sz="8" w:space="0" w:color="auto"/>
              <w:right w:val="single" w:sz="8" w:space="0" w:color="auto"/>
            </w:tcBorders>
            <w:shd w:val="clear" w:color="auto" w:fill="auto"/>
            <w:vAlign w:val="center"/>
            <w:hideMark/>
          </w:tcPr>
          <w:p w14:paraId="359DE68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14,000.00 </w:t>
            </w:r>
          </w:p>
        </w:tc>
        <w:tc>
          <w:tcPr>
            <w:tcW w:w="760" w:type="pct"/>
            <w:tcBorders>
              <w:top w:val="nil"/>
              <w:left w:val="nil"/>
              <w:bottom w:val="single" w:sz="8" w:space="0" w:color="auto"/>
              <w:right w:val="single" w:sz="8" w:space="0" w:color="auto"/>
            </w:tcBorders>
            <w:shd w:val="clear" w:color="auto" w:fill="auto"/>
            <w:vAlign w:val="center"/>
            <w:hideMark/>
          </w:tcPr>
          <w:p w14:paraId="05A0EA30"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0944E89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339AADD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500BB632"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 </w:t>
            </w:r>
          </w:p>
        </w:tc>
        <w:tc>
          <w:tcPr>
            <w:tcW w:w="440" w:type="pct"/>
            <w:vMerge/>
            <w:tcBorders>
              <w:top w:val="nil"/>
              <w:left w:val="single" w:sz="8" w:space="0" w:color="auto"/>
              <w:bottom w:val="single" w:sz="8" w:space="0" w:color="000000"/>
              <w:right w:val="single" w:sz="8" w:space="0" w:color="auto"/>
            </w:tcBorders>
            <w:vAlign w:val="center"/>
            <w:hideMark/>
          </w:tcPr>
          <w:p w14:paraId="6C5972A1" w14:textId="77777777" w:rsidR="0002785B" w:rsidRPr="00D712CA" w:rsidRDefault="0002785B" w:rsidP="0002785B">
            <w:pPr>
              <w:spacing w:line="240" w:lineRule="auto"/>
              <w:rPr>
                <w:rFonts w:ascii="Calibri" w:eastAsia="Times New Roman" w:hAnsi="Calibri" w:cs="Calibri"/>
                <w:sz w:val="18"/>
                <w:szCs w:val="18"/>
              </w:rPr>
            </w:pPr>
          </w:p>
        </w:tc>
      </w:tr>
      <w:tr w:rsidR="00D712CA" w:rsidRPr="0002785B" w14:paraId="351A1873" w14:textId="77777777" w:rsidTr="00A14842">
        <w:trPr>
          <w:trHeight w:val="495"/>
        </w:trPr>
        <w:tc>
          <w:tcPr>
            <w:tcW w:w="409" w:type="pct"/>
            <w:tcBorders>
              <w:top w:val="nil"/>
              <w:left w:val="single" w:sz="8" w:space="0" w:color="auto"/>
              <w:bottom w:val="nil"/>
              <w:right w:val="single" w:sz="8" w:space="0" w:color="auto"/>
            </w:tcBorders>
            <w:shd w:val="clear" w:color="000000" w:fill="FFFFB7"/>
            <w:vAlign w:val="bottom"/>
            <w:hideMark/>
          </w:tcPr>
          <w:p w14:paraId="218F53A8" w14:textId="77777777" w:rsidR="0002785B" w:rsidRPr="00D712CA" w:rsidRDefault="0002785B" w:rsidP="0002785B">
            <w:pPr>
              <w:spacing w:line="240" w:lineRule="auto"/>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TOTAL FOR OUTPUT 3</w:t>
            </w:r>
          </w:p>
        </w:tc>
        <w:tc>
          <w:tcPr>
            <w:tcW w:w="474" w:type="pct"/>
            <w:tcBorders>
              <w:top w:val="nil"/>
              <w:left w:val="nil"/>
              <w:bottom w:val="single" w:sz="4" w:space="0" w:color="auto"/>
              <w:right w:val="single" w:sz="8" w:space="0" w:color="auto"/>
            </w:tcBorders>
            <w:shd w:val="clear" w:color="000000" w:fill="FFFFB7"/>
            <w:vAlign w:val="center"/>
            <w:hideMark/>
          </w:tcPr>
          <w:p w14:paraId="1289185E"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355" w:type="pct"/>
            <w:tcBorders>
              <w:top w:val="nil"/>
              <w:left w:val="nil"/>
              <w:bottom w:val="single" w:sz="8" w:space="0" w:color="auto"/>
              <w:right w:val="single" w:sz="8" w:space="0" w:color="auto"/>
            </w:tcBorders>
            <w:shd w:val="clear" w:color="000000" w:fill="FFFFB7"/>
            <w:vAlign w:val="center"/>
            <w:hideMark/>
          </w:tcPr>
          <w:p w14:paraId="30789ACD"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UN Agencies</w:t>
            </w:r>
          </w:p>
        </w:tc>
        <w:tc>
          <w:tcPr>
            <w:tcW w:w="241" w:type="pct"/>
            <w:tcBorders>
              <w:top w:val="nil"/>
              <w:left w:val="nil"/>
              <w:bottom w:val="single" w:sz="8" w:space="0" w:color="auto"/>
              <w:right w:val="single" w:sz="8" w:space="0" w:color="auto"/>
            </w:tcBorders>
            <w:shd w:val="clear" w:color="000000" w:fill="FFFFB7"/>
            <w:vAlign w:val="center"/>
            <w:hideMark/>
          </w:tcPr>
          <w:p w14:paraId="1DD77D59"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SIDA</w:t>
            </w:r>
          </w:p>
        </w:tc>
        <w:tc>
          <w:tcPr>
            <w:tcW w:w="760" w:type="pct"/>
            <w:tcBorders>
              <w:top w:val="nil"/>
              <w:left w:val="nil"/>
              <w:bottom w:val="single" w:sz="8" w:space="0" w:color="auto"/>
              <w:right w:val="single" w:sz="8" w:space="0" w:color="auto"/>
            </w:tcBorders>
            <w:shd w:val="clear" w:color="000000" w:fill="FFFFB7"/>
            <w:vAlign w:val="center"/>
            <w:hideMark/>
          </w:tcPr>
          <w:p w14:paraId="6EF06EC2"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18D607DB"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65F82E4E"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7D1546B1"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154,800.00 </w:t>
            </w:r>
          </w:p>
        </w:tc>
        <w:tc>
          <w:tcPr>
            <w:tcW w:w="760" w:type="pct"/>
            <w:tcBorders>
              <w:top w:val="nil"/>
              <w:left w:val="nil"/>
              <w:bottom w:val="single" w:sz="8" w:space="0" w:color="auto"/>
              <w:right w:val="single" w:sz="8" w:space="0" w:color="auto"/>
            </w:tcBorders>
            <w:shd w:val="clear" w:color="000000" w:fill="FFFFB7"/>
            <w:vAlign w:val="center"/>
            <w:hideMark/>
          </w:tcPr>
          <w:p w14:paraId="3445E4C5"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786625C4"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01C3C5FF"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4E8F696E"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 $       158,100.00 </w:t>
            </w:r>
          </w:p>
        </w:tc>
        <w:tc>
          <w:tcPr>
            <w:tcW w:w="440" w:type="pct"/>
            <w:tcBorders>
              <w:top w:val="nil"/>
              <w:left w:val="nil"/>
              <w:bottom w:val="single" w:sz="8" w:space="0" w:color="auto"/>
              <w:right w:val="single" w:sz="8" w:space="0" w:color="auto"/>
            </w:tcBorders>
            <w:shd w:val="clear" w:color="000000" w:fill="FFFFB7"/>
            <w:vAlign w:val="center"/>
            <w:hideMark/>
          </w:tcPr>
          <w:p w14:paraId="6ECC77BA" w14:textId="77777777" w:rsidR="0002785B" w:rsidRPr="00D712CA" w:rsidRDefault="0002785B" w:rsidP="0002785B">
            <w:pPr>
              <w:spacing w:line="240" w:lineRule="auto"/>
              <w:jc w:val="right"/>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312,900.00 </w:t>
            </w:r>
          </w:p>
        </w:tc>
      </w:tr>
      <w:tr w:rsidR="0002785B" w:rsidRPr="0002785B" w14:paraId="7AA764F8" w14:textId="77777777" w:rsidTr="00A14842">
        <w:trPr>
          <w:trHeight w:val="1245"/>
        </w:trPr>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28D39C" w14:textId="77777777" w:rsidR="0002785B" w:rsidRPr="00D712CA" w:rsidRDefault="0002785B" w:rsidP="0002785B">
            <w:pPr>
              <w:spacing w:line="240" w:lineRule="auto"/>
              <w:rPr>
                <w:rFonts w:ascii="Calibri" w:eastAsia="Times New Roman" w:hAnsi="Calibri" w:cs="Calibri"/>
                <w:sz w:val="18"/>
                <w:szCs w:val="18"/>
              </w:rPr>
            </w:pPr>
            <w:r w:rsidRPr="00D712CA">
              <w:rPr>
                <w:rFonts w:ascii="Calibri" w:eastAsia="Times New Roman" w:hAnsi="Calibri" w:cs="Calibri"/>
                <w:sz w:val="18"/>
                <w:szCs w:val="18"/>
              </w:rPr>
              <w:t xml:space="preserve">4. 1 Management and quality assurance </w:t>
            </w:r>
          </w:p>
        </w:tc>
        <w:tc>
          <w:tcPr>
            <w:tcW w:w="474" w:type="pct"/>
            <w:tcBorders>
              <w:top w:val="single" w:sz="4" w:space="0" w:color="auto"/>
              <w:left w:val="nil"/>
              <w:bottom w:val="nil"/>
              <w:right w:val="single" w:sz="8" w:space="0" w:color="auto"/>
            </w:tcBorders>
            <w:shd w:val="clear" w:color="auto" w:fill="auto"/>
            <w:vAlign w:val="center"/>
            <w:hideMark/>
          </w:tcPr>
          <w:p w14:paraId="4A4AEDB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Travel</w:t>
            </w:r>
          </w:p>
        </w:tc>
        <w:tc>
          <w:tcPr>
            <w:tcW w:w="355" w:type="pct"/>
            <w:tcBorders>
              <w:top w:val="nil"/>
              <w:left w:val="nil"/>
              <w:bottom w:val="single" w:sz="8" w:space="0" w:color="auto"/>
              <w:right w:val="single" w:sz="8" w:space="0" w:color="auto"/>
            </w:tcBorders>
            <w:shd w:val="clear" w:color="auto" w:fill="auto"/>
            <w:vAlign w:val="center"/>
            <w:hideMark/>
          </w:tcPr>
          <w:p w14:paraId="378EBB2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79AFBFE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66620C3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Travel and monitoring( Monitoring travel of 1 project related person and travel agency contact for driver engagement)</w:t>
            </w:r>
          </w:p>
        </w:tc>
        <w:tc>
          <w:tcPr>
            <w:tcW w:w="257" w:type="pct"/>
            <w:tcBorders>
              <w:top w:val="nil"/>
              <w:left w:val="nil"/>
              <w:bottom w:val="single" w:sz="8" w:space="0" w:color="auto"/>
              <w:right w:val="single" w:sz="8" w:space="0" w:color="auto"/>
            </w:tcBorders>
            <w:shd w:val="clear" w:color="auto" w:fill="auto"/>
            <w:vAlign w:val="center"/>
            <w:hideMark/>
          </w:tcPr>
          <w:p w14:paraId="5A7B40D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 </w:t>
            </w:r>
          </w:p>
        </w:tc>
        <w:tc>
          <w:tcPr>
            <w:tcW w:w="243" w:type="pct"/>
            <w:tcBorders>
              <w:top w:val="nil"/>
              <w:left w:val="nil"/>
              <w:bottom w:val="single" w:sz="8" w:space="0" w:color="auto"/>
              <w:right w:val="single" w:sz="8" w:space="0" w:color="auto"/>
            </w:tcBorders>
            <w:shd w:val="clear" w:color="auto" w:fill="auto"/>
            <w:vAlign w:val="center"/>
            <w:hideMark/>
          </w:tcPr>
          <w:p w14:paraId="457468E7"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1DE9411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 </w:t>
            </w:r>
          </w:p>
        </w:tc>
        <w:tc>
          <w:tcPr>
            <w:tcW w:w="760" w:type="pct"/>
            <w:tcBorders>
              <w:top w:val="nil"/>
              <w:left w:val="nil"/>
              <w:bottom w:val="single" w:sz="8" w:space="0" w:color="auto"/>
              <w:right w:val="single" w:sz="8" w:space="0" w:color="auto"/>
            </w:tcBorders>
            <w:shd w:val="clear" w:color="auto" w:fill="auto"/>
            <w:vAlign w:val="center"/>
            <w:hideMark/>
          </w:tcPr>
          <w:p w14:paraId="187384D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Travel and monitoring( Monitoring travel of 1 project related person and travel agency contact for driver engagement)</w:t>
            </w:r>
          </w:p>
        </w:tc>
        <w:tc>
          <w:tcPr>
            <w:tcW w:w="257" w:type="pct"/>
            <w:tcBorders>
              <w:top w:val="nil"/>
              <w:left w:val="nil"/>
              <w:bottom w:val="single" w:sz="8" w:space="0" w:color="auto"/>
              <w:right w:val="single" w:sz="8" w:space="0" w:color="auto"/>
            </w:tcBorders>
            <w:shd w:val="clear" w:color="auto" w:fill="auto"/>
            <w:vAlign w:val="center"/>
            <w:hideMark/>
          </w:tcPr>
          <w:p w14:paraId="22BB483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 </w:t>
            </w:r>
          </w:p>
        </w:tc>
        <w:tc>
          <w:tcPr>
            <w:tcW w:w="243" w:type="pct"/>
            <w:tcBorders>
              <w:top w:val="nil"/>
              <w:left w:val="nil"/>
              <w:bottom w:val="single" w:sz="8" w:space="0" w:color="auto"/>
              <w:right w:val="single" w:sz="8" w:space="0" w:color="auto"/>
            </w:tcBorders>
            <w:shd w:val="clear" w:color="auto" w:fill="auto"/>
            <w:vAlign w:val="center"/>
            <w:hideMark/>
          </w:tcPr>
          <w:p w14:paraId="05CEAE0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64F78EB8"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 </w:t>
            </w:r>
          </w:p>
        </w:tc>
        <w:tc>
          <w:tcPr>
            <w:tcW w:w="440" w:type="pct"/>
            <w:tcBorders>
              <w:top w:val="nil"/>
              <w:left w:val="nil"/>
              <w:bottom w:val="single" w:sz="8" w:space="0" w:color="auto"/>
              <w:right w:val="single" w:sz="8" w:space="0" w:color="auto"/>
            </w:tcBorders>
            <w:shd w:val="clear" w:color="auto" w:fill="auto"/>
            <w:vAlign w:val="center"/>
            <w:hideMark/>
          </w:tcPr>
          <w:p w14:paraId="082B27ED"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1,700.00 </w:t>
            </w:r>
          </w:p>
        </w:tc>
      </w:tr>
      <w:tr w:rsidR="0002785B" w:rsidRPr="0002785B" w14:paraId="49AACE4A" w14:textId="77777777" w:rsidTr="00A14842">
        <w:trPr>
          <w:trHeight w:val="97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02D96EF1"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single" w:sz="8" w:space="0" w:color="auto"/>
              <w:left w:val="nil"/>
              <w:bottom w:val="single" w:sz="8" w:space="0" w:color="auto"/>
              <w:right w:val="single" w:sz="8" w:space="0" w:color="auto"/>
            </w:tcBorders>
            <w:shd w:val="clear" w:color="auto" w:fill="auto"/>
            <w:vAlign w:val="center"/>
            <w:hideMark/>
          </w:tcPr>
          <w:p w14:paraId="6A81B5F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management</w:t>
            </w:r>
          </w:p>
        </w:tc>
        <w:tc>
          <w:tcPr>
            <w:tcW w:w="355" w:type="pct"/>
            <w:tcBorders>
              <w:top w:val="nil"/>
              <w:left w:val="nil"/>
              <w:bottom w:val="single" w:sz="8" w:space="0" w:color="auto"/>
              <w:right w:val="single" w:sz="8" w:space="0" w:color="auto"/>
            </w:tcBorders>
            <w:shd w:val="clear" w:color="auto" w:fill="auto"/>
            <w:vAlign w:val="center"/>
            <w:hideMark/>
          </w:tcPr>
          <w:p w14:paraId="0D2DC6B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302CC44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4073A0C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Assistant (Service contract engagement on full time basis)</w:t>
            </w:r>
          </w:p>
        </w:tc>
        <w:tc>
          <w:tcPr>
            <w:tcW w:w="257" w:type="pct"/>
            <w:tcBorders>
              <w:top w:val="nil"/>
              <w:left w:val="nil"/>
              <w:bottom w:val="single" w:sz="8" w:space="0" w:color="auto"/>
              <w:right w:val="single" w:sz="8" w:space="0" w:color="auto"/>
            </w:tcBorders>
            <w:shd w:val="clear" w:color="auto" w:fill="auto"/>
            <w:vAlign w:val="center"/>
            <w:hideMark/>
          </w:tcPr>
          <w:p w14:paraId="2EECC8B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2,083.00 </w:t>
            </w:r>
          </w:p>
        </w:tc>
        <w:tc>
          <w:tcPr>
            <w:tcW w:w="243" w:type="pct"/>
            <w:tcBorders>
              <w:top w:val="nil"/>
              <w:left w:val="nil"/>
              <w:bottom w:val="single" w:sz="8" w:space="0" w:color="auto"/>
              <w:right w:val="single" w:sz="8" w:space="0" w:color="auto"/>
            </w:tcBorders>
            <w:shd w:val="clear" w:color="auto" w:fill="auto"/>
            <w:vAlign w:val="center"/>
            <w:hideMark/>
          </w:tcPr>
          <w:p w14:paraId="4CDCF211"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533F4AF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25,000.00 </w:t>
            </w:r>
          </w:p>
        </w:tc>
        <w:tc>
          <w:tcPr>
            <w:tcW w:w="760" w:type="pct"/>
            <w:tcBorders>
              <w:top w:val="nil"/>
              <w:left w:val="nil"/>
              <w:bottom w:val="single" w:sz="8" w:space="0" w:color="auto"/>
              <w:right w:val="single" w:sz="8" w:space="0" w:color="auto"/>
            </w:tcBorders>
            <w:shd w:val="clear" w:color="auto" w:fill="auto"/>
            <w:vAlign w:val="center"/>
            <w:hideMark/>
          </w:tcPr>
          <w:p w14:paraId="3E2CE3C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Assistant (Service contract engagement on full time basis)</w:t>
            </w:r>
          </w:p>
        </w:tc>
        <w:tc>
          <w:tcPr>
            <w:tcW w:w="257" w:type="pct"/>
            <w:tcBorders>
              <w:top w:val="nil"/>
              <w:left w:val="nil"/>
              <w:bottom w:val="single" w:sz="8" w:space="0" w:color="auto"/>
              <w:right w:val="single" w:sz="8" w:space="0" w:color="auto"/>
            </w:tcBorders>
            <w:shd w:val="clear" w:color="auto" w:fill="auto"/>
            <w:vAlign w:val="center"/>
            <w:hideMark/>
          </w:tcPr>
          <w:p w14:paraId="5B2B9D5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2,083.00 </w:t>
            </w:r>
          </w:p>
        </w:tc>
        <w:tc>
          <w:tcPr>
            <w:tcW w:w="243" w:type="pct"/>
            <w:tcBorders>
              <w:top w:val="nil"/>
              <w:left w:val="nil"/>
              <w:bottom w:val="single" w:sz="8" w:space="0" w:color="auto"/>
              <w:right w:val="single" w:sz="8" w:space="0" w:color="auto"/>
            </w:tcBorders>
            <w:shd w:val="clear" w:color="auto" w:fill="auto"/>
            <w:vAlign w:val="center"/>
            <w:hideMark/>
          </w:tcPr>
          <w:p w14:paraId="333FEE1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369DE03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25,000.00 </w:t>
            </w:r>
          </w:p>
        </w:tc>
        <w:tc>
          <w:tcPr>
            <w:tcW w:w="440" w:type="pct"/>
            <w:tcBorders>
              <w:top w:val="nil"/>
              <w:left w:val="nil"/>
              <w:bottom w:val="single" w:sz="8" w:space="0" w:color="auto"/>
              <w:right w:val="single" w:sz="8" w:space="0" w:color="auto"/>
            </w:tcBorders>
            <w:shd w:val="clear" w:color="auto" w:fill="auto"/>
            <w:vAlign w:val="center"/>
            <w:hideMark/>
          </w:tcPr>
          <w:p w14:paraId="61B075F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50,000.00 </w:t>
            </w:r>
          </w:p>
        </w:tc>
      </w:tr>
      <w:tr w:rsidR="0002785B" w:rsidRPr="0002785B" w14:paraId="5FD65A47" w14:textId="77777777" w:rsidTr="00A14842">
        <w:trPr>
          <w:trHeight w:val="84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38B8B7E3"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2173527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w:t>
            </w:r>
          </w:p>
        </w:tc>
        <w:tc>
          <w:tcPr>
            <w:tcW w:w="355" w:type="pct"/>
            <w:tcBorders>
              <w:top w:val="nil"/>
              <w:left w:val="nil"/>
              <w:bottom w:val="single" w:sz="8" w:space="0" w:color="auto"/>
              <w:right w:val="single" w:sz="8" w:space="0" w:color="auto"/>
            </w:tcBorders>
            <w:shd w:val="clear" w:color="auto" w:fill="auto"/>
            <w:vAlign w:val="center"/>
            <w:hideMark/>
          </w:tcPr>
          <w:p w14:paraId="603042C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367E9D1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25C67A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Costs/Office costs</w:t>
            </w:r>
          </w:p>
        </w:tc>
        <w:tc>
          <w:tcPr>
            <w:tcW w:w="257" w:type="pct"/>
            <w:tcBorders>
              <w:top w:val="nil"/>
              <w:left w:val="nil"/>
              <w:bottom w:val="single" w:sz="8" w:space="0" w:color="auto"/>
              <w:right w:val="single" w:sz="8" w:space="0" w:color="auto"/>
            </w:tcBorders>
            <w:shd w:val="clear" w:color="auto" w:fill="auto"/>
            <w:vAlign w:val="center"/>
            <w:hideMark/>
          </w:tcPr>
          <w:p w14:paraId="1E020AC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3,750.00 </w:t>
            </w:r>
          </w:p>
        </w:tc>
        <w:tc>
          <w:tcPr>
            <w:tcW w:w="243" w:type="pct"/>
            <w:tcBorders>
              <w:top w:val="nil"/>
              <w:left w:val="nil"/>
              <w:bottom w:val="single" w:sz="8" w:space="0" w:color="auto"/>
              <w:right w:val="single" w:sz="8" w:space="0" w:color="auto"/>
            </w:tcBorders>
            <w:shd w:val="clear" w:color="auto" w:fill="auto"/>
            <w:vAlign w:val="center"/>
            <w:hideMark/>
          </w:tcPr>
          <w:p w14:paraId="4F6521B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75CBD2C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3,750.00 </w:t>
            </w:r>
          </w:p>
        </w:tc>
        <w:tc>
          <w:tcPr>
            <w:tcW w:w="760" w:type="pct"/>
            <w:tcBorders>
              <w:top w:val="nil"/>
              <w:left w:val="nil"/>
              <w:bottom w:val="single" w:sz="8" w:space="0" w:color="auto"/>
              <w:right w:val="single" w:sz="8" w:space="0" w:color="auto"/>
            </w:tcBorders>
            <w:shd w:val="clear" w:color="auto" w:fill="auto"/>
            <w:vAlign w:val="center"/>
            <w:hideMark/>
          </w:tcPr>
          <w:p w14:paraId="27631AC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Costs/Office costs</w:t>
            </w:r>
          </w:p>
        </w:tc>
        <w:tc>
          <w:tcPr>
            <w:tcW w:w="257" w:type="pct"/>
            <w:tcBorders>
              <w:top w:val="nil"/>
              <w:left w:val="nil"/>
              <w:bottom w:val="single" w:sz="8" w:space="0" w:color="auto"/>
              <w:right w:val="single" w:sz="8" w:space="0" w:color="auto"/>
            </w:tcBorders>
            <w:shd w:val="clear" w:color="auto" w:fill="auto"/>
            <w:vAlign w:val="center"/>
            <w:hideMark/>
          </w:tcPr>
          <w:p w14:paraId="20080EF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3,750.00 </w:t>
            </w:r>
          </w:p>
        </w:tc>
        <w:tc>
          <w:tcPr>
            <w:tcW w:w="243" w:type="pct"/>
            <w:tcBorders>
              <w:top w:val="nil"/>
              <w:left w:val="nil"/>
              <w:bottom w:val="single" w:sz="8" w:space="0" w:color="auto"/>
              <w:right w:val="single" w:sz="8" w:space="0" w:color="auto"/>
            </w:tcBorders>
            <w:shd w:val="clear" w:color="auto" w:fill="auto"/>
            <w:vAlign w:val="center"/>
            <w:hideMark/>
          </w:tcPr>
          <w:p w14:paraId="7032705E"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5A0DBC2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3,750.00 </w:t>
            </w:r>
          </w:p>
        </w:tc>
        <w:tc>
          <w:tcPr>
            <w:tcW w:w="440" w:type="pct"/>
            <w:tcBorders>
              <w:top w:val="nil"/>
              <w:left w:val="nil"/>
              <w:bottom w:val="single" w:sz="8" w:space="0" w:color="auto"/>
              <w:right w:val="single" w:sz="8" w:space="0" w:color="auto"/>
            </w:tcBorders>
            <w:shd w:val="clear" w:color="auto" w:fill="auto"/>
            <w:vAlign w:val="center"/>
            <w:hideMark/>
          </w:tcPr>
          <w:p w14:paraId="5BF84E07"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7,500.00 </w:t>
            </w:r>
          </w:p>
        </w:tc>
      </w:tr>
      <w:tr w:rsidR="0002785B" w:rsidRPr="0002785B" w14:paraId="38863681" w14:textId="77777777" w:rsidTr="00A14842">
        <w:trPr>
          <w:trHeight w:val="900"/>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3D5239AC"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noWrap/>
            <w:vAlign w:val="bottom"/>
            <w:hideMark/>
          </w:tcPr>
          <w:p w14:paraId="167B5A32"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management</w:t>
            </w:r>
          </w:p>
        </w:tc>
        <w:tc>
          <w:tcPr>
            <w:tcW w:w="355" w:type="pct"/>
            <w:tcBorders>
              <w:top w:val="nil"/>
              <w:left w:val="nil"/>
              <w:bottom w:val="single" w:sz="8" w:space="0" w:color="auto"/>
              <w:right w:val="single" w:sz="8" w:space="0" w:color="auto"/>
            </w:tcBorders>
            <w:shd w:val="clear" w:color="auto" w:fill="auto"/>
            <w:vAlign w:val="center"/>
            <w:hideMark/>
          </w:tcPr>
          <w:p w14:paraId="153FFA6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5276B4E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2F081B6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manager, Project associate (2 people, full time)</w:t>
            </w:r>
          </w:p>
        </w:tc>
        <w:tc>
          <w:tcPr>
            <w:tcW w:w="257" w:type="pct"/>
            <w:tcBorders>
              <w:top w:val="nil"/>
              <w:left w:val="nil"/>
              <w:bottom w:val="single" w:sz="8" w:space="0" w:color="auto"/>
              <w:right w:val="single" w:sz="8" w:space="0" w:color="auto"/>
            </w:tcBorders>
            <w:shd w:val="clear" w:color="auto" w:fill="auto"/>
            <w:vAlign w:val="center"/>
            <w:hideMark/>
          </w:tcPr>
          <w:p w14:paraId="65100B7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5,833.00 </w:t>
            </w:r>
          </w:p>
        </w:tc>
        <w:tc>
          <w:tcPr>
            <w:tcW w:w="243" w:type="pct"/>
            <w:tcBorders>
              <w:top w:val="nil"/>
              <w:left w:val="nil"/>
              <w:bottom w:val="single" w:sz="8" w:space="0" w:color="auto"/>
              <w:right w:val="single" w:sz="8" w:space="0" w:color="auto"/>
            </w:tcBorders>
            <w:shd w:val="clear" w:color="auto" w:fill="auto"/>
            <w:vAlign w:val="center"/>
            <w:hideMark/>
          </w:tcPr>
          <w:p w14:paraId="3393E3C4"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4B95976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70,000.00 </w:t>
            </w:r>
          </w:p>
        </w:tc>
        <w:tc>
          <w:tcPr>
            <w:tcW w:w="760" w:type="pct"/>
            <w:tcBorders>
              <w:top w:val="nil"/>
              <w:left w:val="nil"/>
              <w:bottom w:val="single" w:sz="8" w:space="0" w:color="auto"/>
              <w:right w:val="single" w:sz="8" w:space="0" w:color="auto"/>
            </w:tcBorders>
            <w:shd w:val="clear" w:color="auto" w:fill="auto"/>
            <w:vAlign w:val="center"/>
            <w:hideMark/>
          </w:tcPr>
          <w:p w14:paraId="44DDB23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manager, Project associate (2 people, full time)</w:t>
            </w:r>
          </w:p>
        </w:tc>
        <w:tc>
          <w:tcPr>
            <w:tcW w:w="257" w:type="pct"/>
            <w:tcBorders>
              <w:top w:val="nil"/>
              <w:left w:val="nil"/>
              <w:bottom w:val="single" w:sz="8" w:space="0" w:color="auto"/>
              <w:right w:val="single" w:sz="8" w:space="0" w:color="auto"/>
            </w:tcBorders>
            <w:shd w:val="clear" w:color="auto" w:fill="auto"/>
            <w:vAlign w:val="center"/>
            <w:hideMark/>
          </w:tcPr>
          <w:p w14:paraId="080ACE7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5,833.00 </w:t>
            </w:r>
          </w:p>
        </w:tc>
        <w:tc>
          <w:tcPr>
            <w:tcW w:w="243" w:type="pct"/>
            <w:tcBorders>
              <w:top w:val="nil"/>
              <w:left w:val="nil"/>
              <w:bottom w:val="single" w:sz="8" w:space="0" w:color="auto"/>
              <w:right w:val="single" w:sz="8" w:space="0" w:color="auto"/>
            </w:tcBorders>
            <w:shd w:val="clear" w:color="auto" w:fill="auto"/>
            <w:vAlign w:val="center"/>
            <w:hideMark/>
          </w:tcPr>
          <w:p w14:paraId="21A0311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1988AC48"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70,000.00 </w:t>
            </w:r>
          </w:p>
        </w:tc>
        <w:tc>
          <w:tcPr>
            <w:tcW w:w="440" w:type="pct"/>
            <w:tcBorders>
              <w:top w:val="nil"/>
              <w:left w:val="nil"/>
              <w:bottom w:val="single" w:sz="8" w:space="0" w:color="auto"/>
              <w:right w:val="single" w:sz="8" w:space="0" w:color="auto"/>
            </w:tcBorders>
            <w:shd w:val="clear" w:color="auto" w:fill="auto"/>
            <w:vAlign w:val="center"/>
            <w:hideMark/>
          </w:tcPr>
          <w:p w14:paraId="2B4606F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140,000.00 </w:t>
            </w:r>
          </w:p>
        </w:tc>
      </w:tr>
      <w:tr w:rsidR="0002785B" w:rsidRPr="0002785B" w14:paraId="4D4E3DDE" w14:textId="77777777" w:rsidTr="00A14842">
        <w:trPr>
          <w:trHeight w:val="94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0FE5C79C"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7D276FD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assurance</w:t>
            </w:r>
          </w:p>
        </w:tc>
        <w:tc>
          <w:tcPr>
            <w:tcW w:w="355" w:type="pct"/>
            <w:tcBorders>
              <w:top w:val="nil"/>
              <w:left w:val="nil"/>
              <w:bottom w:val="single" w:sz="8" w:space="0" w:color="auto"/>
              <w:right w:val="single" w:sz="8" w:space="0" w:color="auto"/>
            </w:tcBorders>
            <w:shd w:val="clear" w:color="auto" w:fill="auto"/>
            <w:vAlign w:val="center"/>
            <w:hideMark/>
          </w:tcPr>
          <w:p w14:paraId="6CFB09A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75AD8D6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1E16848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assurance (</w:t>
            </w:r>
            <w:proofErr w:type="spellStart"/>
            <w:r w:rsidRPr="00D712CA">
              <w:rPr>
                <w:rFonts w:ascii="Calibri" w:eastAsia="Times New Roman" w:hAnsi="Calibri" w:cs="Calibri"/>
                <w:color w:val="000000"/>
                <w:sz w:val="18"/>
                <w:szCs w:val="18"/>
              </w:rPr>
              <w:t>Programme</w:t>
            </w:r>
            <w:proofErr w:type="spellEnd"/>
            <w:r w:rsidRPr="00D712CA">
              <w:rPr>
                <w:rFonts w:ascii="Calibri" w:eastAsia="Times New Roman" w:hAnsi="Calibri" w:cs="Calibri"/>
                <w:color w:val="000000"/>
                <w:sz w:val="18"/>
                <w:szCs w:val="18"/>
              </w:rPr>
              <w:t xml:space="preserve"> Analyst, 30% of the salary)</w:t>
            </w:r>
          </w:p>
        </w:tc>
        <w:tc>
          <w:tcPr>
            <w:tcW w:w="257" w:type="pct"/>
            <w:tcBorders>
              <w:top w:val="nil"/>
              <w:left w:val="nil"/>
              <w:bottom w:val="single" w:sz="8" w:space="0" w:color="auto"/>
              <w:right w:val="single" w:sz="8" w:space="0" w:color="auto"/>
            </w:tcBorders>
            <w:shd w:val="clear" w:color="auto" w:fill="auto"/>
            <w:vAlign w:val="center"/>
            <w:hideMark/>
          </w:tcPr>
          <w:p w14:paraId="60E62BD8"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1,750.00 </w:t>
            </w:r>
          </w:p>
        </w:tc>
        <w:tc>
          <w:tcPr>
            <w:tcW w:w="243" w:type="pct"/>
            <w:tcBorders>
              <w:top w:val="nil"/>
              <w:left w:val="nil"/>
              <w:bottom w:val="single" w:sz="8" w:space="0" w:color="auto"/>
              <w:right w:val="single" w:sz="8" w:space="0" w:color="auto"/>
            </w:tcBorders>
            <w:shd w:val="clear" w:color="auto" w:fill="auto"/>
            <w:vAlign w:val="center"/>
            <w:hideMark/>
          </w:tcPr>
          <w:p w14:paraId="792CD54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47FF26D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21,000.00 </w:t>
            </w:r>
          </w:p>
        </w:tc>
        <w:tc>
          <w:tcPr>
            <w:tcW w:w="760" w:type="pct"/>
            <w:tcBorders>
              <w:top w:val="nil"/>
              <w:left w:val="nil"/>
              <w:bottom w:val="single" w:sz="8" w:space="0" w:color="auto"/>
              <w:right w:val="single" w:sz="8" w:space="0" w:color="auto"/>
            </w:tcBorders>
            <w:shd w:val="clear" w:color="auto" w:fill="auto"/>
            <w:vAlign w:val="center"/>
            <w:hideMark/>
          </w:tcPr>
          <w:p w14:paraId="2282C1E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Project assurance (</w:t>
            </w:r>
            <w:proofErr w:type="spellStart"/>
            <w:r w:rsidRPr="00D712CA">
              <w:rPr>
                <w:rFonts w:ascii="Calibri" w:eastAsia="Times New Roman" w:hAnsi="Calibri" w:cs="Calibri"/>
                <w:color w:val="000000"/>
                <w:sz w:val="18"/>
                <w:szCs w:val="18"/>
              </w:rPr>
              <w:t>Programme</w:t>
            </w:r>
            <w:proofErr w:type="spellEnd"/>
            <w:r w:rsidRPr="00D712CA">
              <w:rPr>
                <w:rFonts w:ascii="Calibri" w:eastAsia="Times New Roman" w:hAnsi="Calibri" w:cs="Calibri"/>
                <w:color w:val="000000"/>
                <w:sz w:val="18"/>
                <w:szCs w:val="18"/>
              </w:rPr>
              <w:t xml:space="preserve"> Analyst, 30% of the salary)</w:t>
            </w:r>
          </w:p>
        </w:tc>
        <w:tc>
          <w:tcPr>
            <w:tcW w:w="257" w:type="pct"/>
            <w:tcBorders>
              <w:top w:val="nil"/>
              <w:left w:val="nil"/>
              <w:bottom w:val="single" w:sz="8" w:space="0" w:color="auto"/>
              <w:right w:val="single" w:sz="8" w:space="0" w:color="auto"/>
            </w:tcBorders>
            <w:shd w:val="clear" w:color="auto" w:fill="auto"/>
            <w:vAlign w:val="center"/>
            <w:hideMark/>
          </w:tcPr>
          <w:p w14:paraId="0D56928B"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1,750.00 </w:t>
            </w:r>
          </w:p>
        </w:tc>
        <w:tc>
          <w:tcPr>
            <w:tcW w:w="243" w:type="pct"/>
            <w:tcBorders>
              <w:top w:val="nil"/>
              <w:left w:val="nil"/>
              <w:bottom w:val="single" w:sz="8" w:space="0" w:color="auto"/>
              <w:right w:val="single" w:sz="8" w:space="0" w:color="auto"/>
            </w:tcBorders>
            <w:shd w:val="clear" w:color="auto" w:fill="auto"/>
            <w:vAlign w:val="center"/>
            <w:hideMark/>
          </w:tcPr>
          <w:p w14:paraId="4D40921F"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41328ED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21,000.00 </w:t>
            </w:r>
          </w:p>
        </w:tc>
        <w:tc>
          <w:tcPr>
            <w:tcW w:w="440" w:type="pct"/>
            <w:tcBorders>
              <w:top w:val="nil"/>
              <w:left w:val="nil"/>
              <w:bottom w:val="single" w:sz="8" w:space="0" w:color="auto"/>
              <w:right w:val="single" w:sz="8" w:space="0" w:color="auto"/>
            </w:tcBorders>
            <w:shd w:val="clear" w:color="auto" w:fill="auto"/>
            <w:vAlign w:val="center"/>
            <w:hideMark/>
          </w:tcPr>
          <w:p w14:paraId="4B9FD22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42,000.00 </w:t>
            </w:r>
          </w:p>
        </w:tc>
      </w:tr>
      <w:tr w:rsidR="0002785B" w:rsidRPr="0002785B" w14:paraId="2475BDD1" w14:textId="77777777" w:rsidTr="00A14842">
        <w:trPr>
          <w:trHeight w:val="49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4DA858B8"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4E607A5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w:t>
            </w:r>
          </w:p>
        </w:tc>
        <w:tc>
          <w:tcPr>
            <w:tcW w:w="355" w:type="pct"/>
            <w:tcBorders>
              <w:top w:val="nil"/>
              <w:left w:val="nil"/>
              <w:bottom w:val="single" w:sz="8" w:space="0" w:color="auto"/>
              <w:right w:val="single" w:sz="8" w:space="0" w:color="auto"/>
            </w:tcBorders>
            <w:shd w:val="clear" w:color="auto" w:fill="auto"/>
            <w:vAlign w:val="center"/>
            <w:hideMark/>
          </w:tcPr>
          <w:p w14:paraId="664219D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10E757A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161B759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Costs/Office costs</w:t>
            </w:r>
          </w:p>
        </w:tc>
        <w:tc>
          <w:tcPr>
            <w:tcW w:w="257" w:type="pct"/>
            <w:tcBorders>
              <w:top w:val="nil"/>
              <w:left w:val="nil"/>
              <w:bottom w:val="single" w:sz="8" w:space="0" w:color="auto"/>
              <w:right w:val="single" w:sz="8" w:space="0" w:color="auto"/>
            </w:tcBorders>
            <w:shd w:val="clear" w:color="auto" w:fill="auto"/>
            <w:vAlign w:val="center"/>
            <w:hideMark/>
          </w:tcPr>
          <w:p w14:paraId="367C0C3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833.00 </w:t>
            </w:r>
          </w:p>
        </w:tc>
        <w:tc>
          <w:tcPr>
            <w:tcW w:w="243" w:type="pct"/>
            <w:tcBorders>
              <w:top w:val="nil"/>
              <w:left w:val="nil"/>
              <w:bottom w:val="single" w:sz="8" w:space="0" w:color="auto"/>
              <w:right w:val="single" w:sz="8" w:space="0" w:color="auto"/>
            </w:tcBorders>
            <w:shd w:val="clear" w:color="auto" w:fill="auto"/>
            <w:vAlign w:val="center"/>
            <w:hideMark/>
          </w:tcPr>
          <w:p w14:paraId="4FED36FA"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5A62F9F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760" w:type="pct"/>
            <w:tcBorders>
              <w:top w:val="nil"/>
              <w:left w:val="nil"/>
              <w:bottom w:val="single" w:sz="8" w:space="0" w:color="auto"/>
              <w:right w:val="single" w:sz="8" w:space="0" w:color="auto"/>
            </w:tcBorders>
            <w:shd w:val="clear" w:color="auto" w:fill="auto"/>
            <w:vAlign w:val="center"/>
            <w:hideMark/>
          </w:tcPr>
          <w:p w14:paraId="221CA78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Operational Costs/Office costs</w:t>
            </w:r>
          </w:p>
        </w:tc>
        <w:tc>
          <w:tcPr>
            <w:tcW w:w="257" w:type="pct"/>
            <w:tcBorders>
              <w:top w:val="nil"/>
              <w:left w:val="nil"/>
              <w:bottom w:val="single" w:sz="8" w:space="0" w:color="auto"/>
              <w:right w:val="single" w:sz="8" w:space="0" w:color="auto"/>
            </w:tcBorders>
            <w:shd w:val="clear" w:color="auto" w:fill="auto"/>
            <w:vAlign w:val="center"/>
            <w:hideMark/>
          </w:tcPr>
          <w:p w14:paraId="40542A0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833.00 </w:t>
            </w:r>
          </w:p>
        </w:tc>
        <w:tc>
          <w:tcPr>
            <w:tcW w:w="243" w:type="pct"/>
            <w:tcBorders>
              <w:top w:val="nil"/>
              <w:left w:val="nil"/>
              <w:bottom w:val="single" w:sz="8" w:space="0" w:color="auto"/>
              <w:right w:val="single" w:sz="8" w:space="0" w:color="auto"/>
            </w:tcBorders>
            <w:shd w:val="clear" w:color="auto" w:fill="auto"/>
            <w:vAlign w:val="center"/>
            <w:hideMark/>
          </w:tcPr>
          <w:p w14:paraId="77DE3B84"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239E2E64"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440" w:type="pct"/>
            <w:tcBorders>
              <w:top w:val="nil"/>
              <w:left w:val="nil"/>
              <w:bottom w:val="single" w:sz="8" w:space="0" w:color="auto"/>
              <w:right w:val="single" w:sz="8" w:space="0" w:color="auto"/>
            </w:tcBorders>
            <w:shd w:val="clear" w:color="auto" w:fill="auto"/>
            <w:vAlign w:val="center"/>
            <w:hideMark/>
          </w:tcPr>
          <w:p w14:paraId="06667A7D"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20,000.00 </w:t>
            </w:r>
          </w:p>
        </w:tc>
      </w:tr>
      <w:tr w:rsidR="0002785B" w:rsidRPr="0002785B" w14:paraId="27F470AD" w14:textId="77777777" w:rsidTr="00A14842">
        <w:trPr>
          <w:trHeight w:val="40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53FFBB70"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14C6A09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Final Evaluation</w:t>
            </w:r>
          </w:p>
        </w:tc>
        <w:tc>
          <w:tcPr>
            <w:tcW w:w="355" w:type="pct"/>
            <w:tcBorders>
              <w:top w:val="nil"/>
              <w:left w:val="nil"/>
              <w:bottom w:val="single" w:sz="8" w:space="0" w:color="auto"/>
              <w:right w:val="single" w:sz="8" w:space="0" w:color="auto"/>
            </w:tcBorders>
            <w:shd w:val="clear" w:color="auto" w:fill="auto"/>
            <w:vAlign w:val="center"/>
            <w:hideMark/>
          </w:tcPr>
          <w:p w14:paraId="230B7FB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0B2F9EE6"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CEF83F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N/A</w:t>
            </w:r>
          </w:p>
        </w:tc>
        <w:tc>
          <w:tcPr>
            <w:tcW w:w="257" w:type="pct"/>
            <w:tcBorders>
              <w:top w:val="nil"/>
              <w:left w:val="nil"/>
              <w:bottom w:val="single" w:sz="8" w:space="0" w:color="auto"/>
              <w:right w:val="single" w:sz="8" w:space="0" w:color="auto"/>
            </w:tcBorders>
            <w:shd w:val="clear" w:color="auto" w:fill="auto"/>
            <w:vAlign w:val="center"/>
            <w:hideMark/>
          </w:tcPr>
          <w:p w14:paraId="4BA7881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751C5B2D"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5BE2CD7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auto" w:fill="auto"/>
            <w:vAlign w:val="center"/>
            <w:hideMark/>
          </w:tcPr>
          <w:p w14:paraId="26F18C2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Final Evaluation</w:t>
            </w:r>
          </w:p>
        </w:tc>
        <w:tc>
          <w:tcPr>
            <w:tcW w:w="257" w:type="pct"/>
            <w:tcBorders>
              <w:top w:val="nil"/>
              <w:left w:val="nil"/>
              <w:bottom w:val="single" w:sz="8" w:space="0" w:color="auto"/>
              <w:right w:val="single" w:sz="8" w:space="0" w:color="auto"/>
            </w:tcBorders>
            <w:shd w:val="clear" w:color="auto" w:fill="auto"/>
            <w:vAlign w:val="center"/>
            <w:hideMark/>
          </w:tcPr>
          <w:p w14:paraId="1B9B5F6F"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243" w:type="pct"/>
            <w:tcBorders>
              <w:top w:val="nil"/>
              <w:left w:val="nil"/>
              <w:bottom w:val="single" w:sz="8" w:space="0" w:color="auto"/>
              <w:right w:val="single" w:sz="8" w:space="0" w:color="auto"/>
            </w:tcBorders>
            <w:shd w:val="clear" w:color="auto" w:fill="auto"/>
            <w:vAlign w:val="center"/>
            <w:hideMark/>
          </w:tcPr>
          <w:p w14:paraId="32A8EAEF"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w:t>
            </w:r>
          </w:p>
        </w:tc>
        <w:tc>
          <w:tcPr>
            <w:tcW w:w="281" w:type="pct"/>
            <w:tcBorders>
              <w:top w:val="nil"/>
              <w:left w:val="nil"/>
              <w:bottom w:val="single" w:sz="8" w:space="0" w:color="auto"/>
              <w:right w:val="single" w:sz="8" w:space="0" w:color="auto"/>
            </w:tcBorders>
            <w:shd w:val="clear" w:color="auto" w:fill="auto"/>
            <w:vAlign w:val="center"/>
            <w:hideMark/>
          </w:tcPr>
          <w:p w14:paraId="1549A2D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10,000.00 </w:t>
            </w:r>
          </w:p>
        </w:tc>
        <w:tc>
          <w:tcPr>
            <w:tcW w:w="440" w:type="pct"/>
            <w:tcBorders>
              <w:top w:val="nil"/>
              <w:left w:val="nil"/>
              <w:bottom w:val="single" w:sz="8" w:space="0" w:color="auto"/>
              <w:right w:val="single" w:sz="8" w:space="0" w:color="auto"/>
            </w:tcBorders>
            <w:shd w:val="clear" w:color="auto" w:fill="auto"/>
            <w:vAlign w:val="center"/>
            <w:hideMark/>
          </w:tcPr>
          <w:p w14:paraId="44F9385F"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10,000.00 </w:t>
            </w:r>
          </w:p>
        </w:tc>
      </w:tr>
      <w:tr w:rsidR="0002785B" w:rsidRPr="0002785B" w14:paraId="7A911551" w14:textId="77777777" w:rsidTr="00A14842">
        <w:trPr>
          <w:trHeight w:val="61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6793605B"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1BE47627"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Management Costs</w:t>
            </w:r>
          </w:p>
        </w:tc>
        <w:tc>
          <w:tcPr>
            <w:tcW w:w="355" w:type="pct"/>
            <w:tcBorders>
              <w:top w:val="nil"/>
              <w:left w:val="nil"/>
              <w:bottom w:val="single" w:sz="8" w:space="0" w:color="auto"/>
              <w:right w:val="single" w:sz="8" w:space="0" w:color="auto"/>
            </w:tcBorders>
            <w:shd w:val="clear" w:color="auto" w:fill="auto"/>
            <w:vAlign w:val="center"/>
            <w:hideMark/>
          </w:tcPr>
          <w:p w14:paraId="269569A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UNICEF</w:t>
            </w:r>
          </w:p>
        </w:tc>
        <w:tc>
          <w:tcPr>
            <w:tcW w:w="241" w:type="pct"/>
            <w:tcBorders>
              <w:top w:val="nil"/>
              <w:left w:val="nil"/>
              <w:bottom w:val="single" w:sz="8" w:space="0" w:color="auto"/>
              <w:right w:val="single" w:sz="8" w:space="0" w:color="auto"/>
            </w:tcBorders>
            <w:shd w:val="clear" w:color="auto" w:fill="auto"/>
            <w:vAlign w:val="center"/>
            <w:hideMark/>
          </w:tcPr>
          <w:p w14:paraId="4D02B09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7B3E506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Project officer (30% of the salary); </w:t>
            </w:r>
            <w:proofErr w:type="spellStart"/>
            <w:r w:rsidRPr="00D712CA">
              <w:rPr>
                <w:rFonts w:ascii="Calibri" w:eastAsia="Times New Roman" w:hAnsi="Calibri" w:cs="Calibri"/>
                <w:color w:val="000000"/>
                <w:sz w:val="18"/>
                <w:szCs w:val="18"/>
              </w:rPr>
              <w:t>Pgm</w:t>
            </w:r>
            <w:proofErr w:type="spellEnd"/>
            <w:r w:rsidRPr="00D712CA">
              <w:rPr>
                <w:rFonts w:ascii="Calibri" w:eastAsia="Times New Roman" w:hAnsi="Calibri" w:cs="Calibri"/>
                <w:color w:val="000000"/>
                <w:sz w:val="18"/>
                <w:szCs w:val="18"/>
              </w:rPr>
              <w:t xml:space="preserve"> associate (24% of the salary)</w:t>
            </w:r>
          </w:p>
        </w:tc>
        <w:tc>
          <w:tcPr>
            <w:tcW w:w="257" w:type="pct"/>
            <w:tcBorders>
              <w:top w:val="nil"/>
              <w:left w:val="nil"/>
              <w:bottom w:val="single" w:sz="8" w:space="0" w:color="auto"/>
              <w:right w:val="single" w:sz="8" w:space="0" w:color="auto"/>
            </w:tcBorders>
            <w:shd w:val="clear" w:color="auto" w:fill="auto"/>
            <w:vAlign w:val="center"/>
            <w:hideMark/>
          </w:tcPr>
          <w:p w14:paraId="20A033D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2,916.67 </w:t>
            </w:r>
          </w:p>
        </w:tc>
        <w:tc>
          <w:tcPr>
            <w:tcW w:w="243" w:type="pct"/>
            <w:tcBorders>
              <w:top w:val="nil"/>
              <w:left w:val="nil"/>
              <w:bottom w:val="single" w:sz="8" w:space="0" w:color="auto"/>
              <w:right w:val="single" w:sz="8" w:space="0" w:color="auto"/>
            </w:tcBorders>
            <w:shd w:val="clear" w:color="auto" w:fill="auto"/>
            <w:vAlign w:val="center"/>
            <w:hideMark/>
          </w:tcPr>
          <w:p w14:paraId="3CF0F168"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0269EEC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35,000.00 </w:t>
            </w:r>
          </w:p>
        </w:tc>
        <w:tc>
          <w:tcPr>
            <w:tcW w:w="760" w:type="pct"/>
            <w:tcBorders>
              <w:top w:val="nil"/>
              <w:left w:val="nil"/>
              <w:bottom w:val="single" w:sz="8" w:space="0" w:color="auto"/>
              <w:right w:val="single" w:sz="8" w:space="0" w:color="auto"/>
            </w:tcBorders>
            <w:shd w:val="clear" w:color="auto" w:fill="auto"/>
            <w:vAlign w:val="center"/>
            <w:hideMark/>
          </w:tcPr>
          <w:p w14:paraId="34F9695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Project officer (30% of the salary); </w:t>
            </w:r>
            <w:proofErr w:type="spellStart"/>
            <w:r w:rsidRPr="00D712CA">
              <w:rPr>
                <w:rFonts w:ascii="Calibri" w:eastAsia="Times New Roman" w:hAnsi="Calibri" w:cs="Calibri"/>
                <w:color w:val="000000"/>
                <w:sz w:val="18"/>
                <w:szCs w:val="18"/>
              </w:rPr>
              <w:t>Pgm</w:t>
            </w:r>
            <w:proofErr w:type="spellEnd"/>
            <w:r w:rsidRPr="00D712CA">
              <w:rPr>
                <w:rFonts w:ascii="Calibri" w:eastAsia="Times New Roman" w:hAnsi="Calibri" w:cs="Calibri"/>
                <w:color w:val="000000"/>
                <w:sz w:val="18"/>
                <w:szCs w:val="18"/>
              </w:rPr>
              <w:t xml:space="preserve"> associate (24% of the salary)</w:t>
            </w:r>
          </w:p>
        </w:tc>
        <w:tc>
          <w:tcPr>
            <w:tcW w:w="257" w:type="pct"/>
            <w:tcBorders>
              <w:top w:val="nil"/>
              <w:left w:val="nil"/>
              <w:bottom w:val="single" w:sz="8" w:space="0" w:color="auto"/>
              <w:right w:val="single" w:sz="8" w:space="0" w:color="auto"/>
            </w:tcBorders>
            <w:shd w:val="clear" w:color="auto" w:fill="auto"/>
            <w:vAlign w:val="center"/>
            <w:hideMark/>
          </w:tcPr>
          <w:p w14:paraId="5F4BC2F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2,916.67 </w:t>
            </w:r>
          </w:p>
        </w:tc>
        <w:tc>
          <w:tcPr>
            <w:tcW w:w="243" w:type="pct"/>
            <w:tcBorders>
              <w:top w:val="nil"/>
              <w:left w:val="nil"/>
              <w:bottom w:val="single" w:sz="8" w:space="0" w:color="auto"/>
              <w:right w:val="single" w:sz="8" w:space="0" w:color="auto"/>
            </w:tcBorders>
            <w:shd w:val="clear" w:color="auto" w:fill="auto"/>
            <w:vAlign w:val="center"/>
            <w:hideMark/>
          </w:tcPr>
          <w:p w14:paraId="78828432"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42165A8A"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35,000.00 </w:t>
            </w:r>
          </w:p>
        </w:tc>
        <w:tc>
          <w:tcPr>
            <w:tcW w:w="440" w:type="pct"/>
            <w:tcBorders>
              <w:top w:val="nil"/>
              <w:left w:val="nil"/>
              <w:bottom w:val="single" w:sz="8" w:space="0" w:color="auto"/>
              <w:right w:val="single" w:sz="8" w:space="0" w:color="auto"/>
            </w:tcBorders>
            <w:shd w:val="clear" w:color="auto" w:fill="auto"/>
            <w:vAlign w:val="center"/>
            <w:hideMark/>
          </w:tcPr>
          <w:p w14:paraId="6E9C3B05"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70,000.00 </w:t>
            </w:r>
          </w:p>
        </w:tc>
      </w:tr>
      <w:tr w:rsidR="0002785B" w:rsidRPr="0002785B" w14:paraId="69DA2510" w14:textId="77777777" w:rsidTr="00A14842">
        <w:trPr>
          <w:trHeight w:val="1155"/>
        </w:trPr>
        <w:tc>
          <w:tcPr>
            <w:tcW w:w="409" w:type="pct"/>
            <w:vMerge/>
            <w:tcBorders>
              <w:top w:val="single" w:sz="8" w:space="0" w:color="auto"/>
              <w:left w:val="single" w:sz="8" w:space="0" w:color="auto"/>
              <w:bottom w:val="single" w:sz="8" w:space="0" w:color="000000"/>
              <w:right w:val="single" w:sz="8" w:space="0" w:color="auto"/>
            </w:tcBorders>
            <w:vAlign w:val="center"/>
            <w:hideMark/>
          </w:tcPr>
          <w:p w14:paraId="2AEBB0D9" w14:textId="77777777" w:rsidR="0002785B" w:rsidRPr="00D712CA" w:rsidRDefault="0002785B" w:rsidP="0002785B">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2EEC4861"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Management Costs</w:t>
            </w:r>
          </w:p>
        </w:tc>
        <w:tc>
          <w:tcPr>
            <w:tcW w:w="355" w:type="pct"/>
            <w:tcBorders>
              <w:top w:val="nil"/>
              <w:left w:val="nil"/>
              <w:bottom w:val="single" w:sz="8" w:space="0" w:color="auto"/>
              <w:right w:val="single" w:sz="8" w:space="0" w:color="auto"/>
            </w:tcBorders>
            <w:shd w:val="clear" w:color="auto" w:fill="auto"/>
            <w:vAlign w:val="center"/>
            <w:hideMark/>
          </w:tcPr>
          <w:p w14:paraId="39A17905"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 WOMEN</w:t>
            </w:r>
          </w:p>
        </w:tc>
        <w:tc>
          <w:tcPr>
            <w:tcW w:w="241" w:type="pct"/>
            <w:tcBorders>
              <w:top w:val="nil"/>
              <w:left w:val="nil"/>
              <w:bottom w:val="single" w:sz="8" w:space="0" w:color="auto"/>
              <w:right w:val="single" w:sz="8" w:space="0" w:color="auto"/>
            </w:tcBorders>
            <w:shd w:val="clear" w:color="auto" w:fill="auto"/>
            <w:vAlign w:val="center"/>
            <w:hideMark/>
          </w:tcPr>
          <w:p w14:paraId="02AC8F1C"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nil"/>
              <w:left w:val="nil"/>
              <w:bottom w:val="single" w:sz="8" w:space="0" w:color="auto"/>
              <w:right w:val="single" w:sz="8" w:space="0" w:color="auto"/>
            </w:tcBorders>
            <w:shd w:val="clear" w:color="auto" w:fill="auto"/>
            <w:vAlign w:val="center"/>
            <w:hideMark/>
          </w:tcPr>
          <w:p w14:paraId="30FAD3EE"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Staff (Project Officer full time, Project Assistant 50%, Communication Officer 30%, operational/office costs)</w:t>
            </w:r>
          </w:p>
        </w:tc>
        <w:tc>
          <w:tcPr>
            <w:tcW w:w="257" w:type="pct"/>
            <w:tcBorders>
              <w:top w:val="nil"/>
              <w:left w:val="nil"/>
              <w:bottom w:val="single" w:sz="8" w:space="0" w:color="auto"/>
              <w:right w:val="single" w:sz="8" w:space="0" w:color="auto"/>
            </w:tcBorders>
            <w:shd w:val="clear" w:color="auto" w:fill="auto"/>
            <w:vAlign w:val="center"/>
            <w:hideMark/>
          </w:tcPr>
          <w:p w14:paraId="21A11221"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3,333.33 </w:t>
            </w:r>
          </w:p>
        </w:tc>
        <w:tc>
          <w:tcPr>
            <w:tcW w:w="243" w:type="pct"/>
            <w:tcBorders>
              <w:top w:val="nil"/>
              <w:left w:val="nil"/>
              <w:bottom w:val="single" w:sz="8" w:space="0" w:color="auto"/>
              <w:right w:val="single" w:sz="8" w:space="0" w:color="auto"/>
            </w:tcBorders>
            <w:shd w:val="clear" w:color="auto" w:fill="auto"/>
            <w:vAlign w:val="center"/>
            <w:hideMark/>
          </w:tcPr>
          <w:p w14:paraId="3B413D1A"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50D1E25D"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40,000.00 </w:t>
            </w:r>
          </w:p>
        </w:tc>
        <w:tc>
          <w:tcPr>
            <w:tcW w:w="760" w:type="pct"/>
            <w:tcBorders>
              <w:top w:val="nil"/>
              <w:left w:val="nil"/>
              <w:bottom w:val="single" w:sz="8" w:space="0" w:color="auto"/>
              <w:right w:val="single" w:sz="8" w:space="0" w:color="auto"/>
            </w:tcBorders>
            <w:shd w:val="clear" w:color="auto" w:fill="auto"/>
            <w:vAlign w:val="center"/>
            <w:hideMark/>
          </w:tcPr>
          <w:p w14:paraId="1EE5F469"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Staff (Project Officer full time, Project Assistant 50%, Communication Officer 30%, operational/office costs)</w:t>
            </w:r>
          </w:p>
        </w:tc>
        <w:tc>
          <w:tcPr>
            <w:tcW w:w="257" w:type="pct"/>
            <w:tcBorders>
              <w:top w:val="nil"/>
              <w:left w:val="nil"/>
              <w:bottom w:val="single" w:sz="8" w:space="0" w:color="auto"/>
              <w:right w:val="single" w:sz="8" w:space="0" w:color="auto"/>
            </w:tcBorders>
            <w:shd w:val="clear" w:color="auto" w:fill="auto"/>
            <w:vAlign w:val="center"/>
            <w:hideMark/>
          </w:tcPr>
          <w:p w14:paraId="76DE25D3"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3,333.33 </w:t>
            </w:r>
          </w:p>
        </w:tc>
        <w:tc>
          <w:tcPr>
            <w:tcW w:w="243" w:type="pct"/>
            <w:tcBorders>
              <w:top w:val="nil"/>
              <w:left w:val="nil"/>
              <w:bottom w:val="single" w:sz="8" w:space="0" w:color="auto"/>
              <w:right w:val="single" w:sz="8" w:space="0" w:color="auto"/>
            </w:tcBorders>
            <w:shd w:val="clear" w:color="auto" w:fill="auto"/>
            <w:vAlign w:val="center"/>
            <w:hideMark/>
          </w:tcPr>
          <w:p w14:paraId="435E0D02" w14:textId="77777777" w:rsidR="0002785B" w:rsidRPr="00D712CA" w:rsidRDefault="0002785B" w:rsidP="0002785B">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12</w:t>
            </w:r>
          </w:p>
        </w:tc>
        <w:tc>
          <w:tcPr>
            <w:tcW w:w="281" w:type="pct"/>
            <w:tcBorders>
              <w:top w:val="nil"/>
              <w:left w:val="nil"/>
              <w:bottom w:val="single" w:sz="8" w:space="0" w:color="auto"/>
              <w:right w:val="single" w:sz="8" w:space="0" w:color="auto"/>
            </w:tcBorders>
            <w:shd w:val="clear" w:color="auto" w:fill="auto"/>
            <w:vAlign w:val="center"/>
            <w:hideMark/>
          </w:tcPr>
          <w:p w14:paraId="0A25DB39"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xml:space="preserve"> $                   40,000.00 </w:t>
            </w:r>
          </w:p>
        </w:tc>
        <w:tc>
          <w:tcPr>
            <w:tcW w:w="440" w:type="pct"/>
            <w:tcBorders>
              <w:top w:val="nil"/>
              <w:left w:val="nil"/>
              <w:bottom w:val="single" w:sz="8" w:space="0" w:color="auto"/>
              <w:right w:val="single" w:sz="8" w:space="0" w:color="auto"/>
            </w:tcBorders>
            <w:shd w:val="clear" w:color="000000" w:fill="FFFFFF"/>
            <w:vAlign w:val="center"/>
            <w:hideMark/>
          </w:tcPr>
          <w:p w14:paraId="6957D6D9"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80,000.00 </w:t>
            </w:r>
          </w:p>
        </w:tc>
      </w:tr>
      <w:tr w:rsidR="00D712CA" w:rsidRPr="0002785B" w14:paraId="7AB943F1" w14:textId="77777777" w:rsidTr="00A14842">
        <w:trPr>
          <w:trHeight w:val="690"/>
        </w:trPr>
        <w:tc>
          <w:tcPr>
            <w:tcW w:w="409" w:type="pct"/>
            <w:tcBorders>
              <w:top w:val="nil"/>
              <w:left w:val="single" w:sz="8" w:space="0" w:color="auto"/>
              <w:bottom w:val="single" w:sz="8" w:space="0" w:color="auto"/>
              <w:right w:val="single" w:sz="8" w:space="0" w:color="auto"/>
            </w:tcBorders>
            <w:shd w:val="clear" w:color="000000" w:fill="FFFFB7"/>
            <w:vAlign w:val="center"/>
            <w:hideMark/>
          </w:tcPr>
          <w:p w14:paraId="70CCB5AB"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TOTAL FOR 4.1</w:t>
            </w:r>
          </w:p>
        </w:tc>
        <w:tc>
          <w:tcPr>
            <w:tcW w:w="474" w:type="pct"/>
            <w:tcBorders>
              <w:top w:val="nil"/>
              <w:left w:val="nil"/>
              <w:bottom w:val="single" w:sz="8" w:space="0" w:color="auto"/>
              <w:right w:val="single" w:sz="8" w:space="0" w:color="auto"/>
            </w:tcBorders>
            <w:shd w:val="clear" w:color="000000" w:fill="FFFFB7"/>
            <w:vAlign w:val="center"/>
            <w:hideMark/>
          </w:tcPr>
          <w:p w14:paraId="78625FAC"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355" w:type="pct"/>
            <w:tcBorders>
              <w:top w:val="nil"/>
              <w:left w:val="nil"/>
              <w:bottom w:val="single" w:sz="8" w:space="0" w:color="auto"/>
              <w:right w:val="single" w:sz="8" w:space="0" w:color="auto"/>
            </w:tcBorders>
            <w:shd w:val="clear" w:color="000000" w:fill="FFFFB7"/>
            <w:vAlign w:val="center"/>
            <w:hideMark/>
          </w:tcPr>
          <w:p w14:paraId="70FD41BE"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UN Agencies</w:t>
            </w:r>
          </w:p>
        </w:tc>
        <w:tc>
          <w:tcPr>
            <w:tcW w:w="241" w:type="pct"/>
            <w:tcBorders>
              <w:top w:val="nil"/>
              <w:left w:val="nil"/>
              <w:bottom w:val="single" w:sz="8" w:space="0" w:color="auto"/>
              <w:right w:val="single" w:sz="8" w:space="0" w:color="auto"/>
            </w:tcBorders>
            <w:shd w:val="clear" w:color="000000" w:fill="FFFFB7"/>
            <w:vAlign w:val="center"/>
            <w:hideMark/>
          </w:tcPr>
          <w:p w14:paraId="3ED00465"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SIDA</w:t>
            </w:r>
          </w:p>
        </w:tc>
        <w:tc>
          <w:tcPr>
            <w:tcW w:w="760" w:type="pct"/>
            <w:tcBorders>
              <w:top w:val="nil"/>
              <w:left w:val="nil"/>
              <w:bottom w:val="single" w:sz="8" w:space="0" w:color="auto"/>
              <w:right w:val="single" w:sz="8" w:space="0" w:color="auto"/>
            </w:tcBorders>
            <w:shd w:val="clear" w:color="000000" w:fill="FFFFB7"/>
            <w:vAlign w:val="center"/>
            <w:hideMark/>
          </w:tcPr>
          <w:p w14:paraId="4D455F99"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7971404D"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08BCD45E" w14:textId="77777777" w:rsidR="0002785B" w:rsidRPr="00D712CA" w:rsidRDefault="0002785B" w:rsidP="0002785B">
            <w:pPr>
              <w:spacing w:line="240" w:lineRule="auto"/>
              <w:jc w:val="center"/>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4F2BE081"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205,750.00 </w:t>
            </w:r>
          </w:p>
        </w:tc>
        <w:tc>
          <w:tcPr>
            <w:tcW w:w="760" w:type="pct"/>
            <w:tcBorders>
              <w:top w:val="nil"/>
              <w:left w:val="nil"/>
              <w:bottom w:val="single" w:sz="8" w:space="0" w:color="auto"/>
              <w:right w:val="single" w:sz="8" w:space="0" w:color="auto"/>
            </w:tcBorders>
            <w:shd w:val="clear" w:color="000000" w:fill="FFFFB7"/>
            <w:vAlign w:val="center"/>
            <w:hideMark/>
          </w:tcPr>
          <w:p w14:paraId="6150A434"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57" w:type="pct"/>
            <w:tcBorders>
              <w:top w:val="nil"/>
              <w:left w:val="nil"/>
              <w:bottom w:val="single" w:sz="8" w:space="0" w:color="auto"/>
              <w:right w:val="single" w:sz="8" w:space="0" w:color="auto"/>
            </w:tcBorders>
            <w:shd w:val="clear" w:color="000000" w:fill="FFFFB7"/>
            <w:vAlign w:val="center"/>
            <w:hideMark/>
          </w:tcPr>
          <w:p w14:paraId="6DB85BF2"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43" w:type="pct"/>
            <w:tcBorders>
              <w:top w:val="nil"/>
              <w:left w:val="nil"/>
              <w:bottom w:val="single" w:sz="8" w:space="0" w:color="auto"/>
              <w:right w:val="single" w:sz="8" w:space="0" w:color="auto"/>
            </w:tcBorders>
            <w:shd w:val="clear" w:color="000000" w:fill="FFFFB7"/>
            <w:vAlign w:val="center"/>
            <w:hideMark/>
          </w:tcPr>
          <w:p w14:paraId="54AC32D2" w14:textId="77777777" w:rsidR="0002785B" w:rsidRPr="00D712CA" w:rsidRDefault="0002785B" w:rsidP="0002785B">
            <w:pPr>
              <w:spacing w:line="240" w:lineRule="auto"/>
              <w:jc w:val="both"/>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w:t>
            </w:r>
          </w:p>
        </w:tc>
        <w:tc>
          <w:tcPr>
            <w:tcW w:w="281" w:type="pct"/>
            <w:tcBorders>
              <w:top w:val="nil"/>
              <w:left w:val="nil"/>
              <w:bottom w:val="single" w:sz="8" w:space="0" w:color="auto"/>
              <w:right w:val="single" w:sz="8" w:space="0" w:color="auto"/>
            </w:tcBorders>
            <w:shd w:val="clear" w:color="000000" w:fill="FFFFB7"/>
            <w:vAlign w:val="center"/>
            <w:hideMark/>
          </w:tcPr>
          <w:p w14:paraId="6D268F4F" w14:textId="77777777" w:rsidR="0002785B" w:rsidRPr="00D712CA" w:rsidRDefault="0002785B" w:rsidP="0002785B">
            <w:pPr>
              <w:spacing w:line="240" w:lineRule="auto"/>
              <w:rPr>
                <w:rFonts w:ascii="Calibri" w:eastAsia="Times New Roman" w:hAnsi="Calibri" w:cs="Calibri"/>
                <w:b/>
                <w:bCs/>
                <w:color w:val="000000"/>
                <w:sz w:val="18"/>
                <w:szCs w:val="18"/>
              </w:rPr>
            </w:pPr>
            <w:r w:rsidRPr="00D712CA">
              <w:rPr>
                <w:rFonts w:ascii="Calibri" w:eastAsia="Times New Roman" w:hAnsi="Calibri" w:cs="Calibri"/>
                <w:b/>
                <w:bCs/>
                <w:color w:val="000000"/>
                <w:sz w:val="18"/>
                <w:szCs w:val="18"/>
              </w:rPr>
              <w:t xml:space="preserve"> $                 215,450.00 </w:t>
            </w:r>
          </w:p>
        </w:tc>
        <w:tc>
          <w:tcPr>
            <w:tcW w:w="440" w:type="pct"/>
            <w:tcBorders>
              <w:top w:val="nil"/>
              <w:left w:val="nil"/>
              <w:bottom w:val="single" w:sz="8" w:space="0" w:color="auto"/>
              <w:right w:val="single" w:sz="8" w:space="0" w:color="auto"/>
            </w:tcBorders>
            <w:shd w:val="clear" w:color="000000" w:fill="FFFFB7"/>
            <w:vAlign w:val="center"/>
            <w:hideMark/>
          </w:tcPr>
          <w:p w14:paraId="7B54AE8D" w14:textId="77777777" w:rsidR="0002785B" w:rsidRPr="00D712CA" w:rsidRDefault="0002785B" w:rsidP="0002785B">
            <w:pPr>
              <w:spacing w:line="240" w:lineRule="auto"/>
              <w:jc w:val="right"/>
              <w:rPr>
                <w:rFonts w:ascii="Calibri" w:eastAsia="Times New Roman" w:hAnsi="Calibri" w:cs="Calibri"/>
                <w:b/>
                <w:bCs/>
                <w:sz w:val="18"/>
                <w:szCs w:val="18"/>
              </w:rPr>
            </w:pPr>
            <w:r w:rsidRPr="00D712CA">
              <w:rPr>
                <w:rFonts w:ascii="Calibri" w:eastAsia="Times New Roman" w:hAnsi="Calibri" w:cs="Calibri"/>
                <w:b/>
                <w:bCs/>
                <w:sz w:val="18"/>
                <w:szCs w:val="18"/>
              </w:rPr>
              <w:t xml:space="preserve"> $                        421,200.00 </w:t>
            </w:r>
          </w:p>
        </w:tc>
      </w:tr>
      <w:tr w:rsidR="00D712CA" w:rsidRPr="0002785B" w14:paraId="120204C3" w14:textId="77777777" w:rsidTr="00A14842">
        <w:trPr>
          <w:trHeight w:val="495"/>
        </w:trPr>
        <w:tc>
          <w:tcPr>
            <w:tcW w:w="409" w:type="pct"/>
            <w:tcBorders>
              <w:top w:val="single" w:sz="8" w:space="0" w:color="auto"/>
              <w:left w:val="single" w:sz="8" w:space="0" w:color="auto"/>
              <w:bottom w:val="single" w:sz="8" w:space="0" w:color="auto"/>
              <w:right w:val="single" w:sz="8" w:space="0" w:color="auto"/>
            </w:tcBorders>
            <w:shd w:val="clear" w:color="000000" w:fill="FFCCCC"/>
            <w:vAlign w:val="center"/>
            <w:hideMark/>
          </w:tcPr>
          <w:p w14:paraId="307063F8"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TOTAL ACTIVITIES</w:t>
            </w:r>
          </w:p>
        </w:tc>
        <w:tc>
          <w:tcPr>
            <w:tcW w:w="474" w:type="pct"/>
            <w:tcBorders>
              <w:top w:val="nil"/>
              <w:left w:val="nil"/>
              <w:bottom w:val="single" w:sz="8" w:space="0" w:color="auto"/>
              <w:right w:val="single" w:sz="8" w:space="0" w:color="auto"/>
            </w:tcBorders>
            <w:shd w:val="clear" w:color="000000" w:fill="FFCCCC"/>
            <w:vAlign w:val="center"/>
            <w:hideMark/>
          </w:tcPr>
          <w:p w14:paraId="62B7FED4"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355" w:type="pct"/>
            <w:tcBorders>
              <w:top w:val="nil"/>
              <w:left w:val="nil"/>
              <w:bottom w:val="single" w:sz="8" w:space="0" w:color="auto"/>
              <w:right w:val="single" w:sz="8" w:space="0" w:color="auto"/>
            </w:tcBorders>
            <w:shd w:val="clear" w:color="000000" w:fill="FFCCCC"/>
            <w:vAlign w:val="center"/>
            <w:hideMark/>
          </w:tcPr>
          <w:p w14:paraId="47B7EDC5"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UN Agencies</w:t>
            </w:r>
          </w:p>
        </w:tc>
        <w:tc>
          <w:tcPr>
            <w:tcW w:w="241" w:type="pct"/>
            <w:tcBorders>
              <w:top w:val="nil"/>
              <w:left w:val="nil"/>
              <w:bottom w:val="single" w:sz="8" w:space="0" w:color="auto"/>
              <w:right w:val="single" w:sz="8" w:space="0" w:color="auto"/>
            </w:tcBorders>
            <w:shd w:val="clear" w:color="000000" w:fill="FFCCCC"/>
            <w:vAlign w:val="center"/>
            <w:hideMark/>
          </w:tcPr>
          <w:p w14:paraId="762987D6"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SIDA</w:t>
            </w:r>
          </w:p>
        </w:tc>
        <w:tc>
          <w:tcPr>
            <w:tcW w:w="760" w:type="pct"/>
            <w:tcBorders>
              <w:top w:val="nil"/>
              <w:left w:val="nil"/>
              <w:bottom w:val="single" w:sz="8" w:space="0" w:color="auto"/>
              <w:right w:val="single" w:sz="8" w:space="0" w:color="auto"/>
            </w:tcBorders>
            <w:shd w:val="clear" w:color="000000" w:fill="FFCCCC"/>
            <w:vAlign w:val="center"/>
            <w:hideMark/>
          </w:tcPr>
          <w:p w14:paraId="324D24D0"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57" w:type="pct"/>
            <w:tcBorders>
              <w:top w:val="nil"/>
              <w:left w:val="nil"/>
              <w:bottom w:val="single" w:sz="8" w:space="0" w:color="auto"/>
              <w:right w:val="single" w:sz="8" w:space="0" w:color="auto"/>
            </w:tcBorders>
            <w:shd w:val="clear" w:color="000000" w:fill="FFCCCC"/>
            <w:vAlign w:val="center"/>
            <w:hideMark/>
          </w:tcPr>
          <w:p w14:paraId="548A1401"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43" w:type="pct"/>
            <w:tcBorders>
              <w:top w:val="nil"/>
              <w:left w:val="nil"/>
              <w:bottom w:val="single" w:sz="8" w:space="0" w:color="auto"/>
              <w:right w:val="single" w:sz="8" w:space="0" w:color="auto"/>
            </w:tcBorders>
            <w:shd w:val="clear" w:color="000000" w:fill="FFCCCC"/>
            <w:vAlign w:val="center"/>
            <w:hideMark/>
          </w:tcPr>
          <w:p w14:paraId="502E5F67" w14:textId="77777777" w:rsidR="0002785B" w:rsidRPr="00D712CA" w:rsidRDefault="0002785B" w:rsidP="0002785B">
            <w:pPr>
              <w:spacing w:line="240" w:lineRule="auto"/>
              <w:jc w:val="center"/>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81" w:type="pct"/>
            <w:tcBorders>
              <w:top w:val="nil"/>
              <w:left w:val="nil"/>
              <w:bottom w:val="single" w:sz="8" w:space="0" w:color="auto"/>
              <w:right w:val="single" w:sz="8" w:space="0" w:color="auto"/>
            </w:tcBorders>
            <w:shd w:val="clear" w:color="000000" w:fill="FFCCCC"/>
            <w:vAlign w:val="center"/>
            <w:hideMark/>
          </w:tcPr>
          <w:p w14:paraId="1E0EC19F"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xml:space="preserve"> $        723,450.00 </w:t>
            </w:r>
          </w:p>
        </w:tc>
        <w:tc>
          <w:tcPr>
            <w:tcW w:w="760" w:type="pct"/>
            <w:tcBorders>
              <w:top w:val="nil"/>
              <w:left w:val="nil"/>
              <w:bottom w:val="single" w:sz="8" w:space="0" w:color="auto"/>
              <w:right w:val="single" w:sz="8" w:space="0" w:color="auto"/>
            </w:tcBorders>
            <w:shd w:val="clear" w:color="000000" w:fill="FFCCCC"/>
            <w:vAlign w:val="center"/>
            <w:hideMark/>
          </w:tcPr>
          <w:p w14:paraId="3726A403"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57" w:type="pct"/>
            <w:tcBorders>
              <w:top w:val="nil"/>
              <w:left w:val="nil"/>
              <w:bottom w:val="single" w:sz="8" w:space="0" w:color="auto"/>
              <w:right w:val="single" w:sz="8" w:space="0" w:color="auto"/>
            </w:tcBorders>
            <w:shd w:val="clear" w:color="000000" w:fill="FFCCCC"/>
            <w:vAlign w:val="center"/>
            <w:hideMark/>
          </w:tcPr>
          <w:p w14:paraId="606EEA38"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43" w:type="pct"/>
            <w:tcBorders>
              <w:top w:val="nil"/>
              <w:left w:val="nil"/>
              <w:bottom w:val="single" w:sz="8" w:space="0" w:color="auto"/>
              <w:right w:val="single" w:sz="8" w:space="0" w:color="auto"/>
            </w:tcBorders>
            <w:shd w:val="clear" w:color="000000" w:fill="FFCCCC"/>
            <w:vAlign w:val="center"/>
            <w:hideMark/>
          </w:tcPr>
          <w:p w14:paraId="1A1C4C19"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81" w:type="pct"/>
            <w:tcBorders>
              <w:top w:val="nil"/>
              <w:left w:val="nil"/>
              <w:bottom w:val="single" w:sz="8" w:space="0" w:color="auto"/>
              <w:right w:val="single" w:sz="8" w:space="0" w:color="auto"/>
            </w:tcBorders>
            <w:shd w:val="clear" w:color="000000" w:fill="FFCCCC"/>
            <w:vAlign w:val="center"/>
            <w:hideMark/>
          </w:tcPr>
          <w:p w14:paraId="4AA0282F"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 xml:space="preserve"> $       665,170.00 </w:t>
            </w:r>
          </w:p>
        </w:tc>
        <w:tc>
          <w:tcPr>
            <w:tcW w:w="440" w:type="pct"/>
            <w:tcBorders>
              <w:top w:val="nil"/>
              <w:left w:val="nil"/>
              <w:bottom w:val="single" w:sz="8" w:space="0" w:color="auto"/>
              <w:right w:val="single" w:sz="8" w:space="0" w:color="auto"/>
            </w:tcBorders>
            <w:shd w:val="clear" w:color="000000" w:fill="FFCCCC"/>
            <w:noWrap/>
            <w:vAlign w:val="center"/>
            <w:hideMark/>
          </w:tcPr>
          <w:p w14:paraId="7D326963" w14:textId="77777777" w:rsidR="0002785B" w:rsidRPr="00D712CA" w:rsidRDefault="0002785B" w:rsidP="0002785B">
            <w:pPr>
              <w:spacing w:line="240" w:lineRule="auto"/>
              <w:jc w:val="right"/>
              <w:rPr>
                <w:rFonts w:ascii="Calibri" w:eastAsia="Times New Roman" w:hAnsi="Calibri" w:cs="Calibri"/>
                <w:b/>
                <w:bCs/>
                <w:sz w:val="18"/>
                <w:szCs w:val="18"/>
              </w:rPr>
            </w:pPr>
            <w:r w:rsidRPr="00D712CA">
              <w:rPr>
                <w:rFonts w:ascii="Calibri" w:eastAsia="Times New Roman" w:hAnsi="Calibri" w:cs="Calibri"/>
                <w:b/>
                <w:bCs/>
                <w:sz w:val="18"/>
                <w:szCs w:val="18"/>
              </w:rPr>
              <w:t xml:space="preserve"> $         1,388,620.00 </w:t>
            </w:r>
          </w:p>
        </w:tc>
      </w:tr>
      <w:tr w:rsidR="0002785B" w:rsidRPr="0002785B" w14:paraId="5587BCF1" w14:textId="77777777" w:rsidTr="00A14842">
        <w:trPr>
          <w:trHeight w:val="585"/>
        </w:trPr>
        <w:tc>
          <w:tcPr>
            <w:tcW w:w="40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27D61D0" w14:textId="77777777" w:rsidR="0002785B" w:rsidRPr="00D712CA" w:rsidRDefault="0002785B" w:rsidP="0002785B">
            <w:pPr>
              <w:spacing w:line="240" w:lineRule="auto"/>
              <w:rPr>
                <w:rFonts w:ascii="Calibri" w:eastAsia="Times New Roman" w:hAnsi="Calibri" w:cs="Calibri"/>
                <w:sz w:val="18"/>
                <w:szCs w:val="18"/>
              </w:rPr>
            </w:pPr>
            <w:r w:rsidRPr="00D712CA">
              <w:rPr>
                <w:rFonts w:ascii="Calibri" w:eastAsia="Times New Roman" w:hAnsi="Calibri" w:cs="Calibri"/>
                <w:sz w:val="18"/>
                <w:szCs w:val="18"/>
              </w:rPr>
              <w:t>4.2 GMS</w:t>
            </w:r>
          </w:p>
        </w:tc>
        <w:tc>
          <w:tcPr>
            <w:tcW w:w="474" w:type="pct"/>
            <w:tcBorders>
              <w:top w:val="single" w:sz="4" w:space="0" w:color="auto"/>
              <w:left w:val="nil"/>
              <w:bottom w:val="single" w:sz="8" w:space="0" w:color="auto"/>
              <w:right w:val="single" w:sz="8" w:space="0" w:color="auto"/>
            </w:tcBorders>
            <w:shd w:val="clear" w:color="auto" w:fill="auto"/>
            <w:vAlign w:val="center"/>
            <w:hideMark/>
          </w:tcPr>
          <w:p w14:paraId="4F1E5283" w14:textId="77777777" w:rsidR="0002785B" w:rsidRPr="00D712CA" w:rsidRDefault="0002785B" w:rsidP="0002785B">
            <w:pPr>
              <w:spacing w:line="240" w:lineRule="auto"/>
              <w:rPr>
                <w:rFonts w:ascii="Calibri" w:eastAsia="Times New Roman" w:hAnsi="Calibri" w:cs="Calibri"/>
                <w:sz w:val="18"/>
                <w:szCs w:val="18"/>
              </w:rPr>
            </w:pPr>
            <w:r w:rsidRPr="00D712CA">
              <w:rPr>
                <w:rFonts w:ascii="Calibri" w:eastAsia="Times New Roman" w:hAnsi="Calibri" w:cs="Calibri"/>
                <w:sz w:val="18"/>
                <w:szCs w:val="18"/>
              </w:rPr>
              <w:t>Total GMS</w:t>
            </w:r>
          </w:p>
        </w:tc>
        <w:tc>
          <w:tcPr>
            <w:tcW w:w="355" w:type="pct"/>
            <w:tcBorders>
              <w:top w:val="single" w:sz="4" w:space="0" w:color="auto"/>
              <w:left w:val="nil"/>
              <w:bottom w:val="single" w:sz="8" w:space="0" w:color="auto"/>
              <w:right w:val="single" w:sz="8" w:space="0" w:color="auto"/>
            </w:tcBorders>
            <w:shd w:val="clear" w:color="auto" w:fill="auto"/>
            <w:vAlign w:val="center"/>
            <w:hideMark/>
          </w:tcPr>
          <w:p w14:paraId="59503F6F" w14:textId="77777777" w:rsidR="0002785B" w:rsidRPr="00D712CA" w:rsidRDefault="0002785B" w:rsidP="0002785B">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UNDP</w:t>
            </w:r>
          </w:p>
        </w:tc>
        <w:tc>
          <w:tcPr>
            <w:tcW w:w="241" w:type="pct"/>
            <w:tcBorders>
              <w:top w:val="single" w:sz="4" w:space="0" w:color="auto"/>
              <w:left w:val="nil"/>
              <w:bottom w:val="single" w:sz="8" w:space="0" w:color="auto"/>
              <w:right w:val="single" w:sz="8" w:space="0" w:color="auto"/>
            </w:tcBorders>
            <w:shd w:val="clear" w:color="auto" w:fill="auto"/>
            <w:vAlign w:val="center"/>
            <w:hideMark/>
          </w:tcPr>
          <w:p w14:paraId="769E68FA"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SIDA</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362E2EFD"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24CD769B"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794BD1DA"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6CBE8537"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57,876.00 </w:t>
            </w:r>
          </w:p>
        </w:tc>
        <w:tc>
          <w:tcPr>
            <w:tcW w:w="760" w:type="pct"/>
            <w:tcBorders>
              <w:top w:val="single" w:sz="4" w:space="0" w:color="auto"/>
              <w:left w:val="nil"/>
              <w:bottom w:val="single" w:sz="8" w:space="0" w:color="auto"/>
              <w:right w:val="single" w:sz="8" w:space="0" w:color="auto"/>
            </w:tcBorders>
            <w:shd w:val="clear" w:color="auto" w:fill="auto"/>
            <w:vAlign w:val="center"/>
            <w:hideMark/>
          </w:tcPr>
          <w:p w14:paraId="640973E8"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59B07EE5"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single" w:sz="4" w:space="0" w:color="auto"/>
              <w:left w:val="nil"/>
              <w:bottom w:val="single" w:sz="8" w:space="0" w:color="auto"/>
              <w:right w:val="single" w:sz="8" w:space="0" w:color="auto"/>
            </w:tcBorders>
            <w:shd w:val="clear" w:color="auto" w:fill="auto"/>
            <w:vAlign w:val="center"/>
            <w:hideMark/>
          </w:tcPr>
          <w:p w14:paraId="6300FB72"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single" w:sz="4" w:space="0" w:color="auto"/>
              <w:left w:val="nil"/>
              <w:bottom w:val="single" w:sz="8" w:space="0" w:color="auto"/>
              <w:right w:val="single" w:sz="8" w:space="0" w:color="auto"/>
            </w:tcBorders>
            <w:shd w:val="clear" w:color="auto" w:fill="auto"/>
            <w:vAlign w:val="center"/>
            <w:hideMark/>
          </w:tcPr>
          <w:p w14:paraId="37BB1F9A"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53,213.60 </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20B832F6" w14:textId="77777777" w:rsidR="0002785B" w:rsidRPr="00D712CA" w:rsidRDefault="0002785B" w:rsidP="0002785B">
            <w:pPr>
              <w:spacing w:line="240" w:lineRule="auto"/>
              <w:jc w:val="right"/>
              <w:rPr>
                <w:rFonts w:ascii="Calibri" w:eastAsia="Times New Roman" w:hAnsi="Calibri" w:cs="Calibri"/>
                <w:sz w:val="18"/>
                <w:szCs w:val="18"/>
              </w:rPr>
            </w:pPr>
            <w:r w:rsidRPr="00D712CA">
              <w:rPr>
                <w:rFonts w:ascii="Calibri" w:eastAsia="Times New Roman" w:hAnsi="Calibri" w:cs="Calibri"/>
                <w:sz w:val="18"/>
                <w:szCs w:val="18"/>
              </w:rPr>
              <w:t xml:space="preserve"> $                        111,089.60 </w:t>
            </w:r>
          </w:p>
        </w:tc>
      </w:tr>
      <w:tr w:rsidR="00D712CA" w:rsidRPr="0002785B" w14:paraId="6C61FB8E" w14:textId="77777777" w:rsidTr="00A14842">
        <w:trPr>
          <w:trHeight w:val="585"/>
        </w:trPr>
        <w:tc>
          <w:tcPr>
            <w:tcW w:w="409" w:type="pct"/>
            <w:tcBorders>
              <w:top w:val="nil"/>
              <w:left w:val="single" w:sz="8" w:space="0" w:color="auto"/>
              <w:bottom w:val="single" w:sz="8" w:space="0" w:color="auto"/>
              <w:right w:val="single" w:sz="8" w:space="0" w:color="auto"/>
            </w:tcBorders>
            <w:shd w:val="clear" w:color="000000" w:fill="5BADFF"/>
            <w:vAlign w:val="center"/>
            <w:hideMark/>
          </w:tcPr>
          <w:p w14:paraId="53683E85" w14:textId="77777777" w:rsidR="0002785B" w:rsidRPr="00D712CA" w:rsidRDefault="0002785B" w:rsidP="0002785B">
            <w:pPr>
              <w:spacing w:line="240" w:lineRule="auto"/>
              <w:jc w:val="both"/>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TOTAL BUDGET</w:t>
            </w:r>
          </w:p>
        </w:tc>
        <w:tc>
          <w:tcPr>
            <w:tcW w:w="474" w:type="pct"/>
            <w:tcBorders>
              <w:top w:val="nil"/>
              <w:left w:val="nil"/>
              <w:bottom w:val="single" w:sz="8" w:space="0" w:color="auto"/>
              <w:right w:val="single" w:sz="8" w:space="0" w:color="auto"/>
            </w:tcBorders>
            <w:shd w:val="clear" w:color="000000" w:fill="5BADFF"/>
            <w:vAlign w:val="center"/>
            <w:hideMark/>
          </w:tcPr>
          <w:p w14:paraId="61334D68" w14:textId="77777777" w:rsidR="0002785B" w:rsidRPr="00D712CA" w:rsidRDefault="0002785B" w:rsidP="0002785B">
            <w:pPr>
              <w:spacing w:line="240" w:lineRule="auto"/>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355" w:type="pct"/>
            <w:tcBorders>
              <w:top w:val="nil"/>
              <w:left w:val="nil"/>
              <w:bottom w:val="single" w:sz="8" w:space="0" w:color="auto"/>
              <w:right w:val="single" w:sz="8" w:space="0" w:color="auto"/>
            </w:tcBorders>
            <w:shd w:val="clear" w:color="000000" w:fill="5BADFF"/>
            <w:vAlign w:val="center"/>
            <w:hideMark/>
          </w:tcPr>
          <w:p w14:paraId="082D6780" w14:textId="77777777" w:rsidR="0002785B" w:rsidRPr="00D712CA" w:rsidRDefault="0002785B" w:rsidP="0002785B">
            <w:pPr>
              <w:spacing w:line="240" w:lineRule="auto"/>
              <w:jc w:val="both"/>
              <w:rPr>
                <w:rFonts w:ascii="Calibri" w:eastAsia="Times New Roman" w:hAnsi="Calibri" w:cs="Calibri"/>
                <w:b/>
                <w:bCs/>
                <w:sz w:val="18"/>
                <w:szCs w:val="18"/>
              </w:rPr>
            </w:pPr>
            <w:r w:rsidRPr="00D712CA">
              <w:rPr>
                <w:rFonts w:ascii="Calibri" w:eastAsia="Times New Roman" w:hAnsi="Calibri" w:cs="Calibri"/>
                <w:b/>
                <w:bCs/>
                <w:sz w:val="18"/>
                <w:szCs w:val="18"/>
              </w:rPr>
              <w:t> </w:t>
            </w:r>
          </w:p>
        </w:tc>
        <w:tc>
          <w:tcPr>
            <w:tcW w:w="241" w:type="pct"/>
            <w:tcBorders>
              <w:top w:val="nil"/>
              <w:left w:val="nil"/>
              <w:bottom w:val="single" w:sz="8" w:space="0" w:color="auto"/>
              <w:right w:val="single" w:sz="8" w:space="0" w:color="auto"/>
            </w:tcBorders>
            <w:shd w:val="clear" w:color="000000" w:fill="5BADFF"/>
            <w:vAlign w:val="center"/>
            <w:hideMark/>
          </w:tcPr>
          <w:p w14:paraId="50E84F5F"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000000" w:fill="5BADFF"/>
            <w:vAlign w:val="center"/>
            <w:hideMark/>
          </w:tcPr>
          <w:p w14:paraId="7B39E05A"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nil"/>
              <w:left w:val="nil"/>
              <w:bottom w:val="single" w:sz="8" w:space="0" w:color="auto"/>
              <w:right w:val="single" w:sz="8" w:space="0" w:color="auto"/>
            </w:tcBorders>
            <w:shd w:val="clear" w:color="000000" w:fill="5BADFF"/>
            <w:vAlign w:val="center"/>
            <w:hideMark/>
          </w:tcPr>
          <w:p w14:paraId="7660CBA9" w14:textId="77777777" w:rsidR="0002785B" w:rsidRPr="00D712CA" w:rsidRDefault="0002785B" w:rsidP="0002785B">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000000" w:fill="5BADFF"/>
            <w:vAlign w:val="center"/>
            <w:hideMark/>
          </w:tcPr>
          <w:p w14:paraId="7A72130B" w14:textId="77777777" w:rsidR="0002785B" w:rsidRPr="00D712CA" w:rsidRDefault="0002785B" w:rsidP="0002785B">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000000" w:fill="5BADFF"/>
            <w:vAlign w:val="center"/>
            <w:hideMark/>
          </w:tcPr>
          <w:p w14:paraId="0551888F" w14:textId="77777777" w:rsidR="0002785B" w:rsidRPr="00D712CA" w:rsidRDefault="0002785B" w:rsidP="0002785B">
            <w:pPr>
              <w:spacing w:line="240" w:lineRule="auto"/>
              <w:jc w:val="right"/>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xml:space="preserve"> $  781,326.00 </w:t>
            </w:r>
          </w:p>
        </w:tc>
        <w:tc>
          <w:tcPr>
            <w:tcW w:w="760" w:type="pct"/>
            <w:tcBorders>
              <w:top w:val="nil"/>
              <w:left w:val="nil"/>
              <w:bottom w:val="single" w:sz="8" w:space="0" w:color="auto"/>
              <w:right w:val="single" w:sz="8" w:space="0" w:color="auto"/>
            </w:tcBorders>
            <w:shd w:val="clear" w:color="000000" w:fill="5BADFF"/>
            <w:vAlign w:val="center"/>
            <w:hideMark/>
          </w:tcPr>
          <w:p w14:paraId="23F0774B" w14:textId="77777777" w:rsidR="0002785B" w:rsidRPr="00D712CA" w:rsidRDefault="0002785B" w:rsidP="0002785B">
            <w:pPr>
              <w:spacing w:line="240" w:lineRule="auto"/>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w:t>
            </w:r>
          </w:p>
        </w:tc>
        <w:tc>
          <w:tcPr>
            <w:tcW w:w="257" w:type="pct"/>
            <w:tcBorders>
              <w:top w:val="nil"/>
              <w:left w:val="nil"/>
              <w:bottom w:val="single" w:sz="8" w:space="0" w:color="auto"/>
              <w:right w:val="single" w:sz="8" w:space="0" w:color="auto"/>
            </w:tcBorders>
            <w:shd w:val="clear" w:color="000000" w:fill="5BADFF"/>
            <w:vAlign w:val="center"/>
            <w:hideMark/>
          </w:tcPr>
          <w:p w14:paraId="5B1D4B91" w14:textId="77777777" w:rsidR="0002785B" w:rsidRPr="00D712CA" w:rsidRDefault="0002785B" w:rsidP="0002785B">
            <w:pPr>
              <w:spacing w:line="240" w:lineRule="auto"/>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w:t>
            </w:r>
          </w:p>
        </w:tc>
        <w:tc>
          <w:tcPr>
            <w:tcW w:w="243" w:type="pct"/>
            <w:tcBorders>
              <w:top w:val="nil"/>
              <w:left w:val="nil"/>
              <w:bottom w:val="single" w:sz="8" w:space="0" w:color="auto"/>
              <w:right w:val="single" w:sz="8" w:space="0" w:color="auto"/>
            </w:tcBorders>
            <w:shd w:val="clear" w:color="000000" w:fill="5BADFF"/>
            <w:vAlign w:val="center"/>
            <w:hideMark/>
          </w:tcPr>
          <w:p w14:paraId="0DE8D2EB" w14:textId="77777777" w:rsidR="0002785B" w:rsidRPr="00D712CA" w:rsidRDefault="0002785B" w:rsidP="0002785B">
            <w:pPr>
              <w:spacing w:line="240" w:lineRule="auto"/>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w:t>
            </w:r>
          </w:p>
        </w:tc>
        <w:tc>
          <w:tcPr>
            <w:tcW w:w="281" w:type="pct"/>
            <w:tcBorders>
              <w:top w:val="nil"/>
              <w:left w:val="nil"/>
              <w:bottom w:val="single" w:sz="8" w:space="0" w:color="auto"/>
              <w:right w:val="single" w:sz="8" w:space="0" w:color="auto"/>
            </w:tcBorders>
            <w:shd w:val="clear" w:color="000000" w:fill="5BADFF"/>
            <w:vAlign w:val="center"/>
            <w:hideMark/>
          </w:tcPr>
          <w:p w14:paraId="37F041A9" w14:textId="77777777" w:rsidR="0002785B" w:rsidRPr="00D712CA" w:rsidRDefault="0002785B" w:rsidP="0002785B">
            <w:pPr>
              <w:spacing w:line="240" w:lineRule="auto"/>
              <w:jc w:val="right"/>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xml:space="preserve"> $ 718,383.60 </w:t>
            </w:r>
          </w:p>
        </w:tc>
        <w:tc>
          <w:tcPr>
            <w:tcW w:w="440" w:type="pct"/>
            <w:tcBorders>
              <w:top w:val="nil"/>
              <w:left w:val="nil"/>
              <w:bottom w:val="single" w:sz="8" w:space="0" w:color="auto"/>
              <w:right w:val="single" w:sz="8" w:space="0" w:color="auto"/>
            </w:tcBorders>
            <w:shd w:val="clear" w:color="000000" w:fill="5BADFF"/>
            <w:vAlign w:val="center"/>
            <w:hideMark/>
          </w:tcPr>
          <w:p w14:paraId="1713C464" w14:textId="77777777" w:rsidR="0002785B" w:rsidRPr="00D712CA" w:rsidRDefault="0002785B" w:rsidP="0002785B">
            <w:pPr>
              <w:spacing w:line="240" w:lineRule="auto"/>
              <w:jc w:val="right"/>
              <w:rPr>
                <w:rFonts w:ascii="Calibri" w:eastAsia="Times New Roman" w:hAnsi="Calibri" w:cs="Calibri"/>
                <w:b/>
                <w:bCs/>
                <w:color w:val="FFFFFF"/>
                <w:sz w:val="18"/>
                <w:szCs w:val="18"/>
              </w:rPr>
            </w:pPr>
            <w:r w:rsidRPr="00D712CA">
              <w:rPr>
                <w:rFonts w:ascii="Calibri" w:eastAsia="Times New Roman" w:hAnsi="Calibri" w:cs="Calibri"/>
                <w:b/>
                <w:bCs/>
                <w:color w:val="FFFFFF"/>
                <w:sz w:val="18"/>
                <w:szCs w:val="18"/>
              </w:rPr>
              <w:t xml:space="preserve"> $  1,499,709.60 </w:t>
            </w:r>
          </w:p>
        </w:tc>
      </w:tr>
      <w:tr w:rsidR="00A14842" w:rsidRPr="0002785B" w14:paraId="064738B5" w14:textId="77777777" w:rsidTr="00A14842">
        <w:trPr>
          <w:trHeight w:val="547"/>
        </w:trPr>
        <w:tc>
          <w:tcPr>
            <w:tcW w:w="409" w:type="pct"/>
            <w:vMerge w:val="restart"/>
            <w:tcBorders>
              <w:top w:val="nil"/>
              <w:left w:val="single" w:sz="8" w:space="0" w:color="auto"/>
              <w:bottom w:val="single" w:sz="8" w:space="0" w:color="auto"/>
              <w:right w:val="single" w:sz="8" w:space="0" w:color="auto"/>
            </w:tcBorders>
            <w:shd w:val="clear" w:color="auto" w:fill="auto"/>
            <w:vAlign w:val="center"/>
            <w:hideMark/>
          </w:tcPr>
          <w:p w14:paraId="05FC5E84" w14:textId="77777777" w:rsidR="00A14842" w:rsidRPr="00D712CA" w:rsidRDefault="00A14842" w:rsidP="00A14842">
            <w:pPr>
              <w:spacing w:line="240" w:lineRule="auto"/>
              <w:jc w:val="both"/>
              <w:rPr>
                <w:rFonts w:ascii="Calibri" w:eastAsia="Times New Roman" w:hAnsi="Calibri" w:cs="Calibri"/>
                <w:sz w:val="18"/>
                <w:szCs w:val="18"/>
              </w:rPr>
            </w:pPr>
            <w:r w:rsidRPr="00D712CA">
              <w:rPr>
                <w:rFonts w:ascii="Calibri" w:eastAsia="Times New Roman" w:hAnsi="Calibri" w:cs="Calibri"/>
                <w:sz w:val="18"/>
                <w:szCs w:val="18"/>
              </w:rPr>
              <w:t>4.3 Total budget per Agency</w:t>
            </w:r>
          </w:p>
        </w:tc>
        <w:tc>
          <w:tcPr>
            <w:tcW w:w="474" w:type="pct"/>
            <w:tcBorders>
              <w:top w:val="nil"/>
              <w:left w:val="nil"/>
              <w:bottom w:val="single" w:sz="8" w:space="0" w:color="auto"/>
              <w:right w:val="single" w:sz="8" w:space="0" w:color="auto"/>
            </w:tcBorders>
            <w:shd w:val="clear" w:color="auto" w:fill="auto"/>
            <w:vAlign w:val="center"/>
            <w:hideMark/>
          </w:tcPr>
          <w:p w14:paraId="3DC29F08"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 total</w:t>
            </w:r>
          </w:p>
        </w:tc>
        <w:tc>
          <w:tcPr>
            <w:tcW w:w="355" w:type="pct"/>
            <w:tcBorders>
              <w:top w:val="nil"/>
              <w:left w:val="nil"/>
              <w:bottom w:val="single" w:sz="8" w:space="0" w:color="auto"/>
              <w:right w:val="single" w:sz="8" w:space="0" w:color="auto"/>
            </w:tcBorders>
            <w:shd w:val="clear" w:color="auto" w:fill="auto"/>
            <w:vAlign w:val="center"/>
            <w:hideMark/>
          </w:tcPr>
          <w:p w14:paraId="6E5BCEC5" w14:textId="77777777" w:rsidR="00A14842" w:rsidRPr="00D712CA" w:rsidRDefault="00A14842" w:rsidP="00A14842">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UNDP</w:t>
            </w:r>
          </w:p>
        </w:tc>
        <w:tc>
          <w:tcPr>
            <w:tcW w:w="241" w:type="pct"/>
            <w:tcBorders>
              <w:top w:val="nil"/>
              <w:left w:val="nil"/>
              <w:bottom w:val="single" w:sz="8" w:space="0" w:color="auto"/>
              <w:right w:val="single" w:sz="8" w:space="0" w:color="auto"/>
            </w:tcBorders>
            <w:shd w:val="clear" w:color="auto" w:fill="auto"/>
            <w:vAlign w:val="center"/>
            <w:hideMark/>
          </w:tcPr>
          <w:p w14:paraId="531845BD"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auto" w:fill="auto"/>
            <w:vAlign w:val="center"/>
            <w:hideMark/>
          </w:tcPr>
          <w:p w14:paraId="65384C55"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3BD54F91"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015A3CBB" w14:textId="77777777" w:rsidR="00A14842" w:rsidRPr="00D712CA" w:rsidRDefault="00A14842" w:rsidP="00A14842">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DD8773F" w14:textId="4838D038"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328,536.00 </w:t>
            </w:r>
          </w:p>
        </w:tc>
        <w:tc>
          <w:tcPr>
            <w:tcW w:w="760" w:type="pct"/>
            <w:tcBorders>
              <w:top w:val="nil"/>
              <w:left w:val="nil"/>
              <w:bottom w:val="single" w:sz="8" w:space="0" w:color="auto"/>
              <w:right w:val="single" w:sz="8" w:space="0" w:color="auto"/>
            </w:tcBorders>
            <w:shd w:val="clear" w:color="auto" w:fill="auto"/>
            <w:vAlign w:val="center"/>
            <w:hideMark/>
          </w:tcPr>
          <w:p w14:paraId="74639742" w14:textId="6E6CFB47"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2BAEAF98" w14:textId="634E4D35"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6793345B" w14:textId="47188495"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154C749B" w14:textId="172FDAB5"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228,117.60 </w:t>
            </w:r>
          </w:p>
        </w:tc>
        <w:tc>
          <w:tcPr>
            <w:tcW w:w="440" w:type="pct"/>
            <w:tcBorders>
              <w:top w:val="nil"/>
              <w:left w:val="nil"/>
              <w:bottom w:val="single" w:sz="8" w:space="0" w:color="auto"/>
              <w:right w:val="single" w:sz="8" w:space="0" w:color="auto"/>
            </w:tcBorders>
            <w:shd w:val="clear" w:color="auto" w:fill="auto"/>
            <w:vAlign w:val="center"/>
            <w:hideMark/>
          </w:tcPr>
          <w:p w14:paraId="31222737" w14:textId="13D5F268" w:rsidR="00A14842" w:rsidRPr="00D712CA"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556,653.60 </w:t>
            </w:r>
          </w:p>
        </w:tc>
      </w:tr>
      <w:tr w:rsidR="00A14842" w:rsidRPr="0002785B" w14:paraId="2FBDAEE0" w14:textId="77777777" w:rsidTr="00A14842">
        <w:trPr>
          <w:trHeight w:val="540"/>
        </w:trPr>
        <w:tc>
          <w:tcPr>
            <w:tcW w:w="409" w:type="pct"/>
            <w:vMerge/>
            <w:tcBorders>
              <w:top w:val="nil"/>
              <w:left w:val="single" w:sz="8" w:space="0" w:color="auto"/>
              <w:bottom w:val="single" w:sz="8" w:space="0" w:color="auto"/>
              <w:right w:val="single" w:sz="8" w:space="0" w:color="auto"/>
            </w:tcBorders>
            <w:vAlign w:val="center"/>
            <w:hideMark/>
          </w:tcPr>
          <w:p w14:paraId="7557356B" w14:textId="77777777" w:rsidR="00A14842" w:rsidRPr="00D712CA" w:rsidRDefault="00A14842" w:rsidP="00A14842">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2DA93685"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UNFPA total</w:t>
            </w:r>
          </w:p>
        </w:tc>
        <w:tc>
          <w:tcPr>
            <w:tcW w:w="355" w:type="pct"/>
            <w:tcBorders>
              <w:top w:val="nil"/>
              <w:left w:val="nil"/>
              <w:bottom w:val="single" w:sz="8" w:space="0" w:color="auto"/>
              <w:right w:val="single" w:sz="8" w:space="0" w:color="auto"/>
            </w:tcBorders>
            <w:shd w:val="clear" w:color="auto" w:fill="auto"/>
            <w:vAlign w:val="center"/>
            <w:hideMark/>
          </w:tcPr>
          <w:p w14:paraId="4F9D4E7A" w14:textId="77777777" w:rsidR="00A14842" w:rsidRPr="00D712CA" w:rsidRDefault="00A14842" w:rsidP="00A14842">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UNFPA</w:t>
            </w:r>
          </w:p>
        </w:tc>
        <w:tc>
          <w:tcPr>
            <w:tcW w:w="241" w:type="pct"/>
            <w:tcBorders>
              <w:top w:val="nil"/>
              <w:left w:val="nil"/>
              <w:bottom w:val="single" w:sz="8" w:space="0" w:color="auto"/>
              <w:right w:val="single" w:sz="8" w:space="0" w:color="auto"/>
            </w:tcBorders>
            <w:shd w:val="clear" w:color="auto" w:fill="auto"/>
            <w:vAlign w:val="center"/>
            <w:hideMark/>
          </w:tcPr>
          <w:p w14:paraId="60D88712"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auto" w:fill="auto"/>
            <w:vAlign w:val="center"/>
            <w:hideMark/>
          </w:tcPr>
          <w:p w14:paraId="6DC294D4"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5CD47A4E"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5E64F4C0" w14:textId="77777777" w:rsidR="00A14842" w:rsidRPr="00D712CA" w:rsidRDefault="00A14842" w:rsidP="00A14842">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620E5199" w14:textId="3BE69C01"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93,690.00 </w:t>
            </w:r>
          </w:p>
        </w:tc>
        <w:tc>
          <w:tcPr>
            <w:tcW w:w="760" w:type="pct"/>
            <w:tcBorders>
              <w:top w:val="nil"/>
              <w:left w:val="nil"/>
              <w:bottom w:val="single" w:sz="8" w:space="0" w:color="auto"/>
              <w:right w:val="single" w:sz="8" w:space="0" w:color="auto"/>
            </w:tcBorders>
            <w:shd w:val="clear" w:color="auto" w:fill="auto"/>
            <w:vAlign w:val="center"/>
            <w:hideMark/>
          </w:tcPr>
          <w:p w14:paraId="5A5D5158" w14:textId="06E25CE8"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490672FC" w14:textId="31B82FA4"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17761B78" w14:textId="17E92070"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29088FFB" w14:textId="1A84A149"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93,366.00 </w:t>
            </w:r>
          </w:p>
        </w:tc>
        <w:tc>
          <w:tcPr>
            <w:tcW w:w="440" w:type="pct"/>
            <w:tcBorders>
              <w:top w:val="nil"/>
              <w:left w:val="nil"/>
              <w:bottom w:val="single" w:sz="8" w:space="0" w:color="auto"/>
              <w:right w:val="single" w:sz="8" w:space="0" w:color="auto"/>
            </w:tcBorders>
            <w:shd w:val="clear" w:color="auto" w:fill="auto"/>
            <w:vAlign w:val="center"/>
            <w:hideMark/>
          </w:tcPr>
          <w:p w14:paraId="48884B4D" w14:textId="52A9D4E9" w:rsidR="00A14842" w:rsidRPr="00D712CA"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187,056.00 </w:t>
            </w:r>
          </w:p>
        </w:tc>
      </w:tr>
      <w:tr w:rsidR="00A14842" w:rsidRPr="0002785B" w14:paraId="316709DF" w14:textId="77777777" w:rsidTr="00A14842">
        <w:trPr>
          <w:trHeight w:val="600"/>
        </w:trPr>
        <w:tc>
          <w:tcPr>
            <w:tcW w:w="409" w:type="pct"/>
            <w:vMerge/>
            <w:tcBorders>
              <w:top w:val="nil"/>
              <w:left w:val="single" w:sz="8" w:space="0" w:color="auto"/>
              <w:bottom w:val="single" w:sz="8" w:space="0" w:color="auto"/>
              <w:right w:val="single" w:sz="8" w:space="0" w:color="auto"/>
            </w:tcBorders>
            <w:vAlign w:val="center"/>
            <w:hideMark/>
          </w:tcPr>
          <w:p w14:paraId="1AEAA26A" w14:textId="77777777" w:rsidR="00A14842" w:rsidRPr="00D712CA" w:rsidRDefault="00A14842" w:rsidP="00A14842">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36658A96"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UNICEF total</w:t>
            </w:r>
          </w:p>
        </w:tc>
        <w:tc>
          <w:tcPr>
            <w:tcW w:w="355" w:type="pct"/>
            <w:tcBorders>
              <w:top w:val="nil"/>
              <w:left w:val="nil"/>
              <w:bottom w:val="single" w:sz="8" w:space="0" w:color="auto"/>
              <w:right w:val="single" w:sz="8" w:space="0" w:color="auto"/>
            </w:tcBorders>
            <w:shd w:val="clear" w:color="auto" w:fill="auto"/>
            <w:vAlign w:val="center"/>
            <w:hideMark/>
          </w:tcPr>
          <w:p w14:paraId="70825A4E" w14:textId="77777777" w:rsidR="00A14842" w:rsidRPr="00D712CA" w:rsidRDefault="00A14842" w:rsidP="00A14842">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UNICEF</w:t>
            </w:r>
          </w:p>
        </w:tc>
        <w:tc>
          <w:tcPr>
            <w:tcW w:w="241" w:type="pct"/>
            <w:tcBorders>
              <w:top w:val="nil"/>
              <w:left w:val="nil"/>
              <w:bottom w:val="single" w:sz="8" w:space="0" w:color="auto"/>
              <w:right w:val="single" w:sz="8" w:space="0" w:color="auto"/>
            </w:tcBorders>
            <w:shd w:val="clear" w:color="auto" w:fill="auto"/>
            <w:vAlign w:val="center"/>
            <w:hideMark/>
          </w:tcPr>
          <w:p w14:paraId="53CF5CEB"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auto" w:fill="auto"/>
            <w:vAlign w:val="center"/>
            <w:hideMark/>
          </w:tcPr>
          <w:p w14:paraId="552C8381"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27BDC76D"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36987917" w14:textId="77777777" w:rsidR="00A14842" w:rsidRPr="00D712CA" w:rsidRDefault="00A14842" w:rsidP="00A14842">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126A2EB1" w14:textId="06B51700"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148,500.00 </w:t>
            </w:r>
          </w:p>
        </w:tc>
        <w:tc>
          <w:tcPr>
            <w:tcW w:w="760" w:type="pct"/>
            <w:tcBorders>
              <w:top w:val="nil"/>
              <w:left w:val="nil"/>
              <w:bottom w:val="single" w:sz="8" w:space="0" w:color="auto"/>
              <w:right w:val="single" w:sz="8" w:space="0" w:color="auto"/>
            </w:tcBorders>
            <w:shd w:val="clear" w:color="auto" w:fill="auto"/>
            <w:vAlign w:val="center"/>
            <w:hideMark/>
          </w:tcPr>
          <w:p w14:paraId="0E8DECC8" w14:textId="6FAEF90B"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75C17C23" w14:textId="3E6CE5DD"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1AC42F7F" w14:textId="12871265"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735EDA73" w14:textId="47037209"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175,500.00 </w:t>
            </w:r>
          </w:p>
        </w:tc>
        <w:tc>
          <w:tcPr>
            <w:tcW w:w="440" w:type="pct"/>
            <w:tcBorders>
              <w:top w:val="nil"/>
              <w:left w:val="nil"/>
              <w:bottom w:val="single" w:sz="8" w:space="0" w:color="auto"/>
              <w:right w:val="single" w:sz="8" w:space="0" w:color="auto"/>
            </w:tcBorders>
            <w:shd w:val="clear" w:color="auto" w:fill="auto"/>
            <w:vAlign w:val="center"/>
            <w:hideMark/>
          </w:tcPr>
          <w:p w14:paraId="18EF5A47" w14:textId="6702FD53" w:rsidR="00A14842" w:rsidRPr="00D712CA"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324,000.00 </w:t>
            </w:r>
          </w:p>
        </w:tc>
      </w:tr>
      <w:tr w:rsidR="00A14842" w:rsidRPr="0002785B" w14:paraId="4851EECD" w14:textId="77777777" w:rsidTr="00A14842">
        <w:trPr>
          <w:trHeight w:val="480"/>
        </w:trPr>
        <w:tc>
          <w:tcPr>
            <w:tcW w:w="409" w:type="pct"/>
            <w:vMerge/>
            <w:tcBorders>
              <w:top w:val="nil"/>
              <w:left w:val="single" w:sz="8" w:space="0" w:color="auto"/>
              <w:bottom w:val="single" w:sz="8" w:space="0" w:color="auto"/>
              <w:right w:val="single" w:sz="8" w:space="0" w:color="auto"/>
            </w:tcBorders>
            <w:vAlign w:val="center"/>
            <w:hideMark/>
          </w:tcPr>
          <w:p w14:paraId="58F26CB4" w14:textId="77777777" w:rsidR="00A14842" w:rsidRPr="00D712CA" w:rsidRDefault="00A14842" w:rsidP="00A14842">
            <w:pPr>
              <w:spacing w:line="240" w:lineRule="auto"/>
              <w:rPr>
                <w:rFonts w:ascii="Calibri" w:eastAsia="Times New Roman" w:hAnsi="Calibri" w:cs="Calibri"/>
                <w:sz w:val="18"/>
                <w:szCs w:val="18"/>
              </w:rPr>
            </w:pPr>
          </w:p>
        </w:tc>
        <w:tc>
          <w:tcPr>
            <w:tcW w:w="474" w:type="pct"/>
            <w:tcBorders>
              <w:top w:val="nil"/>
              <w:left w:val="nil"/>
              <w:bottom w:val="single" w:sz="8" w:space="0" w:color="auto"/>
              <w:right w:val="single" w:sz="8" w:space="0" w:color="auto"/>
            </w:tcBorders>
            <w:shd w:val="clear" w:color="auto" w:fill="auto"/>
            <w:vAlign w:val="center"/>
            <w:hideMark/>
          </w:tcPr>
          <w:p w14:paraId="6741142C"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UN WOMEN total</w:t>
            </w:r>
          </w:p>
        </w:tc>
        <w:tc>
          <w:tcPr>
            <w:tcW w:w="355" w:type="pct"/>
            <w:tcBorders>
              <w:top w:val="nil"/>
              <w:left w:val="nil"/>
              <w:bottom w:val="single" w:sz="8" w:space="0" w:color="auto"/>
              <w:right w:val="single" w:sz="8" w:space="0" w:color="auto"/>
            </w:tcBorders>
            <w:shd w:val="clear" w:color="auto" w:fill="auto"/>
            <w:vAlign w:val="center"/>
            <w:hideMark/>
          </w:tcPr>
          <w:p w14:paraId="46AFD392" w14:textId="77777777" w:rsidR="00A14842" w:rsidRPr="00D712CA" w:rsidRDefault="00A14842" w:rsidP="00A14842">
            <w:pPr>
              <w:spacing w:line="240" w:lineRule="auto"/>
              <w:jc w:val="both"/>
              <w:rPr>
                <w:rFonts w:ascii="Calibri" w:eastAsia="Times New Roman" w:hAnsi="Calibri" w:cs="Calibri"/>
                <w:color w:val="000000"/>
                <w:sz w:val="18"/>
                <w:szCs w:val="18"/>
              </w:rPr>
            </w:pPr>
            <w:r w:rsidRPr="00D712CA">
              <w:rPr>
                <w:rFonts w:ascii="Calibri" w:eastAsia="Times New Roman" w:hAnsi="Calibri" w:cs="Calibri"/>
                <w:color w:val="000000"/>
                <w:sz w:val="18"/>
                <w:szCs w:val="18"/>
              </w:rPr>
              <w:t>UN WOMEN</w:t>
            </w:r>
          </w:p>
        </w:tc>
        <w:tc>
          <w:tcPr>
            <w:tcW w:w="241" w:type="pct"/>
            <w:tcBorders>
              <w:top w:val="nil"/>
              <w:left w:val="nil"/>
              <w:bottom w:val="single" w:sz="8" w:space="0" w:color="auto"/>
              <w:right w:val="single" w:sz="8" w:space="0" w:color="auto"/>
            </w:tcBorders>
            <w:shd w:val="clear" w:color="auto" w:fill="auto"/>
            <w:vAlign w:val="center"/>
            <w:hideMark/>
          </w:tcPr>
          <w:p w14:paraId="62545DFB"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760" w:type="pct"/>
            <w:tcBorders>
              <w:top w:val="nil"/>
              <w:left w:val="nil"/>
              <w:bottom w:val="single" w:sz="8" w:space="0" w:color="auto"/>
              <w:right w:val="single" w:sz="8" w:space="0" w:color="auto"/>
            </w:tcBorders>
            <w:shd w:val="clear" w:color="auto" w:fill="auto"/>
            <w:vAlign w:val="center"/>
            <w:hideMark/>
          </w:tcPr>
          <w:p w14:paraId="59A64D22"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5BEA0138" w14:textId="77777777" w:rsidR="00A14842" w:rsidRPr="00D712CA" w:rsidRDefault="00A14842" w:rsidP="00A14842">
            <w:pPr>
              <w:spacing w:line="240" w:lineRule="auto"/>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3B3DA274" w14:textId="77777777" w:rsidR="00A14842" w:rsidRPr="00D712CA" w:rsidRDefault="00A14842" w:rsidP="00A14842">
            <w:pPr>
              <w:spacing w:line="240" w:lineRule="auto"/>
              <w:jc w:val="center"/>
              <w:rPr>
                <w:rFonts w:ascii="Calibri" w:eastAsia="Times New Roman" w:hAnsi="Calibri" w:cs="Calibri"/>
                <w:color w:val="000000"/>
                <w:sz w:val="18"/>
                <w:szCs w:val="18"/>
              </w:rPr>
            </w:pPr>
            <w:r w:rsidRPr="00D712CA">
              <w:rPr>
                <w:rFonts w:ascii="Calibri" w:eastAsia="Times New Roman" w:hAnsi="Calibri" w:cs="Calibri"/>
                <w:color w:val="000000"/>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468DFF34" w14:textId="0DE9C57B"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210,600.00 </w:t>
            </w:r>
          </w:p>
        </w:tc>
        <w:tc>
          <w:tcPr>
            <w:tcW w:w="760" w:type="pct"/>
            <w:tcBorders>
              <w:top w:val="nil"/>
              <w:left w:val="nil"/>
              <w:bottom w:val="single" w:sz="8" w:space="0" w:color="auto"/>
              <w:right w:val="single" w:sz="8" w:space="0" w:color="auto"/>
            </w:tcBorders>
            <w:shd w:val="clear" w:color="auto" w:fill="auto"/>
            <w:vAlign w:val="center"/>
            <w:hideMark/>
          </w:tcPr>
          <w:p w14:paraId="5084372B" w14:textId="15F754B4"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57" w:type="pct"/>
            <w:tcBorders>
              <w:top w:val="nil"/>
              <w:left w:val="nil"/>
              <w:bottom w:val="single" w:sz="8" w:space="0" w:color="auto"/>
              <w:right w:val="single" w:sz="8" w:space="0" w:color="auto"/>
            </w:tcBorders>
            <w:shd w:val="clear" w:color="auto" w:fill="auto"/>
            <w:vAlign w:val="center"/>
            <w:hideMark/>
          </w:tcPr>
          <w:p w14:paraId="7B455F2F" w14:textId="6093C379"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43" w:type="pct"/>
            <w:tcBorders>
              <w:top w:val="nil"/>
              <w:left w:val="nil"/>
              <w:bottom w:val="single" w:sz="8" w:space="0" w:color="auto"/>
              <w:right w:val="single" w:sz="8" w:space="0" w:color="auto"/>
            </w:tcBorders>
            <w:shd w:val="clear" w:color="auto" w:fill="auto"/>
            <w:vAlign w:val="center"/>
            <w:hideMark/>
          </w:tcPr>
          <w:p w14:paraId="2F6183DD" w14:textId="7A418465"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w:t>
            </w:r>
          </w:p>
        </w:tc>
        <w:tc>
          <w:tcPr>
            <w:tcW w:w="281" w:type="pct"/>
            <w:tcBorders>
              <w:top w:val="nil"/>
              <w:left w:val="nil"/>
              <w:bottom w:val="single" w:sz="8" w:space="0" w:color="auto"/>
              <w:right w:val="single" w:sz="8" w:space="0" w:color="auto"/>
            </w:tcBorders>
            <w:shd w:val="clear" w:color="auto" w:fill="auto"/>
            <w:vAlign w:val="center"/>
            <w:hideMark/>
          </w:tcPr>
          <w:p w14:paraId="4B0C7D71" w14:textId="771EFA8B" w:rsidR="00A14842" w:rsidRPr="00A14842"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221,400.00 </w:t>
            </w:r>
          </w:p>
        </w:tc>
        <w:tc>
          <w:tcPr>
            <w:tcW w:w="440" w:type="pct"/>
            <w:tcBorders>
              <w:top w:val="nil"/>
              <w:left w:val="nil"/>
              <w:bottom w:val="single" w:sz="8" w:space="0" w:color="auto"/>
              <w:right w:val="single" w:sz="8" w:space="0" w:color="auto"/>
            </w:tcBorders>
            <w:shd w:val="clear" w:color="auto" w:fill="auto"/>
            <w:vAlign w:val="center"/>
            <w:hideMark/>
          </w:tcPr>
          <w:p w14:paraId="39352ED2" w14:textId="6494F7D0" w:rsidR="00A14842" w:rsidRPr="00D712CA" w:rsidRDefault="00A14842" w:rsidP="00A14842">
            <w:pPr>
              <w:spacing w:line="240" w:lineRule="auto"/>
              <w:jc w:val="right"/>
              <w:rPr>
                <w:rFonts w:ascii="Calibri" w:eastAsia="Times New Roman" w:hAnsi="Calibri" w:cs="Calibri"/>
                <w:sz w:val="18"/>
                <w:szCs w:val="18"/>
              </w:rPr>
            </w:pPr>
            <w:r w:rsidRPr="00A14842">
              <w:rPr>
                <w:rFonts w:ascii="Calibri" w:eastAsia="Times New Roman" w:hAnsi="Calibri" w:cs="Calibri"/>
                <w:sz w:val="18"/>
                <w:szCs w:val="18"/>
              </w:rPr>
              <w:t xml:space="preserve"> $                        432,000.00 </w:t>
            </w:r>
          </w:p>
        </w:tc>
      </w:tr>
    </w:tbl>
    <w:p w14:paraId="081E7B74" w14:textId="77777777" w:rsidR="0002785B" w:rsidRPr="00F915C8" w:rsidRDefault="0002785B" w:rsidP="00F915C8">
      <w:pPr>
        <w:pStyle w:val="Heading3"/>
        <w:rPr>
          <w:rFonts w:ascii="Myriad Pro" w:hAnsi="Myriad Pro"/>
        </w:rPr>
      </w:pPr>
    </w:p>
    <w:p w14:paraId="6D71AE3D" w14:textId="79C16847" w:rsidR="002A7000" w:rsidRDefault="002A7000" w:rsidP="000F145D">
      <w:pPr>
        <w:spacing w:line="276" w:lineRule="auto"/>
        <w:rPr>
          <w:rFonts w:ascii="Myriad Pro" w:hAnsi="Myriad Pro"/>
          <w:b/>
          <w:bCs/>
          <w:sz w:val="29"/>
          <w:szCs w:val="29"/>
        </w:rPr>
      </w:pPr>
    </w:p>
    <w:p w14:paraId="1D7E3296" w14:textId="77777777" w:rsidR="00C53A96" w:rsidRDefault="00C53A96" w:rsidP="000F145D">
      <w:pPr>
        <w:spacing w:line="276" w:lineRule="auto"/>
        <w:rPr>
          <w:rFonts w:ascii="Myriad Pro" w:hAnsi="Myriad Pro"/>
          <w:b/>
          <w:bCs/>
          <w:sz w:val="29"/>
          <w:szCs w:val="29"/>
        </w:rPr>
      </w:pPr>
    </w:p>
    <w:p w14:paraId="0BCA68A1" w14:textId="121DD4ED" w:rsidR="00BB58E7" w:rsidRDefault="00BB58E7" w:rsidP="000F145D">
      <w:pPr>
        <w:spacing w:line="276" w:lineRule="auto"/>
        <w:rPr>
          <w:rFonts w:ascii="Myriad Pro" w:hAnsi="Myriad Pro"/>
          <w:b/>
          <w:bCs/>
          <w:sz w:val="29"/>
          <w:szCs w:val="29"/>
        </w:rPr>
      </w:pPr>
    </w:p>
    <w:p w14:paraId="7B200843" w14:textId="77777777" w:rsidR="002A7000" w:rsidRPr="00205C46" w:rsidRDefault="002A7000" w:rsidP="00CE3F13">
      <w:pPr>
        <w:spacing w:line="276" w:lineRule="auto"/>
        <w:rPr>
          <w:rFonts w:ascii="Myriad Pro" w:hAnsi="Myriad Pro"/>
          <w:b/>
          <w:bCs/>
          <w:sz w:val="18"/>
          <w:szCs w:val="18"/>
        </w:rPr>
      </w:pPr>
    </w:p>
    <w:sectPr w:rsidR="002A7000" w:rsidRPr="00205C46" w:rsidSect="00BB58E7">
      <w:pgSz w:w="15840" w:h="12240" w:orient="landscape"/>
      <w:pgMar w:top="1440" w:right="63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088D" w14:textId="77777777" w:rsidR="00DB611D" w:rsidRDefault="00DB611D" w:rsidP="00A34098">
      <w:r>
        <w:separator/>
      </w:r>
    </w:p>
  </w:endnote>
  <w:endnote w:type="continuationSeparator" w:id="0">
    <w:p w14:paraId="0A3884FE" w14:textId="77777777" w:rsidR="00DB611D" w:rsidRDefault="00DB611D" w:rsidP="00A3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Pro-Regular">
    <w:altName w:val="Yu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A556" w14:textId="77777777" w:rsidR="00986E0D" w:rsidRDefault="00986E0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3F88601" wp14:editId="5039C3DB">
              <wp:simplePos x="0" y="0"/>
              <wp:positionH relativeFrom="page">
                <wp:posOffset>685800</wp:posOffset>
              </wp:positionH>
              <wp:positionV relativeFrom="page">
                <wp:posOffset>9829800</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9993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A843" id="Rectangle 6" o:spid="_x0000_s1026" style="position:absolute;margin-left:54pt;margin-top:774pt;width:1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" fillcolor="#999319"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531B8D30" wp14:editId="6304421A">
              <wp:simplePos x="0" y="0"/>
              <wp:positionH relativeFrom="page">
                <wp:posOffset>434975</wp:posOffset>
              </wp:positionH>
              <wp:positionV relativeFrom="page">
                <wp:posOffset>9530080</wp:posOffset>
              </wp:positionV>
              <wp:extent cx="4862830" cy="141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3D25" w14:textId="77777777" w:rsidR="00986E0D" w:rsidRDefault="00986E0D">
                          <w:pPr>
                            <w:spacing w:before="12"/>
                            <w:ind w:left="40"/>
                            <w:rPr>
                              <w:rFonts w:ascii="Arial" w:hAnsi="Arial"/>
                              <w:sz w:val="16"/>
                            </w:rPr>
                          </w:pPr>
                          <w:r>
                            <w:fldChar w:fldCharType="begin"/>
                          </w:r>
                          <w:r>
                            <w:rPr>
                              <w:rFonts w:ascii="Arial" w:hAnsi="Arial"/>
                              <w:b/>
                              <w:color w:val="231F20"/>
                              <w:w w:val="85"/>
                              <w:sz w:val="16"/>
                            </w:rPr>
                            <w:instrText xml:space="preserve"> PAGE </w:instrText>
                          </w:r>
                          <w:r>
                            <w:fldChar w:fldCharType="separate"/>
                          </w:r>
                          <w:r>
                            <w:t>34</w:t>
                          </w:r>
                          <w:r>
                            <w:fldChar w:fldCharType="end"/>
                          </w:r>
                          <w:r>
                            <w:rPr>
                              <w:rFonts w:ascii="Arial" w:hAnsi="Arial"/>
                              <w:b/>
                              <w:color w:val="231F20"/>
                              <w:w w:val="85"/>
                              <w:sz w:val="16"/>
                            </w:rPr>
                            <w:t xml:space="preserve"> </w:t>
                          </w:r>
                          <w:r>
                            <w:rPr>
                              <w:rFonts w:ascii="Arial" w:hAnsi="Arial"/>
                              <w:color w:val="231F20"/>
                              <w:w w:val="85"/>
                              <w:sz w:val="16"/>
                            </w:rPr>
                            <w:t>STANDARD OPERATING PROCEDURES FOR COUNTRIES ADOPTING THE “DELIVERING AS ONE” 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8D30" id="_x0000_t202" coordsize="21600,21600" o:spt="202" path="m,l,21600r21600,l21600,xe">
              <v:stroke joinstyle="miter"/>
              <v:path gradientshapeok="t" o:connecttype="rect"/>
            </v:shapetype>
            <v:shape id="Text Box 5" o:spid="_x0000_s1076" type="#_x0000_t202" style="position:absolute;margin-left:34.25pt;margin-top:750.4pt;width:382.9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" filled="f" stroked="f">
              <v:textbox inset="0,0,0,0">
                <w:txbxContent>
                  <w:p w14:paraId="15443D25" w14:textId="77777777" w:rsidR="00986E0D" w:rsidRDefault="00986E0D">
                    <w:pPr>
                      <w:spacing w:before="12"/>
                      <w:ind w:left="40"/>
                      <w:rPr>
                        <w:rFonts w:ascii="Arial" w:hAnsi="Arial"/>
                        <w:sz w:val="16"/>
                      </w:rPr>
                    </w:pPr>
                    <w:r>
                      <w:fldChar w:fldCharType="begin"/>
                    </w:r>
                    <w:r>
                      <w:rPr>
                        <w:rFonts w:ascii="Arial" w:hAnsi="Arial"/>
                        <w:b/>
                        <w:color w:val="231F20"/>
                        <w:w w:val="85"/>
                        <w:sz w:val="16"/>
                      </w:rPr>
                      <w:instrText xml:space="preserve"> PAGE </w:instrText>
                    </w:r>
                    <w:r>
                      <w:fldChar w:fldCharType="separate"/>
                    </w:r>
                    <w:r>
                      <w:t>34</w:t>
                    </w:r>
                    <w:r>
                      <w:fldChar w:fldCharType="end"/>
                    </w:r>
                    <w:r>
                      <w:rPr>
                        <w:rFonts w:ascii="Arial" w:hAnsi="Arial"/>
                        <w:b/>
                        <w:color w:val="231F20"/>
                        <w:w w:val="85"/>
                        <w:sz w:val="16"/>
                      </w:rPr>
                      <w:t xml:space="preserve"> </w:t>
                    </w:r>
                    <w:r>
                      <w:rPr>
                        <w:rFonts w:ascii="Arial" w:hAnsi="Arial"/>
                        <w:color w:val="231F20"/>
                        <w:w w:val="85"/>
                        <w:sz w:val="16"/>
                      </w:rPr>
                      <w:t>STANDARD OPERATING PROCEDURES FOR COUNTRIES ADOPTING THE “DELIVERING AS ONE” APPROACH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45645"/>
      <w:docPartObj>
        <w:docPartGallery w:val="Page Numbers (Bottom of Page)"/>
        <w:docPartUnique/>
      </w:docPartObj>
    </w:sdtPr>
    <w:sdtEndPr>
      <w:rPr>
        <w:noProof/>
      </w:rPr>
    </w:sdtEndPr>
    <w:sdtContent>
      <w:p w14:paraId="714380F3" w14:textId="22C25734" w:rsidR="00986E0D" w:rsidRDefault="00986E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FC7BE" w14:textId="2ADCBCCB" w:rsidR="00986E0D" w:rsidRDefault="00986E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1EF8" w14:textId="77777777" w:rsidR="00DB611D" w:rsidRDefault="00DB611D" w:rsidP="00A34098">
      <w:r>
        <w:separator/>
      </w:r>
    </w:p>
  </w:footnote>
  <w:footnote w:type="continuationSeparator" w:id="0">
    <w:p w14:paraId="4D4470FE" w14:textId="77777777" w:rsidR="00DB611D" w:rsidRDefault="00DB611D" w:rsidP="00A34098">
      <w:r>
        <w:continuationSeparator/>
      </w:r>
    </w:p>
  </w:footnote>
  <w:footnote w:id="1">
    <w:p w14:paraId="7C890C7D" w14:textId="096D0B8F" w:rsidR="00986E0D" w:rsidRDefault="00986E0D">
      <w:pPr>
        <w:pStyle w:val="FootnoteText"/>
      </w:pPr>
      <w:r>
        <w:rPr>
          <w:rStyle w:val="FootnoteReference"/>
        </w:rPr>
        <w:footnoteRef/>
      </w:r>
      <w:r>
        <w:t xml:space="preserve"> </w:t>
      </w:r>
      <w:hyperlink r:id="rId1" w:history="1">
        <w:r w:rsidRPr="001F7E14">
          <w:rPr>
            <w:rStyle w:val="Hyperlink"/>
            <w:rFonts w:ascii="Myriad Pro" w:hAnsi="Myriad Pro" w:cstheme="majorHAnsi"/>
            <w:sz w:val="18"/>
            <w:szCs w:val="18"/>
          </w:rPr>
          <w:t>Well-being and Safety of Women</w:t>
        </w:r>
      </w:hyperlink>
      <w:r>
        <w:rPr>
          <w:rStyle w:val="Hyperlink"/>
          <w:rFonts w:ascii="Myriad Pro" w:hAnsi="Myriad Pro" w:cstheme="majorHAnsi"/>
          <w:sz w:val="18"/>
          <w:szCs w:val="18"/>
        </w:rPr>
        <w:t xml:space="preserve">, </w:t>
      </w:r>
      <w:r w:rsidRPr="001F7E14">
        <w:rPr>
          <w:rStyle w:val="Hyperlink"/>
          <w:rFonts w:ascii="Myriad Pro" w:hAnsi="Myriad Pro" w:cstheme="majorHAnsi"/>
          <w:color w:val="auto"/>
          <w:sz w:val="18"/>
          <w:szCs w:val="18"/>
          <w:u w:val="none"/>
        </w:rPr>
        <w:t>OSCE, 2018</w:t>
      </w:r>
    </w:p>
  </w:footnote>
  <w:footnote w:id="2">
    <w:p w14:paraId="661FBA72" w14:textId="77777777" w:rsidR="00986E0D" w:rsidRPr="000F145D" w:rsidRDefault="00986E0D" w:rsidP="000F145D">
      <w:pPr>
        <w:spacing w:line="276" w:lineRule="auto"/>
        <w:jc w:val="both"/>
        <w:rPr>
          <w:rFonts w:ascii="Myriad Pro" w:hAnsi="Myriad Pro"/>
        </w:rPr>
      </w:pPr>
      <w:r>
        <w:rPr>
          <w:rStyle w:val="FootnoteReference"/>
        </w:rPr>
        <w:footnoteRef/>
      </w:r>
      <w:r>
        <w:t xml:space="preserve"> </w:t>
      </w:r>
      <w:r w:rsidRPr="000F145D">
        <w:rPr>
          <w:rFonts w:ascii="Myriad Pro" w:hAnsi="Myriad Pro"/>
          <w:sz w:val="18"/>
          <w:szCs w:val="18"/>
        </w:rPr>
        <w:t>The Council consist of the representatives of all relevant Ministries: Ministry of Justice – as the lead Ministry, Ministry of Interior, Ministry of Labour, Employment, Veteran and Social Affairs, Ministry of Education, Science and Technological Development, Ministry of Health, the Coordination Body for Gender Equality and the Provincial Secretariat for Social Protection, Demography and Gender Equality.</w:t>
      </w:r>
    </w:p>
  </w:footnote>
  <w:footnote w:id="3">
    <w:p w14:paraId="6A409EB3" w14:textId="77777777" w:rsidR="00986E0D" w:rsidRDefault="00986E0D">
      <w:pPr>
        <w:pStyle w:val="FootnoteText"/>
      </w:pPr>
      <w:r>
        <w:rPr>
          <w:rStyle w:val="FootnoteReference"/>
        </w:rPr>
        <w:footnoteRef/>
      </w:r>
      <w:r>
        <w:t xml:space="preserve"> </w:t>
      </w:r>
      <w:r w:rsidRPr="00AD2737">
        <w:rPr>
          <w:rFonts w:ascii="Myriad Pro" w:hAnsi="Myriad Pro"/>
          <w:sz w:val="18"/>
          <w:szCs w:val="18"/>
        </w:rPr>
        <w:t xml:space="preserve">Data are collected by the National Prosecution Office and analyzed and published by the Ministry of Justice in the specialized web-site dedicated to VaW </w:t>
      </w:r>
      <w:hyperlink r:id="rId2" w:history="1">
        <w:r w:rsidRPr="00AD2737">
          <w:rPr>
            <w:rStyle w:val="Hyperlink"/>
            <w:rFonts w:ascii="Myriad Pro" w:hAnsi="Myriad Pro"/>
            <w:sz w:val="18"/>
            <w:szCs w:val="18"/>
          </w:rPr>
          <w:t>www.iskljucinasilje.rs</w:t>
        </w:r>
      </w:hyperlink>
      <w:r>
        <w:t xml:space="preserve"> </w:t>
      </w:r>
    </w:p>
  </w:footnote>
  <w:footnote w:id="4">
    <w:p w14:paraId="23A78CDC" w14:textId="77777777" w:rsidR="00986E0D" w:rsidRDefault="00986E0D" w:rsidP="00427D3F">
      <w:r>
        <w:rPr>
          <w:rStyle w:val="FootnoteReference"/>
        </w:rPr>
        <w:footnoteRef/>
      </w:r>
      <w:r>
        <w:t xml:space="preserve"> </w:t>
      </w:r>
      <w:hyperlink r:id="rId3" w:history="1">
        <w:r w:rsidRPr="00380299">
          <w:rPr>
            <w:rStyle w:val="Hyperlink"/>
            <w:sz w:val="18"/>
            <w:szCs w:val="18"/>
          </w:rPr>
          <w:t>Comments submitted by Serbia on GREVIO’s final report on the implementation of the Council of Europe Convention on preventing and combating violence against women and domestic violence (Baseline Report)</w:t>
        </w:r>
      </w:hyperlink>
    </w:p>
  </w:footnote>
  <w:footnote w:id="5">
    <w:p w14:paraId="607E94F0" w14:textId="77777777" w:rsidR="00986E0D" w:rsidRPr="00432809" w:rsidRDefault="00986E0D" w:rsidP="00AD2737">
      <w:pPr>
        <w:pStyle w:val="FootnoteText"/>
        <w:rPr>
          <w:rFonts w:asciiTheme="minorHAnsi" w:hAnsiTheme="minorHAnsi"/>
          <w:sz w:val="16"/>
          <w:szCs w:val="16"/>
        </w:rPr>
      </w:pPr>
      <w:r w:rsidRPr="00432809">
        <w:rPr>
          <w:rFonts w:asciiTheme="minorHAnsi" w:hAnsiTheme="minorHAnsi"/>
          <w:sz w:val="16"/>
          <w:szCs w:val="16"/>
        </w:rPr>
        <w:footnoteRef/>
      </w:r>
      <w:r w:rsidRPr="00432809">
        <w:rPr>
          <w:rFonts w:asciiTheme="minorHAnsi" w:hAnsiTheme="minorHAnsi"/>
          <w:sz w:val="16"/>
          <w:szCs w:val="16"/>
        </w:rPr>
        <w:t xml:space="preserve"> </w:t>
      </w:r>
      <w:r w:rsidRPr="00AD2737">
        <w:rPr>
          <w:rFonts w:ascii="Myriad Pro" w:hAnsi="Myriad Pro"/>
          <w:sz w:val="18"/>
          <w:szCs w:val="18"/>
        </w:rPr>
        <w:t>Women against Violence Network – Femicide in Serbia</w:t>
      </w:r>
      <w:r w:rsidRPr="00432809">
        <w:rPr>
          <w:rFonts w:asciiTheme="minorHAnsi" w:hAnsiTheme="minorHAnsi"/>
          <w:sz w:val="18"/>
          <w:szCs w:val="18"/>
        </w:rPr>
        <w:t xml:space="preserve"> </w:t>
      </w:r>
      <w:hyperlink r:id="rId4" w:history="1">
        <w:r w:rsidRPr="00432809">
          <w:rPr>
            <w:rStyle w:val="Hyperlink"/>
            <w:rFonts w:asciiTheme="minorHAnsi" w:hAnsiTheme="minorHAnsi"/>
            <w:sz w:val="18"/>
            <w:szCs w:val="18"/>
          </w:rPr>
          <w:t>http://www.zeneprotivnasilja.net/en/femicide-in-serbia</w:t>
        </w:r>
      </w:hyperlink>
      <w:r w:rsidRPr="00432809">
        <w:rPr>
          <w:rFonts w:asciiTheme="minorHAnsi" w:hAnsiTheme="minorHAnsi"/>
          <w:sz w:val="16"/>
          <w:szCs w:val="16"/>
        </w:rPr>
        <w:t xml:space="preserve"> </w:t>
      </w:r>
    </w:p>
  </w:footnote>
  <w:footnote w:id="6">
    <w:p w14:paraId="1C0CF797" w14:textId="7BC6B185" w:rsidR="00986E0D" w:rsidRPr="001F7E14" w:rsidRDefault="00986E0D">
      <w:pPr>
        <w:pStyle w:val="FootnoteText"/>
        <w:rPr>
          <w:rFonts w:ascii="Myriad Pro" w:hAnsi="Myriad Pro"/>
          <w:sz w:val="18"/>
          <w:szCs w:val="18"/>
        </w:rPr>
      </w:pPr>
      <w:r>
        <w:rPr>
          <w:rStyle w:val="FootnoteReference"/>
        </w:rPr>
        <w:footnoteRef/>
      </w:r>
      <w:r>
        <w:rPr>
          <w:rStyle w:val="FootnoteReference"/>
        </w:rPr>
        <w:footnoteRef/>
      </w:r>
      <w:r>
        <w:t xml:space="preserve"> </w:t>
      </w:r>
      <w:hyperlink r:id="rId5" w:history="1">
        <w:r w:rsidRPr="001F7E14">
          <w:rPr>
            <w:rStyle w:val="Hyperlink"/>
            <w:rFonts w:ascii="Myriad Pro" w:hAnsi="Myriad Pro" w:cstheme="majorHAnsi"/>
            <w:sz w:val="18"/>
            <w:szCs w:val="18"/>
          </w:rPr>
          <w:t>Well-being and Safety of Women</w:t>
        </w:r>
      </w:hyperlink>
      <w:r>
        <w:rPr>
          <w:rStyle w:val="Hyperlink"/>
          <w:rFonts w:ascii="Myriad Pro" w:hAnsi="Myriad Pro" w:cstheme="majorHAnsi"/>
          <w:sz w:val="18"/>
          <w:szCs w:val="18"/>
        </w:rPr>
        <w:t xml:space="preserve">, </w:t>
      </w:r>
      <w:r w:rsidRPr="001F7E14">
        <w:rPr>
          <w:rStyle w:val="Hyperlink"/>
          <w:rFonts w:ascii="Myriad Pro" w:hAnsi="Myriad Pro" w:cstheme="majorHAnsi"/>
          <w:color w:val="auto"/>
          <w:sz w:val="18"/>
          <w:szCs w:val="18"/>
          <w:u w:val="none"/>
        </w:rPr>
        <w:t>OSCE, 2018</w:t>
      </w:r>
    </w:p>
  </w:footnote>
  <w:footnote w:id="7">
    <w:p w14:paraId="60899BC7" w14:textId="77777777" w:rsidR="00986E0D" w:rsidRPr="002C3C18" w:rsidRDefault="00986E0D" w:rsidP="000F145D">
      <w:pPr>
        <w:adjustRightInd w:val="0"/>
        <w:rPr>
          <w:rFonts w:ascii="Myriad Pro" w:hAnsi="Myriad Pro"/>
          <w:color w:val="222A35" w:themeColor="text2" w:themeShade="80"/>
          <w:sz w:val="18"/>
          <w:szCs w:val="18"/>
        </w:rPr>
      </w:pPr>
      <w:r w:rsidRPr="002C3C18">
        <w:rPr>
          <w:rStyle w:val="FootnoteReference"/>
          <w:rFonts w:ascii="Myriad Pro" w:hAnsi="Myriad Pro"/>
          <w:color w:val="222A35" w:themeColor="text2" w:themeShade="80"/>
          <w:szCs w:val="18"/>
        </w:rPr>
        <w:footnoteRef/>
      </w:r>
      <w:r w:rsidRPr="002C3C18">
        <w:rPr>
          <w:rFonts w:ascii="Myriad Pro" w:hAnsi="Myriad Pro"/>
          <w:color w:val="222A35" w:themeColor="text2" w:themeShade="80"/>
          <w:sz w:val="18"/>
          <w:szCs w:val="18"/>
        </w:rPr>
        <w:t xml:space="preserve"> </w:t>
      </w:r>
      <w:r w:rsidRPr="002C3C18">
        <w:rPr>
          <w:rFonts w:ascii="Myriad Pro" w:eastAsia="MyriadPro-Regular" w:hAnsi="Myriad Pro"/>
          <w:color w:val="222A35" w:themeColor="text2" w:themeShade="80"/>
          <w:sz w:val="18"/>
          <w:szCs w:val="18"/>
        </w:rPr>
        <w:t>An adverse childhood experience (ACE) describes a traumatic experience in a person’s life occurring before the age of 18 that the person remembers as an adult. The following are examples of ACEs: physical abuse, emotional abuse, sexual abuse, alcoholism in the family, drug abuse in the family, depression or any other mental illness in the family, suicide in the family, incarceration of a family member, abuse of mother by her partner, abuse of father by his partner, parent separation, psychological neglect, physical neglect, bullying, involvement in physical fight, community violence, and collective violence.</w:t>
      </w:r>
    </w:p>
  </w:footnote>
  <w:footnote w:id="8">
    <w:p w14:paraId="1A2A106A" w14:textId="77777777" w:rsidR="00986E0D" w:rsidRPr="002C3C18" w:rsidRDefault="00986E0D" w:rsidP="000F145D">
      <w:pPr>
        <w:pStyle w:val="PlainText"/>
        <w:rPr>
          <w:rFonts w:ascii="Myriad Pro" w:hAnsi="Myriad Pro" w:cs="Times New Roman"/>
          <w:color w:val="222A35" w:themeColor="text2" w:themeShade="80"/>
        </w:rPr>
      </w:pPr>
      <w:r w:rsidRPr="002C3C18">
        <w:rPr>
          <w:rStyle w:val="FootnoteReference"/>
          <w:rFonts w:ascii="Myriad Pro" w:hAnsi="Myriad Pro" w:cs="Times New Roman"/>
          <w:color w:val="222A35" w:themeColor="text2" w:themeShade="80"/>
          <w:szCs w:val="18"/>
        </w:rPr>
        <w:footnoteRef/>
      </w:r>
      <w:r w:rsidRPr="002C3C18">
        <w:rPr>
          <w:rFonts w:ascii="Myriad Pro" w:hAnsi="Myriad Pro" w:cs="Times New Roman"/>
          <w:color w:val="222A35" w:themeColor="text2" w:themeShade="80"/>
          <w:sz w:val="18"/>
          <w:szCs w:val="18"/>
        </w:rPr>
        <w:t xml:space="preserve"> UNICEF, </w:t>
      </w:r>
      <w:r w:rsidRPr="002C3C18">
        <w:rPr>
          <w:rFonts w:ascii="Myriad Pro" w:hAnsi="Myriad Pro" w:cs="Times New Roman"/>
          <w:i/>
          <w:iCs/>
          <w:color w:val="222A35" w:themeColor="text2" w:themeShade="80"/>
          <w:sz w:val="18"/>
          <w:szCs w:val="18"/>
        </w:rPr>
        <w:t>Adverse Childhood Experiences Study</w:t>
      </w:r>
      <w:r w:rsidRPr="002C3C18">
        <w:rPr>
          <w:rFonts w:ascii="Myriad Pro" w:hAnsi="Myriad Pro" w:cs="Times New Roman"/>
          <w:color w:val="222A35" w:themeColor="text2" w:themeShade="80"/>
          <w:sz w:val="18"/>
          <w:szCs w:val="18"/>
        </w:rPr>
        <w:t>, UNICEF Serbia, March 2019.</w:t>
      </w:r>
    </w:p>
  </w:footnote>
  <w:footnote w:id="9">
    <w:p w14:paraId="5AC4744B" w14:textId="77777777" w:rsidR="00986E0D" w:rsidRPr="003B0D6C" w:rsidRDefault="00986E0D" w:rsidP="000F145D">
      <w:pPr>
        <w:pStyle w:val="FootnoteText"/>
        <w:rPr>
          <w:rFonts w:asciiTheme="minorHAnsi" w:hAnsiTheme="minorHAnsi" w:cstheme="minorHAnsi"/>
          <w:color w:val="FF0000"/>
          <w:sz w:val="18"/>
          <w:szCs w:val="18"/>
        </w:rPr>
      </w:pPr>
      <w:r w:rsidRPr="002C3C18">
        <w:rPr>
          <w:rStyle w:val="FootnoteReference"/>
          <w:rFonts w:ascii="Myriad Pro" w:hAnsi="Myriad Pro"/>
          <w:color w:val="222A35" w:themeColor="text2" w:themeShade="80"/>
        </w:rPr>
        <w:footnoteRef/>
      </w:r>
      <w:r w:rsidRPr="002C3C18">
        <w:rPr>
          <w:rFonts w:ascii="Myriad Pro" w:hAnsi="Myriad Pro"/>
          <w:color w:val="222A35" w:themeColor="text2" w:themeShade="80"/>
        </w:rPr>
        <w:t xml:space="preserve"> </w:t>
      </w:r>
      <w:r w:rsidRPr="002C3C18">
        <w:rPr>
          <w:rFonts w:ascii="Myriad Pro" w:hAnsi="Myriad Pro" w:cstheme="minorHAnsi"/>
          <w:color w:val="222A35" w:themeColor="text2" w:themeShade="80"/>
          <w:sz w:val="18"/>
          <w:szCs w:val="18"/>
        </w:rPr>
        <w:t xml:space="preserve">UNICEF and Statistical Office of Republic of Serbia, </w:t>
      </w:r>
      <w:r w:rsidRPr="002C3C18">
        <w:rPr>
          <w:rFonts w:ascii="Myriad Pro" w:hAnsi="Myriad Pro" w:cstheme="minorHAnsi"/>
          <w:i/>
          <w:color w:val="222A35" w:themeColor="text2" w:themeShade="80"/>
          <w:sz w:val="18"/>
          <w:szCs w:val="18"/>
        </w:rPr>
        <w:t>Serbia Multiple Indicator Cluster Survey and Serbia Roman Settlements Multiple Indicator Survey 2014, UNICEF, Belgrade, 2015</w:t>
      </w:r>
      <w:r w:rsidRPr="002C3C18">
        <w:rPr>
          <w:rFonts w:ascii="Myriad Pro" w:hAnsi="Myriad Pro" w:cstheme="minorHAnsi"/>
          <w:color w:val="222A35" w:themeColor="text2" w:themeShade="80"/>
          <w:sz w:val="18"/>
          <w:szCs w:val="18"/>
        </w:rPr>
        <w:t>.</w:t>
      </w:r>
    </w:p>
  </w:footnote>
  <w:footnote w:id="10">
    <w:p w14:paraId="1BCD46D2" w14:textId="7A0F5C55" w:rsidR="00986E0D" w:rsidRPr="001F7E14" w:rsidRDefault="00986E0D">
      <w:pPr>
        <w:pStyle w:val="FootnoteText"/>
        <w:rPr>
          <w:rFonts w:asciiTheme="minorHAnsi" w:hAnsiTheme="minorHAnsi" w:cstheme="majorHAnsi"/>
          <w:sz w:val="18"/>
          <w:szCs w:val="18"/>
        </w:rPr>
      </w:pPr>
      <w:r>
        <w:rPr>
          <w:rStyle w:val="FootnoteReference"/>
        </w:rPr>
        <w:footnoteRef/>
      </w:r>
      <w:r>
        <w:t xml:space="preserve"> </w:t>
      </w:r>
      <w:hyperlink r:id="rId6" w:history="1">
        <w:r w:rsidRPr="001F7E14">
          <w:rPr>
            <w:rStyle w:val="Hyperlink"/>
            <w:rFonts w:asciiTheme="minorHAnsi" w:hAnsiTheme="minorHAnsi" w:cstheme="majorHAnsi"/>
            <w:sz w:val="18"/>
            <w:szCs w:val="18"/>
          </w:rPr>
          <w:t>Child marriage in Serbia, UNICEF</w:t>
        </w:r>
      </w:hyperlink>
    </w:p>
  </w:footnote>
  <w:footnote w:id="11">
    <w:p w14:paraId="3DAE4D85" w14:textId="77777777" w:rsidR="00986E0D" w:rsidRDefault="00986E0D" w:rsidP="00A34098">
      <w:pPr>
        <w:pStyle w:val="FootnoteText"/>
      </w:pPr>
      <w:r>
        <w:rPr>
          <w:rStyle w:val="FootnoteReference"/>
        </w:rPr>
        <w:footnoteRef/>
      </w:r>
      <w:r>
        <w:t xml:space="preserve"> </w:t>
      </w:r>
      <w:r w:rsidRPr="00432809">
        <w:rPr>
          <w:rFonts w:asciiTheme="minorHAnsi" w:hAnsiTheme="minorHAnsi" w:cstheme="majorHAnsi"/>
          <w:sz w:val="18"/>
          <w:szCs w:val="18"/>
        </w:rPr>
        <w:t>Men in Serbia, Changes, Resistance and Challenges – Results of Research on Men and Gender Equality-IMAGES Serbia,</w:t>
      </w:r>
      <w:r w:rsidRPr="00432809">
        <w:rPr>
          <w:rFonts w:asciiTheme="minorHAnsi" w:hAnsiTheme="minorHAnsi"/>
          <w:sz w:val="18"/>
          <w:szCs w:val="18"/>
        </w:rPr>
        <w:t xml:space="preserve"> </w:t>
      </w:r>
      <w:hyperlink r:id="rId7" w:history="1">
        <w:r w:rsidRPr="00432809">
          <w:rPr>
            <w:rStyle w:val="Hyperlink"/>
            <w:rFonts w:asciiTheme="minorHAnsi" w:hAnsiTheme="minorHAnsi"/>
            <w:sz w:val="18"/>
            <w:szCs w:val="18"/>
          </w:rPr>
          <w:t>https://serbia.unfpa.org/sites/default/files/pub-pdf/ENG%20IMAGES%20Serbia.pdf</w:t>
        </w:r>
      </w:hyperlink>
    </w:p>
  </w:footnote>
  <w:footnote w:id="12">
    <w:p w14:paraId="62E0ACD9" w14:textId="77777777" w:rsidR="00986E0D" w:rsidRDefault="00986E0D" w:rsidP="00D014CA">
      <w:pPr>
        <w:pStyle w:val="FootnoteText"/>
      </w:pPr>
      <w:r>
        <w:rPr>
          <w:rStyle w:val="FootnoteReference"/>
        </w:rPr>
        <w:footnoteRef/>
      </w:r>
      <w:r>
        <w:rPr>
          <w:rStyle w:val="None"/>
          <w:rFonts w:ascii="Calibri" w:eastAsia="Calibri" w:hAnsi="Calibri" w:cs="Calibri"/>
          <w:sz w:val="18"/>
          <w:szCs w:val="18"/>
        </w:rPr>
        <w:t xml:space="preserve"> </w:t>
      </w:r>
      <w:r>
        <w:rPr>
          <w:rStyle w:val="None"/>
          <w:rFonts w:ascii="Calibri" w:eastAsia="Calibri" w:hAnsi="Calibri" w:cs="Calibri"/>
          <w:i/>
          <w:iCs/>
          <w:sz w:val="18"/>
          <w:szCs w:val="18"/>
        </w:rPr>
        <w:t>The Law on the Prevention of Domestic Violence (2016) has introduced the mandatory specialized training of competent police officers, public prosecutors and judges who apply this law, but not of other professionals (social and health care system, as well as education system). During 2017, approximately 900 police officers (at three-day seminars) and about 400 prosecutors and judges (at two-day seminars) were trained for implementation of this law</w:t>
      </w:r>
      <w:r>
        <w:rPr>
          <w:rStyle w:val="None"/>
          <w:rFonts w:ascii="Calibri" w:eastAsia="Calibri" w:hAnsi="Calibri" w:cs="Calibri"/>
          <w:sz w:val="18"/>
          <w:szCs w:val="18"/>
        </w:rPr>
        <w:t xml:space="preserve">, </w:t>
      </w:r>
      <w:hyperlink r:id="rId8" w:history="1">
        <w:r>
          <w:rPr>
            <w:rStyle w:val="Hyperlink3"/>
            <w:rFonts w:eastAsia="Arial Unicode MS" w:cs="Arial Unicode MS"/>
          </w:rPr>
          <w:t>Improved Legislation, Failed Protection</w:t>
        </w:r>
      </w:hyperlink>
      <w:r>
        <w:rPr>
          <w:rStyle w:val="None"/>
          <w:rFonts w:ascii="Calibri" w:eastAsia="Calibri" w:hAnsi="Calibri" w:cs="Calibri"/>
          <w:sz w:val="18"/>
          <w:szCs w:val="18"/>
        </w:rPr>
        <w:t>, Autonomous Women’s Centre, 2018</w:t>
      </w:r>
    </w:p>
  </w:footnote>
  <w:footnote w:id="13">
    <w:p w14:paraId="6053F040" w14:textId="77777777" w:rsidR="00986E0D" w:rsidRDefault="00986E0D" w:rsidP="00D014CA">
      <w:pPr>
        <w:pStyle w:val="FootnoteText"/>
      </w:pPr>
      <w:r>
        <w:rPr>
          <w:rStyle w:val="FootnoteReference"/>
        </w:rPr>
        <w:footnoteRef/>
      </w:r>
      <w:r>
        <w:rPr>
          <w:rStyle w:val="None"/>
          <w:rFonts w:ascii="Calibri" w:eastAsia="Calibri" w:hAnsi="Calibri" w:cs="Calibri"/>
          <w:sz w:val="18"/>
          <w:szCs w:val="18"/>
        </w:rPr>
        <w:t xml:space="preserve"> </w:t>
      </w:r>
      <w:hyperlink r:id="rId9" w:history="1">
        <w:r>
          <w:rPr>
            <w:rStyle w:val="Hyperlink3"/>
            <w:rFonts w:eastAsia="Arial Unicode MS" w:cs="Arial Unicode MS"/>
          </w:rPr>
          <w:t>Utvrdjenje i preporuke Zastitnika gradjana, 28. decembar 2018</w:t>
        </w:r>
      </w:hyperlink>
    </w:p>
  </w:footnote>
  <w:footnote w:id="14">
    <w:p w14:paraId="0F34A4EA" w14:textId="77777777" w:rsidR="00986E0D" w:rsidRDefault="00986E0D" w:rsidP="00D014CA">
      <w:pPr>
        <w:pStyle w:val="BodyA"/>
      </w:pPr>
      <w:r>
        <w:rPr>
          <w:rStyle w:val="FootnoteReference"/>
        </w:rPr>
        <w:footnoteRef/>
      </w:r>
      <w:r>
        <w:rPr>
          <w:rStyle w:val="None"/>
          <w:sz w:val="18"/>
          <w:szCs w:val="18"/>
        </w:rPr>
        <w:t xml:space="preserve"> Risk assessment is “the formal application of instruments to assess the likelihood that intimate partner violence will be repeated and escalated. The term is synonymous with dangerousness assessment and encompasses lethality assessment” </w:t>
      </w:r>
      <w:r>
        <w:rPr>
          <w:rStyle w:val="None"/>
          <w:sz w:val="18"/>
          <w:szCs w:val="18"/>
          <w:lang w:val="nl-NL"/>
        </w:rPr>
        <w:t>Roehl &amp; Guertin (2000)</w:t>
      </w:r>
    </w:p>
  </w:footnote>
  <w:footnote w:id="15">
    <w:p w14:paraId="05000BB5" w14:textId="703B07B6" w:rsidR="00986E0D" w:rsidRDefault="00986E0D">
      <w:pPr>
        <w:pStyle w:val="FootnoteText"/>
      </w:pPr>
      <w:r>
        <w:rPr>
          <w:rStyle w:val="FootnoteReference"/>
        </w:rPr>
        <w:footnoteRef/>
      </w:r>
      <w:r>
        <w:t xml:space="preserve"> </w:t>
      </w:r>
      <w:r w:rsidRPr="001F7E14">
        <w:rPr>
          <w:rFonts w:ascii="Calibri" w:hAnsi="Calibri"/>
          <w:sz w:val="18"/>
          <w:szCs w:val="18"/>
        </w:rPr>
        <w:t>Groups for cooperation and coordination are multi-agency groups composed of the representatives of the police, social welfare centers and coordinated by the prosecutor</w:t>
      </w:r>
      <w:r>
        <w:rPr>
          <w:rFonts w:ascii="Calibri" w:hAnsi="Calibri"/>
          <w:sz w:val="18"/>
          <w:szCs w:val="18"/>
        </w:rPr>
        <w:t xml:space="preserve"> (and other relevant institutions, if necessary)</w:t>
      </w:r>
      <w:r w:rsidRPr="001F7E14">
        <w:rPr>
          <w:rFonts w:ascii="Calibri" w:hAnsi="Calibri"/>
          <w:sz w:val="18"/>
          <w:szCs w:val="18"/>
        </w:rPr>
        <w:t xml:space="preserve">. Their actions are prescribed by the Law on Preventing Domestic Violence and refer to </w:t>
      </w:r>
      <w:r>
        <w:rPr>
          <w:rFonts w:ascii="Calibri" w:hAnsi="Calibri"/>
          <w:sz w:val="18"/>
          <w:szCs w:val="18"/>
        </w:rPr>
        <w:t xml:space="preserve">processing of all on-going and newly reported cases of domestic violence, at least twice a month as well as development of the individual plans of protection of victims. </w:t>
      </w:r>
    </w:p>
  </w:footnote>
  <w:footnote w:id="16">
    <w:p w14:paraId="71A75A6E" w14:textId="77777777" w:rsidR="00986E0D" w:rsidRDefault="00986E0D" w:rsidP="00D014CA">
      <w:pPr>
        <w:pStyle w:val="BodyA"/>
      </w:pPr>
      <w:r>
        <w:rPr>
          <w:rStyle w:val="FootnoteReference"/>
        </w:rPr>
        <w:footnoteRef/>
      </w:r>
      <w:r>
        <w:rPr>
          <w:rStyle w:val="None"/>
          <w:sz w:val="18"/>
          <w:szCs w:val="18"/>
        </w:rPr>
        <w:t xml:space="preserve"> </w:t>
      </w:r>
      <w:hyperlink r:id="rId10" w:history="1">
        <w:r>
          <w:rPr>
            <w:rStyle w:val="Hyperlink2"/>
          </w:rPr>
          <w:t>Improved legislation, failed protection - Independent report on the implementation of the Council of Europe Convention on preventing and combating violence against women and domestic violence</w:t>
        </w:r>
      </w:hyperlink>
    </w:p>
  </w:footnote>
  <w:footnote w:id="17">
    <w:p w14:paraId="3C451B5B" w14:textId="77777777" w:rsidR="00986E0D" w:rsidRDefault="00986E0D" w:rsidP="00D014CA">
      <w:pPr>
        <w:pStyle w:val="FootnoteText"/>
      </w:pPr>
      <w:r>
        <w:rPr>
          <w:rStyle w:val="FootnoteReference"/>
        </w:rPr>
        <w:footnoteRef/>
      </w:r>
      <w:r>
        <w:rPr>
          <w:rStyle w:val="None"/>
          <w:rFonts w:ascii="Calibri" w:eastAsia="Calibri" w:hAnsi="Calibri" w:cs="Calibri"/>
          <w:sz w:val="18"/>
          <w:szCs w:val="18"/>
        </w:rPr>
        <w:t xml:space="preserve"> </w:t>
      </w:r>
      <w:hyperlink r:id="rId11" w:history="1">
        <w:r>
          <w:rPr>
            <w:rStyle w:val="Hyperlink3"/>
            <w:rFonts w:eastAsia="Arial Unicode MS" w:cs="Arial Unicode MS"/>
          </w:rPr>
          <w:t>Utvrdjenje i preporuke Zastitnika gradjana, 28. decembar 2018</w:t>
        </w:r>
      </w:hyperlink>
    </w:p>
  </w:footnote>
  <w:footnote w:id="18">
    <w:p w14:paraId="42375364" w14:textId="77777777" w:rsidR="00986E0D" w:rsidRDefault="00986E0D" w:rsidP="00D014CA">
      <w:pPr>
        <w:pStyle w:val="FootnoteText"/>
      </w:pPr>
      <w:r>
        <w:rPr>
          <w:rStyle w:val="FootnoteReference"/>
        </w:rPr>
        <w:footnoteRef/>
      </w:r>
      <w:r>
        <w:rPr>
          <w:rStyle w:val="None"/>
          <w:rFonts w:ascii="Calibri" w:eastAsia="Calibri" w:hAnsi="Calibri" w:cs="Calibri"/>
          <w:sz w:val="18"/>
          <w:szCs w:val="18"/>
        </w:rPr>
        <w:t xml:space="preserve"> </w:t>
      </w:r>
      <w:r>
        <w:rPr>
          <w:rStyle w:val="None"/>
          <w:rFonts w:ascii="Calibri" w:eastAsia="Calibri" w:hAnsi="Calibri" w:cs="Calibri"/>
          <w:i/>
          <w:iCs/>
          <w:sz w:val="18"/>
          <w:szCs w:val="18"/>
        </w:rPr>
        <w:t>Ibid</w:t>
      </w:r>
    </w:p>
  </w:footnote>
  <w:footnote w:id="19">
    <w:p w14:paraId="5F86FB4B" w14:textId="77777777" w:rsidR="00986E0D" w:rsidRDefault="00986E0D" w:rsidP="00D014CA">
      <w:pPr>
        <w:pStyle w:val="FootnoteText"/>
        <w:jc w:val="left"/>
      </w:pPr>
      <w:r>
        <w:rPr>
          <w:rStyle w:val="None"/>
          <w:vertAlign w:val="superscript"/>
        </w:rPr>
        <w:footnoteRef/>
      </w:r>
      <w:r>
        <w:rPr>
          <w:rStyle w:val="None"/>
          <w:rFonts w:ascii="Calibri" w:eastAsia="Calibri" w:hAnsi="Calibri" w:cs="Calibri"/>
          <w:sz w:val="18"/>
          <w:szCs w:val="18"/>
        </w:rPr>
        <w:t xml:space="preserve"> Commissioner for the Protection of Equality Annual Report, </w:t>
      </w:r>
      <w:hyperlink r:id="rId12" w:history="1">
        <w:r>
          <w:rPr>
            <w:rStyle w:val="Hyperlink3"/>
          </w:rPr>
          <w:t>http://ravnopravnost-5bcf.kxcdn.com/wp-content/uploads/2019/03/Redovan-godi%C5%A1nji-izve%C5%A1taj-Poverenika-za-za%C5%A1titu-ravnopravnosti-za-2018.-pdf.pdf</w:t>
        </w:r>
      </w:hyperlink>
      <w:hyperlink r:id="rId13" w:history="1">
        <w:r>
          <w:rPr>
            <w:rStyle w:val="Hyperlink3"/>
          </w:rPr>
          <w:t>http://www.ravnopravnost.gov.rs/images/files/Poverenik%20za%20zastitu%20ravnopravnosti%20-%20Izvestaj%202013.pdf</w:t>
        </w:r>
      </w:hyperlink>
      <w:r>
        <w:rPr>
          <w:rStyle w:val="None"/>
          <w:rFonts w:ascii="Calibri" w:eastAsia="Calibri" w:hAnsi="Calibri" w:cs="Calibri"/>
          <w:sz w:val="20"/>
        </w:rPr>
        <w:t xml:space="preserve"> </w:t>
      </w:r>
    </w:p>
  </w:footnote>
  <w:footnote w:id="20">
    <w:p w14:paraId="5B3369B1" w14:textId="4E517D6D" w:rsidR="00986E0D" w:rsidRDefault="00986E0D">
      <w:pPr>
        <w:pStyle w:val="FootnoteText"/>
      </w:pPr>
      <w:r>
        <w:rPr>
          <w:rStyle w:val="FootnoteReference"/>
        </w:rPr>
        <w:footnoteRef/>
      </w:r>
      <w:r>
        <w:t xml:space="preserve"> </w:t>
      </w:r>
      <w:r w:rsidRPr="00657B23">
        <w:rPr>
          <w:rFonts w:ascii="Myriad Pro" w:hAnsi="Myriad Pro" w:cs="Trebuchet MS"/>
          <w:sz w:val="20"/>
        </w:rPr>
        <w:t>“Official Gazette of the Republic of Serbia”, No. 121 of 5 November 2014, 147 of 31 December 2014, 32 of 3 April 2015, 37 of 24 April 2015, 5 of 25 January 2016, 91 of 10 November 2016</w:t>
      </w:r>
    </w:p>
  </w:footnote>
  <w:footnote w:id="21">
    <w:p w14:paraId="15569542" w14:textId="77777777" w:rsidR="00986E0D" w:rsidRDefault="00986E0D" w:rsidP="00D1415F">
      <w:r>
        <w:rPr>
          <w:rStyle w:val="FootnoteReference"/>
        </w:rPr>
        <w:footnoteRef/>
      </w:r>
      <w:r>
        <w:t xml:space="preserve"> </w:t>
      </w:r>
      <w:r w:rsidRPr="00D1415F">
        <w:rPr>
          <w:rFonts w:ascii="Myriad Pro" w:hAnsi="Myriad Pro"/>
          <w:sz w:val="20"/>
          <w:szCs w:val="20"/>
        </w:rPr>
        <w:t xml:space="preserve">Assessment of Absolute Poverty in Serbia in 2018 </w:t>
      </w:r>
      <w:hyperlink r:id="rId14" w:history="1">
        <w:r w:rsidRPr="00D1415F">
          <w:rPr>
            <w:rStyle w:val="Hyperlink"/>
            <w:rFonts w:ascii="Myriad Pro" w:hAnsi="Myriad Pro"/>
            <w:sz w:val="20"/>
            <w:szCs w:val="20"/>
          </w:rPr>
          <w:t>http://socijalnoukljucivanje.gov.rs/wp-content/uploads/2019/10/Assessment_of_Absolute_Poverty_in_2018.pdf</w:t>
        </w:r>
      </w:hyperlink>
      <w:r>
        <w:t xml:space="preserve">. </w:t>
      </w:r>
    </w:p>
    <w:p w14:paraId="35A8D287" w14:textId="77777777" w:rsidR="00986E0D" w:rsidRDefault="00986E0D" w:rsidP="00D1415F">
      <w:pPr>
        <w:pStyle w:val="FootnoteText"/>
      </w:pPr>
    </w:p>
  </w:footnote>
  <w:footnote w:id="22">
    <w:p w14:paraId="28A15ECF" w14:textId="77777777" w:rsidR="00986E0D" w:rsidRPr="0061186F" w:rsidRDefault="00986E0D" w:rsidP="00D1415F">
      <w:pPr>
        <w:rPr>
          <w:rFonts w:ascii="Myriad Pro" w:hAnsi="Myriad Pro"/>
          <w:sz w:val="20"/>
          <w:szCs w:val="20"/>
        </w:rPr>
      </w:pPr>
      <w:r>
        <w:rPr>
          <w:rStyle w:val="FootnoteReference"/>
        </w:rPr>
        <w:footnoteRef/>
      </w:r>
      <w:r>
        <w:t xml:space="preserve"> </w:t>
      </w:r>
      <w:r w:rsidRPr="0061186F">
        <w:rPr>
          <w:rFonts w:ascii="Myriad Pro" w:hAnsi="Myriad Pro"/>
          <w:sz w:val="20"/>
          <w:szCs w:val="20"/>
        </w:rPr>
        <w:t>Third National Report on Social Inclusion and Poverty Reduction in The Republic of Serbia</w:t>
      </w:r>
      <w:r>
        <w:rPr>
          <w:rFonts w:ascii="Myriad Pro" w:hAnsi="Myriad Pro"/>
          <w:sz w:val="20"/>
          <w:szCs w:val="20"/>
        </w:rPr>
        <w:t xml:space="preserve"> </w:t>
      </w:r>
      <w:hyperlink r:id="rId15" w:history="1">
        <w:r w:rsidRPr="006C37CB">
          <w:rPr>
            <w:rStyle w:val="Hyperlink"/>
          </w:rPr>
          <w:t>http://socijalnoukljucivanje.gov.rs/wp-content/uploads/2019/02/Treci_nacionalni_izvestaj_o_socijalnom_ukljucivanju_i_smanjenju_siromastva_2014%E2%80%932017_eng.pdf</w:t>
        </w:r>
      </w:hyperlink>
    </w:p>
  </w:footnote>
  <w:footnote w:id="23">
    <w:p w14:paraId="51BEF5E7" w14:textId="77777777" w:rsidR="00986E0D" w:rsidRPr="0061186F" w:rsidRDefault="00986E0D" w:rsidP="00D1415F">
      <w:pPr>
        <w:pStyle w:val="FootnoteText"/>
        <w:rPr>
          <w:i/>
          <w:iCs/>
        </w:rPr>
      </w:pPr>
      <w:r>
        <w:rPr>
          <w:rStyle w:val="FootnoteReference"/>
          <w:rFonts w:eastAsia="Arial"/>
        </w:rPr>
        <w:footnoteRef/>
      </w:r>
      <w:r>
        <w:t xml:space="preserve"> </w:t>
      </w:r>
      <w:r w:rsidRPr="00D1415F">
        <w:rPr>
          <w:rFonts w:ascii="Myriad Pro" w:hAnsi="Myriad Pro"/>
          <w:i/>
          <w:iCs/>
          <w:sz w:val="20"/>
        </w:rPr>
        <w:t>Ibid</w:t>
      </w:r>
    </w:p>
  </w:footnote>
  <w:footnote w:id="24">
    <w:p w14:paraId="25EC7C6E" w14:textId="77777777" w:rsidR="00986E0D" w:rsidRPr="0061186F" w:rsidRDefault="00986E0D" w:rsidP="00D1415F">
      <w:pPr>
        <w:pStyle w:val="FootnoteText"/>
        <w:rPr>
          <w:i/>
          <w:iCs/>
        </w:rPr>
      </w:pPr>
      <w:r>
        <w:rPr>
          <w:rStyle w:val="FootnoteReference"/>
          <w:rFonts w:eastAsia="Arial"/>
        </w:rPr>
        <w:footnoteRef/>
      </w:r>
      <w:r>
        <w:t xml:space="preserve"> </w:t>
      </w:r>
      <w:r w:rsidRPr="00D1415F">
        <w:rPr>
          <w:rFonts w:ascii="Myriad Pro" w:hAnsi="Myriad Pro"/>
          <w:i/>
          <w:iCs/>
          <w:sz w:val="2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6D70" w14:textId="48652D7E" w:rsidR="00986E0D" w:rsidRDefault="00986E0D">
    <w:pPr>
      <w:pStyle w:val="Header"/>
    </w:pPr>
  </w:p>
  <w:p w14:paraId="6C8F2611" w14:textId="77777777" w:rsidR="00986E0D" w:rsidRDefault="0098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F69"/>
    <w:multiLevelType w:val="hybridMultilevel"/>
    <w:tmpl w:val="449ED190"/>
    <w:lvl w:ilvl="0" w:tplc="47F27F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548C"/>
    <w:multiLevelType w:val="hybridMultilevel"/>
    <w:tmpl w:val="4F02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85FD1"/>
    <w:multiLevelType w:val="multilevel"/>
    <w:tmpl w:val="DFAC505A"/>
    <w:styleLink w:val="ImportedStyle6"/>
    <w:lvl w:ilvl="0">
      <w:start w:val="1"/>
      <w:numFmt w:val="decimal"/>
      <w:lvlText w:val="%1."/>
      <w:lvlJc w:val="left"/>
      <w:pPr>
        <w:ind w:left="369" w:hanging="36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9"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6318CF"/>
    <w:multiLevelType w:val="hybridMultilevel"/>
    <w:tmpl w:val="C2249732"/>
    <w:lvl w:ilvl="0" w:tplc="AE687DBC">
      <w:numFmt w:val="bullet"/>
      <w:lvlText w:val="-"/>
      <w:lvlJc w:val="left"/>
      <w:pPr>
        <w:ind w:left="720" w:hanging="360"/>
      </w:pPr>
      <w:rPr>
        <w:rFonts w:ascii="Times New Roman" w:eastAsiaTheme="minorHAnsi" w:hAnsi="Times New Roman" w:cs="Times New Roman" w:hint="default"/>
      </w:rPr>
    </w:lvl>
    <w:lvl w:ilvl="1" w:tplc="AE687DB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5D030C"/>
    <w:multiLevelType w:val="hybridMultilevel"/>
    <w:tmpl w:val="0C2C7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F203BC1"/>
    <w:multiLevelType w:val="hybridMultilevel"/>
    <w:tmpl w:val="1DC8CE2C"/>
    <w:lvl w:ilvl="0" w:tplc="62D884D6">
      <w:start w:val="1807"/>
      <w:numFmt w:val="bullet"/>
      <w:lvlText w:val="-"/>
      <w:lvlJc w:val="left"/>
      <w:pPr>
        <w:ind w:left="1080" w:hanging="360"/>
      </w:pPr>
      <w:rPr>
        <w:rFonts w:ascii="Myriad Pro" w:eastAsia="Trebuchet MS" w:hAnsi="Myriad Pro"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94361"/>
    <w:multiLevelType w:val="hybridMultilevel"/>
    <w:tmpl w:val="56101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9DA6A28"/>
    <w:multiLevelType w:val="hybridMultilevel"/>
    <w:tmpl w:val="803619D4"/>
    <w:lvl w:ilvl="0" w:tplc="944EE27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7"/>
  </w:num>
  <w:num w:numId="6">
    <w:abstractNumId w:val="1"/>
  </w:num>
  <w:num w:numId="7">
    <w:abstractNumId w:val="4"/>
  </w:num>
  <w:num w:numId="8">
    <w:abstractNumId w:val="8"/>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DB"/>
    <w:rsid w:val="0000024D"/>
    <w:rsid w:val="00000A27"/>
    <w:rsid w:val="00000BD2"/>
    <w:rsid w:val="00000D9B"/>
    <w:rsid w:val="0000103A"/>
    <w:rsid w:val="00001769"/>
    <w:rsid w:val="000024C9"/>
    <w:rsid w:val="0000273E"/>
    <w:rsid w:val="00002958"/>
    <w:rsid w:val="000029C7"/>
    <w:rsid w:val="000036C2"/>
    <w:rsid w:val="00003B51"/>
    <w:rsid w:val="00003B5F"/>
    <w:rsid w:val="00003BC0"/>
    <w:rsid w:val="00003E89"/>
    <w:rsid w:val="00003FBA"/>
    <w:rsid w:val="000047D3"/>
    <w:rsid w:val="000049F1"/>
    <w:rsid w:val="00004EFE"/>
    <w:rsid w:val="000050F3"/>
    <w:rsid w:val="0000561B"/>
    <w:rsid w:val="000065EB"/>
    <w:rsid w:val="00006995"/>
    <w:rsid w:val="00006B5C"/>
    <w:rsid w:val="00006E00"/>
    <w:rsid w:val="000070A9"/>
    <w:rsid w:val="00007B9E"/>
    <w:rsid w:val="00007DA0"/>
    <w:rsid w:val="00011127"/>
    <w:rsid w:val="00011C64"/>
    <w:rsid w:val="000120D4"/>
    <w:rsid w:val="000120E2"/>
    <w:rsid w:val="000121AC"/>
    <w:rsid w:val="000124F5"/>
    <w:rsid w:val="000127F8"/>
    <w:rsid w:val="00012C2D"/>
    <w:rsid w:val="000131E4"/>
    <w:rsid w:val="00014651"/>
    <w:rsid w:val="000147BF"/>
    <w:rsid w:val="00014D9E"/>
    <w:rsid w:val="00014E06"/>
    <w:rsid w:val="0001596C"/>
    <w:rsid w:val="000161EF"/>
    <w:rsid w:val="000168CA"/>
    <w:rsid w:val="00016B61"/>
    <w:rsid w:val="000204D3"/>
    <w:rsid w:val="000208F6"/>
    <w:rsid w:val="0002095B"/>
    <w:rsid w:val="00020F2E"/>
    <w:rsid w:val="00021B90"/>
    <w:rsid w:val="00023CD2"/>
    <w:rsid w:val="00023E24"/>
    <w:rsid w:val="00023E3A"/>
    <w:rsid w:val="00024DC1"/>
    <w:rsid w:val="00025CA5"/>
    <w:rsid w:val="00025D6E"/>
    <w:rsid w:val="000261C7"/>
    <w:rsid w:val="0002659A"/>
    <w:rsid w:val="000268D6"/>
    <w:rsid w:val="00027174"/>
    <w:rsid w:val="0002761D"/>
    <w:rsid w:val="0002785B"/>
    <w:rsid w:val="00027BD7"/>
    <w:rsid w:val="00030823"/>
    <w:rsid w:val="00030841"/>
    <w:rsid w:val="000310A4"/>
    <w:rsid w:val="000312F0"/>
    <w:rsid w:val="0003156D"/>
    <w:rsid w:val="00031EAA"/>
    <w:rsid w:val="00032023"/>
    <w:rsid w:val="000320A5"/>
    <w:rsid w:val="000320C4"/>
    <w:rsid w:val="0003219F"/>
    <w:rsid w:val="00032B24"/>
    <w:rsid w:val="00032CF0"/>
    <w:rsid w:val="00033480"/>
    <w:rsid w:val="00033D53"/>
    <w:rsid w:val="00034474"/>
    <w:rsid w:val="000345EC"/>
    <w:rsid w:val="0003473D"/>
    <w:rsid w:val="00034B59"/>
    <w:rsid w:val="00034EEE"/>
    <w:rsid w:val="00034FDC"/>
    <w:rsid w:val="000358CB"/>
    <w:rsid w:val="00035A1C"/>
    <w:rsid w:val="00035AB6"/>
    <w:rsid w:val="00036787"/>
    <w:rsid w:val="000369C2"/>
    <w:rsid w:val="00036A73"/>
    <w:rsid w:val="00036B9A"/>
    <w:rsid w:val="000372ED"/>
    <w:rsid w:val="00037711"/>
    <w:rsid w:val="00037F93"/>
    <w:rsid w:val="00040350"/>
    <w:rsid w:val="00040CBD"/>
    <w:rsid w:val="00040F1D"/>
    <w:rsid w:val="00041BF0"/>
    <w:rsid w:val="000421CA"/>
    <w:rsid w:val="000427C7"/>
    <w:rsid w:val="00042994"/>
    <w:rsid w:val="00042E48"/>
    <w:rsid w:val="000432D7"/>
    <w:rsid w:val="00043530"/>
    <w:rsid w:val="00043D0D"/>
    <w:rsid w:val="0004415E"/>
    <w:rsid w:val="000449FC"/>
    <w:rsid w:val="00044B62"/>
    <w:rsid w:val="00044C82"/>
    <w:rsid w:val="00045E45"/>
    <w:rsid w:val="0004608E"/>
    <w:rsid w:val="000462B4"/>
    <w:rsid w:val="000474AC"/>
    <w:rsid w:val="000475A1"/>
    <w:rsid w:val="00047933"/>
    <w:rsid w:val="0004797E"/>
    <w:rsid w:val="000500A1"/>
    <w:rsid w:val="000503ED"/>
    <w:rsid w:val="000505CD"/>
    <w:rsid w:val="000509AD"/>
    <w:rsid w:val="00050C5A"/>
    <w:rsid w:val="00050ECB"/>
    <w:rsid w:val="000513CC"/>
    <w:rsid w:val="000513EE"/>
    <w:rsid w:val="00051650"/>
    <w:rsid w:val="00051683"/>
    <w:rsid w:val="000520A6"/>
    <w:rsid w:val="0005260F"/>
    <w:rsid w:val="000526E7"/>
    <w:rsid w:val="00052935"/>
    <w:rsid w:val="00052BFA"/>
    <w:rsid w:val="000535EB"/>
    <w:rsid w:val="00053781"/>
    <w:rsid w:val="0005391A"/>
    <w:rsid w:val="00053CBF"/>
    <w:rsid w:val="0005428B"/>
    <w:rsid w:val="000543B6"/>
    <w:rsid w:val="0005469D"/>
    <w:rsid w:val="00054CE8"/>
    <w:rsid w:val="00056AD3"/>
    <w:rsid w:val="000610B0"/>
    <w:rsid w:val="000610B8"/>
    <w:rsid w:val="00061158"/>
    <w:rsid w:val="00061493"/>
    <w:rsid w:val="00061BC8"/>
    <w:rsid w:val="00061D4B"/>
    <w:rsid w:val="0006270F"/>
    <w:rsid w:val="00062777"/>
    <w:rsid w:val="00062978"/>
    <w:rsid w:val="00062F61"/>
    <w:rsid w:val="00063005"/>
    <w:rsid w:val="000637B5"/>
    <w:rsid w:val="00063981"/>
    <w:rsid w:val="00064A55"/>
    <w:rsid w:val="00064C95"/>
    <w:rsid w:val="00064CD5"/>
    <w:rsid w:val="00064E65"/>
    <w:rsid w:val="000650F3"/>
    <w:rsid w:val="0006513A"/>
    <w:rsid w:val="00065F7E"/>
    <w:rsid w:val="000665FA"/>
    <w:rsid w:val="00066C83"/>
    <w:rsid w:val="00066F4E"/>
    <w:rsid w:val="00067033"/>
    <w:rsid w:val="00067098"/>
    <w:rsid w:val="000672CA"/>
    <w:rsid w:val="000674F4"/>
    <w:rsid w:val="00067A51"/>
    <w:rsid w:val="00067B68"/>
    <w:rsid w:val="00067C05"/>
    <w:rsid w:val="0007014D"/>
    <w:rsid w:val="000702D1"/>
    <w:rsid w:val="00070B67"/>
    <w:rsid w:val="0007102C"/>
    <w:rsid w:val="000710CB"/>
    <w:rsid w:val="00071154"/>
    <w:rsid w:val="0007159D"/>
    <w:rsid w:val="00071685"/>
    <w:rsid w:val="00071954"/>
    <w:rsid w:val="00071EBE"/>
    <w:rsid w:val="000722FE"/>
    <w:rsid w:val="00072387"/>
    <w:rsid w:val="00072A0B"/>
    <w:rsid w:val="000734BC"/>
    <w:rsid w:val="000737B2"/>
    <w:rsid w:val="00074043"/>
    <w:rsid w:val="00074105"/>
    <w:rsid w:val="00074B89"/>
    <w:rsid w:val="00075036"/>
    <w:rsid w:val="00075225"/>
    <w:rsid w:val="00075402"/>
    <w:rsid w:val="000762A5"/>
    <w:rsid w:val="00076951"/>
    <w:rsid w:val="00076AB1"/>
    <w:rsid w:val="00076E21"/>
    <w:rsid w:val="00077324"/>
    <w:rsid w:val="00077BB1"/>
    <w:rsid w:val="00077C6F"/>
    <w:rsid w:val="00077DDD"/>
    <w:rsid w:val="00077F4D"/>
    <w:rsid w:val="00080690"/>
    <w:rsid w:val="00080BA9"/>
    <w:rsid w:val="00080DC7"/>
    <w:rsid w:val="00081E50"/>
    <w:rsid w:val="0008265A"/>
    <w:rsid w:val="000828FD"/>
    <w:rsid w:val="00082A23"/>
    <w:rsid w:val="00082FCF"/>
    <w:rsid w:val="00083B50"/>
    <w:rsid w:val="000841D4"/>
    <w:rsid w:val="000842DF"/>
    <w:rsid w:val="00084B07"/>
    <w:rsid w:val="0008597F"/>
    <w:rsid w:val="000861B8"/>
    <w:rsid w:val="00086A27"/>
    <w:rsid w:val="00086D5A"/>
    <w:rsid w:val="00086E0C"/>
    <w:rsid w:val="0008757D"/>
    <w:rsid w:val="000877D0"/>
    <w:rsid w:val="0008787A"/>
    <w:rsid w:val="00087E80"/>
    <w:rsid w:val="00087E92"/>
    <w:rsid w:val="0009004D"/>
    <w:rsid w:val="000905CB"/>
    <w:rsid w:val="000907DB"/>
    <w:rsid w:val="0009081E"/>
    <w:rsid w:val="00090902"/>
    <w:rsid w:val="00090BBB"/>
    <w:rsid w:val="00090D32"/>
    <w:rsid w:val="00090FCC"/>
    <w:rsid w:val="0009101A"/>
    <w:rsid w:val="00091309"/>
    <w:rsid w:val="000914F2"/>
    <w:rsid w:val="00091B8E"/>
    <w:rsid w:val="00091FC9"/>
    <w:rsid w:val="00092218"/>
    <w:rsid w:val="000923A2"/>
    <w:rsid w:val="00092A90"/>
    <w:rsid w:val="00092EC0"/>
    <w:rsid w:val="00093AA2"/>
    <w:rsid w:val="00093AB6"/>
    <w:rsid w:val="00094613"/>
    <w:rsid w:val="00094BDA"/>
    <w:rsid w:val="000955FE"/>
    <w:rsid w:val="00095ABB"/>
    <w:rsid w:val="00096208"/>
    <w:rsid w:val="000965DD"/>
    <w:rsid w:val="000973FA"/>
    <w:rsid w:val="0009759E"/>
    <w:rsid w:val="000A00C6"/>
    <w:rsid w:val="000A056A"/>
    <w:rsid w:val="000A0ABA"/>
    <w:rsid w:val="000A0B20"/>
    <w:rsid w:val="000A1322"/>
    <w:rsid w:val="000A1546"/>
    <w:rsid w:val="000A16C3"/>
    <w:rsid w:val="000A1B05"/>
    <w:rsid w:val="000A24D2"/>
    <w:rsid w:val="000A2B77"/>
    <w:rsid w:val="000A2E06"/>
    <w:rsid w:val="000A2E2F"/>
    <w:rsid w:val="000A3AE9"/>
    <w:rsid w:val="000A4027"/>
    <w:rsid w:val="000A452B"/>
    <w:rsid w:val="000A4D2D"/>
    <w:rsid w:val="000A5867"/>
    <w:rsid w:val="000A5AF2"/>
    <w:rsid w:val="000A6054"/>
    <w:rsid w:val="000A6492"/>
    <w:rsid w:val="000A6501"/>
    <w:rsid w:val="000A6882"/>
    <w:rsid w:val="000B080B"/>
    <w:rsid w:val="000B086F"/>
    <w:rsid w:val="000B0A8E"/>
    <w:rsid w:val="000B124B"/>
    <w:rsid w:val="000B1599"/>
    <w:rsid w:val="000B1ACD"/>
    <w:rsid w:val="000B1C0E"/>
    <w:rsid w:val="000B1DD4"/>
    <w:rsid w:val="000B234A"/>
    <w:rsid w:val="000B2C22"/>
    <w:rsid w:val="000B2E9F"/>
    <w:rsid w:val="000B3286"/>
    <w:rsid w:val="000B3479"/>
    <w:rsid w:val="000B451A"/>
    <w:rsid w:val="000B461A"/>
    <w:rsid w:val="000B492F"/>
    <w:rsid w:val="000B49EF"/>
    <w:rsid w:val="000B4CE7"/>
    <w:rsid w:val="000B4E24"/>
    <w:rsid w:val="000B4F24"/>
    <w:rsid w:val="000B501E"/>
    <w:rsid w:val="000B521D"/>
    <w:rsid w:val="000B55A1"/>
    <w:rsid w:val="000B55F5"/>
    <w:rsid w:val="000B5A19"/>
    <w:rsid w:val="000B5F8E"/>
    <w:rsid w:val="000B62B4"/>
    <w:rsid w:val="000B63EB"/>
    <w:rsid w:val="000B6733"/>
    <w:rsid w:val="000B683B"/>
    <w:rsid w:val="000B7468"/>
    <w:rsid w:val="000B7508"/>
    <w:rsid w:val="000B753B"/>
    <w:rsid w:val="000B755D"/>
    <w:rsid w:val="000C0375"/>
    <w:rsid w:val="000C0D05"/>
    <w:rsid w:val="000C0E24"/>
    <w:rsid w:val="000C10D2"/>
    <w:rsid w:val="000C1BA6"/>
    <w:rsid w:val="000C23B6"/>
    <w:rsid w:val="000C24EA"/>
    <w:rsid w:val="000C25CD"/>
    <w:rsid w:val="000C2D52"/>
    <w:rsid w:val="000C2E4D"/>
    <w:rsid w:val="000C311D"/>
    <w:rsid w:val="000C31DB"/>
    <w:rsid w:val="000C329F"/>
    <w:rsid w:val="000C32A2"/>
    <w:rsid w:val="000C3873"/>
    <w:rsid w:val="000C38B1"/>
    <w:rsid w:val="000C3BD3"/>
    <w:rsid w:val="000C3EF9"/>
    <w:rsid w:val="000C42D6"/>
    <w:rsid w:val="000C4637"/>
    <w:rsid w:val="000C4916"/>
    <w:rsid w:val="000C55AD"/>
    <w:rsid w:val="000C5B40"/>
    <w:rsid w:val="000C6152"/>
    <w:rsid w:val="000C639D"/>
    <w:rsid w:val="000C64C6"/>
    <w:rsid w:val="000C66E8"/>
    <w:rsid w:val="000C7223"/>
    <w:rsid w:val="000C75F0"/>
    <w:rsid w:val="000C7737"/>
    <w:rsid w:val="000C7FE3"/>
    <w:rsid w:val="000D0815"/>
    <w:rsid w:val="000D08AA"/>
    <w:rsid w:val="000D0B8A"/>
    <w:rsid w:val="000D0BF8"/>
    <w:rsid w:val="000D0FFB"/>
    <w:rsid w:val="000D141C"/>
    <w:rsid w:val="000D195B"/>
    <w:rsid w:val="000D1A9D"/>
    <w:rsid w:val="000D2099"/>
    <w:rsid w:val="000D2106"/>
    <w:rsid w:val="000D23F1"/>
    <w:rsid w:val="000D299B"/>
    <w:rsid w:val="000D29CC"/>
    <w:rsid w:val="000D317C"/>
    <w:rsid w:val="000D325A"/>
    <w:rsid w:val="000D367B"/>
    <w:rsid w:val="000D620F"/>
    <w:rsid w:val="000D6224"/>
    <w:rsid w:val="000D654F"/>
    <w:rsid w:val="000D65BC"/>
    <w:rsid w:val="000D6A69"/>
    <w:rsid w:val="000D74D7"/>
    <w:rsid w:val="000E05AE"/>
    <w:rsid w:val="000E1A44"/>
    <w:rsid w:val="000E21B2"/>
    <w:rsid w:val="000E233E"/>
    <w:rsid w:val="000E289F"/>
    <w:rsid w:val="000E36B3"/>
    <w:rsid w:val="000E3821"/>
    <w:rsid w:val="000E3C97"/>
    <w:rsid w:val="000E3FAC"/>
    <w:rsid w:val="000E4284"/>
    <w:rsid w:val="000E44A9"/>
    <w:rsid w:val="000E5C76"/>
    <w:rsid w:val="000E62B5"/>
    <w:rsid w:val="000E688C"/>
    <w:rsid w:val="000E7612"/>
    <w:rsid w:val="000E781F"/>
    <w:rsid w:val="000E7B9D"/>
    <w:rsid w:val="000E7F13"/>
    <w:rsid w:val="000F03DE"/>
    <w:rsid w:val="000F10FA"/>
    <w:rsid w:val="000F1358"/>
    <w:rsid w:val="000F145D"/>
    <w:rsid w:val="000F193A"/>
    <w:rsid w:val="000F1A88"/>
    <w:rsid w:val="000F1C20"/>
    <w:rsid w:val="000F2B1D"/>
    <w:rsid w:val="000F2D7B"/>
    <w:rsid w:val="000F2DBB"/>
    <w:rsid w:val="000F2E9F"/>
    <w:rsid w:val="000F401A"/>
    <w:rsid w:val="000F47B3"/>
    <w:rsid w:val="000F4A79"/>
    <w:rsid w:val="000F4DD7"/>
    <w:rsid w:val="000F4F81"/>
    <w:rsid w:val="000F50AE"/>
    <w:rsid w:val="000F5105"/>
    <w:rsid w:val="000F52F4"/>
    <w:rsid w:val="000F6108"/>
    <w:rsid w:val="000F6869"/>
    <w:rsid w:val="000F6DE1"/>
    <w:rsid w:val="000F7DCB"/>
    <w:rsid w:val="000F7F5E"/>
    <w:rsid w:val="00100E66"/>
    <w:rsid w:val="001016BB"/>
    <w:rsid w:val="001017D6"/>
    <w:rsid w:val="00101A33"/>
    <w:rsid w:val="0010249F"/>
    <w:rsid w:val="001024AB"/>
    <w:rsid w:val="0010258B"/>
    <w:rsid w:val="00102824"/>
    <w:rsid w:val="00102A0D"/>
    <w:rsid w:val="00103A73"/>
    <w:rsid w:val="00103D12"/>
    <w:rsid w:val="00104135"/>
    <w:rsid w:val="00104B05"/>
    <w:rsid w:val="00104BA3"/>
    <w:rsid w:val="00104F82"/>
    <w:rsid w:val="001053FA"/>
    <w:rsid w:val="00105CBC"/>
    <w:rsid w:val="00106315"/>
    <w:rsid w:val="00106433"/>
    <w:rsid w:val="001064A2"/>
    <w:rsid w:val="001067A9"/>
    <w:rsid w:val="00106C44"/>
    <w:rsid w:val="001072DD"/>
    <w:rsid w:val="001078A3"/>
    <w:rsid w:val="00107AD3"/>
    <w:rsid w:val="00107B4E"/>
    <w:rsid w:val="00107C25"/>
    <w:rsid w:val="00107E0D"/>
    <w:rsid w:val="00107F8A"/>
    <w:rsid w:val="00110788"/>
    <w:rsid w:val="00110791"/>
    <w:rsid w:val="00110D14"/>
    <w:rsid w:val="00110D92"/>
    <w:rsid w:val="0011104A"/>
    <w:rsid w:val="00111259"/>
    <w:rsid w:val="0011165B"/>
    <w:rsid w:val="00111970"/>
    <w:rsid w:val="00111AB5"/>
    <w:rsid w:val="001122E1"/>
    <w:rsid w:val="0011275B"/>
    <w:rsid w:val="001129F0"/>
    <w:rsid w:val="00113686"/>
    <w:rsid w:val="00113AFB"/>
    <w:rsid w:val="00113B06"/>
    <w:rsid w:val="00114822"/>
    <w:rsid w:val="00114E48"/>
    <w:rsid w:val="001157C0"/>
    <w:rsid w:val="00115BEB"/>
    <w:rsid w:val="00116044"/>
    <w:rsid w:val="00116405"/>
    <w:rsid w:val="00116462"/>
    <w:rsid w:val="00116937"/>
    <w:rsid w:val="00116BD0"/>
    <w:rsid w:val="00116C56"/>
    <w:rsid w:val="00117387"/>
    <w:rsid w:val="00117CCE"/>
    <w:rsid w:val="001201D7"/>
    <w:rsid w:val="0012054F"/>
    <w:rsid w:val="00120F40"/>
    <w:rsid w:val="0012146E"/>
    <w:rsid w:val="0012283F"/>
    <w:rsid w:val="00123A5C"/>
    <w:rsid w:val="0012407F"/>
    <w:rsid w:val="00124596"/>
    <w:rsid w:val="00124697"/>
    <w:rsid w:val="00124D64"/>
    <w:rsid w:val="001252C2"/>
    <w:rsid w:val="0012580E"/>
    <w:rsid w:val="00125858"/>
    <w:rsid w:val="00125BEE"/>
    <w:rsid w:val="001261D7"/>
    <w:rsid w:val="00126389"/>
    <w:rsid w:val="0012646E"/>
    <w:rsid w:val="00126AC7"/>
    <w:rsid w:val="00126BA1"/>
    <w:rsid w:val="00126CD4"/>
    <w:rsid w:val="00126DD3"/>
    <w:rsid w:val="00126E0A"/>
    <w:rsid w:val="00126E32"/>
    <w:rsid w:val="00127E17"/>
    <w:rsid w:val="00127E1B"/>
    <w:rsid w:val="00127E90"/>
    <w:rsid w:val="00130275"/>
    <w:rsid w:val="001302B3"/>
    <w:rsid w:val="001304BF"/>
    <w:rsid w:val="0013066B"/>
    <w:rsid w:val="001306BC"/>
    <w:rsid w:val="00130821"/>
    <w:rsid w:val="001309C4"/>
    <w:rsid w:val="00130DBB"/>
    <w:rsid w:val="00130FCF"/>
    <w:rsid w:val="00131196"/>
    <w:rsid w:val="00131246"/>
    <w:rsid w:val="001315A1"/>
    <w:rsid w:val="001315DD"/>
    <w:rsid w:val="00132AD9"/>
    <w:rsid w:val="00132B8E"/>
    <w:rsid w:val="00132CF1"/>
    <w:rsid w:val="001331D7"/>
    <w:rsid w:val="00133537"/>
    <w:rsid w:val="00133971"/>
    <w:rsid w:val="00133AA7"/>
    <w:rsid w:val="00134053"/>
    <w:rsid w:val="0013427F"/>
    <w:rsid w:val="00134B6B"/>
    <w:rsid w:val="00134BAC"/>
    <w:rsid w:val="00135091"/>
    <w:rsid w:val="00135679"/>
    <w:rsid w:val="0013592D"/>
    <w:rsid w:val="00135DD3"/>
    <w:rsid w:val="00136168"/>
    <w:rsid w:val="00136679"/>
    <w:rsid w:val="001371F5"/>
    <w:rsid w:val="00137202"/>
    <w:rsid w:val="00137404"/>
    <w:rsid w:val="001376F1"/>
    <w:rsid w:val="001379E0"/>
    <w:rsid w:val="00137BEE"/>
    <w:rsid w:val="00137C98"/>
    <w:rsid w:val="00137CF0"/>
    <w:rsid w:val="00137DC9"/>
    <w:rsid w:val="00137FA1"/>
    <w:rsid w:val="00140059"/>
    <w:rsid w:val="001407C2"/>
    <w:rsid w:val="00141311"/>
    <w:rsid w:val="00141326"/>
    <w:rsid w:val="0014138F"/>
    <w:rsid w:val="00141494"/>
    <w:rsid w:val="0014186F"/>
    <w:rsid w:val="00141927"/>
    <w:rsid w:val="00141AC9"/>
    <w:rsid w:val="00141C82"/>
    <w:rsid w:val="00141CAE"/>
    <w:rsid w:val="00141DB5"/>
    <w:rsid w:val="00141E5E"/>
    <w:rsid w:val="00142FEF"/>
    <w:rsid w:val="001442F2"/>
    <w:rsid w:val="001448B4"/>
    <w:rsid w:val="001450A3"/>
    <w:rsid w:val="001453B7"/>
    <w:rsid w:val="001456FD"/>
    <w:rsid w:val="0014576C"/>
    <w:rsid w:val="00145B21"/>
    <w:rsid w:val="001463CA"/>
    <w:rsid w:val="00146ED9"/>
    <w:rsid w:val="00147017"/>
    <w:rsid w:val="00147084"/>
    <w:rsid w:val="00147B2F"/>
    <w:rsid w:val="00150B3A"/>
    <w:rsid w:val="00150C8E"/>
    <w:rsid w:val="00151FCE"/>
    <w:rsid w:val="00152E1F"/>
    <w:rsid w:val="00153022"/>
    <w:rsid w:val="0015304C"/>
    <w:rsid w:val="001532F3"/>
    <w:rsid w:val="00153DD3"/>
    <w:rsid w:val="001548AF"/>
    <w:rsid w:val="00154EDE"/>
    <w:rsid w:val="0015504A"/>
    <w:rsid w:val="00156548"/>
    <w:rsid w:val="001569D3"/>
    <w:rsid w:val="00157121"/>
    <w:rsid w:val="001571A0"/>
    <w:rsid w:val="00157564"/>
    <w:rsid w:val="00157CA3"/>
    <w:rsid w:val="00160125"/>
    <w:rsid w:val="001602E4"/>
    <w:rsid w:val="00160686"/>
    <w:rsid w:val="001606A1"/>
    <w:rsid w:val="00160792"/>
    <w:rsid w:val="00160F06"/>
    <w:rsid w:val="00161111"/>
    <w:rsid w:val="00161610"/>
    <w:rsid w:val="00161C6E"/>
    <w:rsid w:val="00162058"/>
    <w:rsid w:val="00162209"/>
    <w:rsid w:val="00162338"/>
    <w:rsid w:val="001625BD"/>
    <w:rsid w:val="00162909"/>
    <w:rsid w:val="001629D9"/>
    <w:rsid w:val="00163463"/>
    <w:rsid w:val="00163BF8"/>
    <w:rsid w:val="001646F3"/>
    <w:rsid w:val="00164E55"/>
    <w:rsid w:val="0016508D"/>
    <w:rsid w:val="00165123"/>
    <w:rsid w:val="00165EEA"/>
    <w:rsid w:val="00166157"/>
    <w:rsid w:val="00166616"/>
    <w:rsid w:val="001666D3"/>
    <w:rsid w:val="00166B01"/>
    <w:rsid w:val="0017065F"/>
    <w:rsid w:val="00170744"/>
    <w:rsid w:val="00170C97"/>
    <w:rsid w:val="00170E90"/>
    <w:rsid w:val="00170ECE"/>
    <w:rsid w:val="001711FA"/>
    <w:rsid w:val="001717E1"/>
    <w:rsid w:val="001717FE"/>
    <w:rsid w:val="00171970"/>
    <w:rsid w:val="00171985"/>
    <w:rsid w:val="00172788"/>
    <w:rsid w:val="00172DFF"/>
    <w:rsid w:val="001732E3"/>
    <w:rsid w:val="00173800"/>
    <w:rsid w:val="001740C7"/>
    <w:rsid w:val="00174A97"/>
    <w:rsid w:val="0017514E"/>
    <w:rsid w:val="00175813"/>
    <w:rsid w:val="00175CB4"/>
    <w:rsid w:val="00176AA5"/>
    <w:rsid w:val="00176D88"/>
    <w:rsid w:val="00177013"/>
    <w:rsid w:val="001773E1"/>
    <w:rsid w:val="00177C8F"/>
    <w:rsid w:val="00177EF7"/>
    <w:rsid w:val="0018001A"/>
    <w:rsid w:val="0018006A"/>
    <w:rsid w:val="00180802"/>
    <w:rsid w:val="00180954"/>
    <w:rsid w:val="00180E49"/>
    <w:rsid w:val="00181384"/>
    <w:rsid w:val="00181455"/>
    <w:rsid w:val="001816A1"/>
    <w:rsid w:val="00181C22"/>
    <w:rsid w:val="00181CAE"/>
    <w:rsid w:val="00181DD9"/>
    <w:rsid w:val="001820A8"/>
    <w:rsid w:val="001825B3"/>
    <w:rsid w:val="001826FF"/>
    <w:rsid w:val="00182B81"/>
    <w:rsid w:val="00182FBF"/>
    <w:rsid w:val="0018313F"/>
    <w:rsid w:val="0018317C"/>
    <w:rsid w:val="00183DFD"/>
    <w:rsid w:val="00184245"/>
    <w:rsid w:val="00184874"/>
    <w:rsid w:val="001855E6"/>
    <w:rsid w:val="00185986"/>
    <w:rsid w:val="00185CFA"/>
    <w:rsid w:val="001860C4"/>
    <w:rsid w:val="001869E7"/>
    <w:rsid w:val="00186A80"/>
    <w:rsid w:val="001872F4"/>
    <w:rsid w:val="001876F3"/>
    <w:rsid w:val="00187936"/>
    <w:rsid w:val="00190721"/>
    <w:rsid w:val="00191225"/>
    <w:rsid w:val="0019175A"/>
    <w:rsid w:val="00191847"/>
    <w:rsid w:val="00191BE9"/>
    <w:rsid w:val="00192318"/>
    <w:rsid w:val="00192646"/>
    <w:rsid w:val="00192A50"/>
    <w:rsid w:val="001932BC"/>
    <w:rsid w:val="001935E5"/>
    <w:rsid w:val="0019377C"/>
    <w:rsid w:val="00194342"/>
    <w:rsid w:val="001946C5"/>
    <w:rsid w:val="00194853"/>
    <w:rsid w:val="00194B0B"/>
    <w:rsid w:val="00195165"/>
    <w:rsid w:val="00195B07"/>
    <w:rsid w:val="00195C1E"/>
    <w:rsid w:val="00196143"/>
    <w:rsid w:val="001962D0"/>
    <w:rsid w:val="00196D39"/>
    <w:rsid w:val="00197183"/>
    <w:rsid w:val="0019763E"/>
    <w:rsid w:val="001A00C1"/>
    <w:rsid w:val="001A0228"/>
    <w:rsid w:val="001A0680"/>
    <w:rsid w:val="001A0C3F"/>
    <w:rsid w:val="001A0CE4"/>
    <w:rsid w:val="001A110B"/>
    <w:rsid w:val="001A1841"/>
    <w:rsid w:val="001A2228"/>
    <w:rsid w:val="001A2D31"/>
    <w:rsid w:val="001A3269"/>
    <w:rsid w:val="001A3997"/>
    <w:rsid w:val="001A3BD6"/>
    <w:rsid w:val="001A3D3D"/>
    <w:rsid w:val="001A40C3"/>
    <w:rsid w:val="001A437D"/>
    <w:rsid w:val="001A448F"/>
    <w:rsid w:val="001A47CE"/>
    <w:rsid w:val="001A4833"/>
    <w:rsid w:val="001A497B"/>
    <w:rsid w:val="001A5177"/>
    <w:rsid w:val="001A5387"/>
    <w:rsid w:val="001A54DF"/>
    <w:rsid w:val="001A5C2F"/>
    <w:rsid w:val="001A6095"/>
    <w:rsid w:val="001A6615"/>
    <w:rsid w:val="001A6B5D"/>
    <w:rsid w:val="001A6CE2"/>
    <w:rsid w:val="001A6FC8"/>
    <w:rsid w:val="001A716F"/>
    <w:rsid w:val="001A725B"/>
    <w:rsid w:val="001A74EC"/>
    <w:rsid w:val="001A7509"/>
    <w:rsid w:val="001A76E6"/>
    <w:rsid w:val="001B10A6"/>
    <w:rsid w:val="001B1175"/>
    <w:rsid w:val="001B15E9"/>
    <w:rsid w:val="001B16D1"/>
    <w:rsid w:val="001B173E"/>
    <w:rsid w:val="001B194D"/>
    <w:rsid w:val="001B25DA"/>
    <w:rsid w:val="001B26F7"/>
    <w:rsid w:val="001B2896"/>
    <w:rsid w:val="001B2E80"/>
    <w:rsid w:val="001B3C21"/>
    <w:rsid w:val="001B40C7"/>
    <w:rsid w:val="001B4811"/>
    <w:rsid w:val="001B4CAA"/>
    <w:rsid w:val="001B4D28"/>
    <w:rsid w:val="001B5283"/>
    <w:rsid w:val="001B5799"/>
    <w:rsid w:val="001B5C21"/>
    <w:rsid w:val="001B6031"/>
    <w:rsid w:val="001B6291"/>
    <w:rsid w:val="001B660F"/>
    <w:rsid w:val="001B7121"/>
    <w:rsid w:val="001B7C99"/>
    <w:rsid w:val="001C05AB"/>
    <w:rsid w:val="001C0C60"/>
    <w:rsid w:val="001C21FD"/>
    <w:rsid w:val="001C24C6"/>
    <w:rsid w:val="001C3112"/>
    <w:rsid w:val="001C3261"/>
    <w:rsid w:val="001C3293"/>
    <w:rsid w:val="001C3AF5"/>
    <w:rsid w:val="001C3BA2"/>
    <w:rsid w:val="001C3D3B"/>
    <w:rsid w:val="001C43C5"/>
    <w:rsid w:val="001C4668"/>
    <w:rsid w:val="001C46C4"/>
    <w:rsid w:val="001C4DAD"/>
    <w:rsid w:val="001C4F63"/>
    <w:rsid w:val="001C5021"/>
    <w:rsid w:val="001C5396"/>
    <w:rsid w:val="001C540B"/>
    <w:rsid w:val="001C5C36"/>
    <w:rsid w:val="001C5C77"/>
    <w:rsid w:val="001C5FE2"/>
    <w:rsid w:val="001C69D6"/>
    <w:rsid w:val="001C6A46"/>
    <w:rsid w:val="001C7912"/>
    <w:rsid w:val="001C799A"/>
    <w:rsid w:val="001D0C16"/>
    <w:rsid w:val="001D0E12"/>
    <w:rsid w:val="001D1025"/>
    <w:rsid w:val="001D141E"/>
    <w:rsid w:val="001D183D"/>
    <w:rsid w:val="001D187B"/>
    <w:rsid w:val="001D1E54"/>
    <w:rsid w:val="001D2076"/>
    <w:rsid w:val="001D2266"/>
    <w:rsid w:val="001D22C8"/>
    <w:rsid w:val="001D273A"/>
    <w:rsid w:val="001D2877"/>
    <w:rsid w:val="001D28EC"/>
    <w:rsid w:val="001D3BC6"/>
    <w:rsid w:val="001D3F80"/>
    <w:rsid w:val="001D40F8"/>
    <w:rsid w:val="001D4459"/>
    <w:rsid w:val="001D44BD"/>
    <w:rsid w:val="001D4BED"/>
    <w:rsid w:val="001D54B7"/>
    <w:rsid w:val="001D58A1"/>
    <w:rsid w:val="001D5E02"/>
    <w:rsid w:val="001D618B"/>
    <w:rsid w:val="001D67C8"/>
    <w:rsid w:val="001D6946"/>
    <w:rsid w:val="001D771C"/>
    <w:rsid w:val="001D77E9"/>
    <w:rsid w:val="001D7E74"/>
    <w:rsid w:val="001D7F80"/>
    <w:rsid w:val="001E0025"/>
    <w:rsid w:val="001E063A"/>
    <w:rsid w:val="001E0A38"/>
    <w:rsid w:val="001E0AD7"/>
    <w:rsid w:val="001E132D"/>
    <w:rsid w:val="001E1381"/>
    <w:rsid w:val="001E2257"/>
    <w:rsid w:val="001E2799"/>
    <w:rsid w:val="001E2801"/>
    <w:rsid w:val="001E2974"/>
    <w:rsid w:val="001E2A0D"/>
    <w:rsid w:val="001E2E50"/>
    <w:rsid w:val="001E3415"/>
    <w:rsid w:val="001E4082"/>
    <w:rsid w:val="001E44F1"/>
    <w:rsid w:val="001E5064"/>
    <w:rsid w:val="001E519C"/>
    <w:rsid w:val="001E5C43"/>
    <w:rsid w:val="001E626F"/>
    <w:rsid w:val="001E651D"/>
    <w:rsid w:val="001E6560"/>
    <w:rsid w:val="001E6794"/>
    <w:rsid w:val="001E7064"/>
    <w:rsid w:val="001E7797"/>
    <w:rsid w:val="001E7813"/>
    <w:rsid w:val="001E78EB"/>
    <w:rsid w:val="001E7A0E"/>
    <w:rsid w:val="001E7B56"/>
    <w:rsid w:val="001E7F78"/>
    <w:rsid w:val="001F01A5"/>
    <w:rsid w:val="001F0489"/>
    <w:rsid w:val="001F0838"/>
    <w:rsid w:val="001F0954"/>
    <w:rsid w:val="001F122E"/>
    <w:rsid w:val="001F1810"/>
    <w:rsid w:val="001F21C2"/>
    <w:rsid w:val="001F2316"/>
    <w:rsid w:val="001F2EBC"/>
    <w:rsid w:val="001F32E5"/>
    <w:rsid w:val="001F3C92"/>
    <w:rsid w:val="001F3E62"/>
    <w:rsid w:val="001F49E5"/>
    <w:rsid w:val="001F4B27"/>
    <w:rsid w:val="001F4F2E"/>
    <w:rsid w:val="001F5F24"/>
    <w:rsid w:val="001F5FE2"/>
    <w:rsid w:val="001F61F2"/>
    <w:rsid w:val="001F6962"/>
    <w:rsid w:val="001F75B3"/>
    <w:rsid w:val="001F78E6"/>
    <w:rsid w:val="001F7E14"/>
    <w:rsid w:val="00200D2C"/>
    <w:rsid w:val="00200D85"/>
    <w:rsid w:val="00201066"/>
    <w:rsid w:val="00201114"/>
    <w:rsid w:val="0020154E"/>
    <w:rsid w:val="00201EA9"/>
    <w:rsid w:val="00202566"/>
    <w:rsid w:val="002025D8"/>
    <w:rsid w:val="00202F6D"/>
    <w:rsid w:val="002035F6"/>
    <w:rsid w:val="00203A89"/>
    <w:rsid w:val="00203B77"/>
    <w:rsid w:val="00203F0D"/>
    <w:rsid w:val="00204229"/>
    <w:rsid w:val="00204603"/>
    <w:rsid w:val="0020491A"/>
    <w:rsid w:val="00205441"/>
    <w:rsid w:val="0020544F"/>
    <w:rsid w:val="002055C8"/>
    <w:rsid w:val="002055E2"/>
    <w:rsid w:val="002057AD"/>
    <w:rsid w:val="002059C1"/>
    <w:rsid w:val="00205C46"/>
    <w:rsid w:val="00205E79"/>
    <w:rsid w:val="00206218"/>
    <w:rsid w:val="00206C5C"/>
    <w:rsid w:val="00206E20"/>
    <w:rsid w:val="00207BB1"/>
    <w:rsid w:val="002101B6"/>
    <w:rsid w:val="00210B49"/>
    <w:rsid w:val="0021106D"/>
    <w:rsid w:val="002119E9"/>
    <w:rsid w:val="00211BDC"/>
    <w:rsid w:val="00211C6C"/>
    <w:rsid w:val="00211E02"/>
    <w:rsid w:val="00212CC9"/>
    <w:rsid w:val="00212D0D"/>
    <w:rsid w:val="0021410D"/>
    <w:rsid w:val="002142E8"/>
    <w:rsid w:val="002145FF"/>
    <w:rsid w:val="002147E9"/>
    <w:rsid w:val="00214822"/>
    <w:rsid w:val="00214858"/>
    <w:rsid w:val="002154F6"/>
    <w:rsid w:val="00215767"/>
    <w:rsid w:val="00215993"/>
    <w:rsid w:val="00215CCA"/>
    <w:rsid w:val="00215E54"/>
    <w:rsid w:val="00216946"/>
    <w:rsid w:val="00216D4C"/>
    <w:rsid w:val="00217986"/>
    <w:rsid w:val="00221085"/>
    <w:rsid w:val="002213A4"/>
    <w:rsid w:val="0022180B"/>
    <w:rsid w:val="002220B9"/>
    <w:rsid w:val="00222111"/>
    <w:rsid w:val="0022227B"/>
    <w:rsid w:val="0022247F"/>
    <w:rsid w:val="00222AAB"/>
    <w:rsid w:val="00222F90"/>
    <w:rsid w:val="0022407E"/>
    <w:rsid w:val="00224724"/>
    <w:rsid w:val="00224813"/>
    <w:rsid w:val="00224AD9"/>
    <w:rsid w:val="002251EE"/>
    <w:rsid w:val="00225557"/>
    <w:rsid w:val="002258A8"/>
    <w:rsid w:val="0022671F"/>
    <w:rsid w:val="00227451"/>
    <w:rsid w:val="002274AA"/>
    <w:rsid w:val="00227602"/>
    <w:rsid w:val="00230296"/>
    <w:rsid w:val="00230D88"/>
    <w:rsid w:val="00230E62"/>
    <w:rsid w:val="00231C1F"/>
    <w:rsid w:val="00232603"/>
    <w:rsid w:val="00232A73"/>
    <w:rsid w:val="00232AB1"/>
    <w:rsid w:val="00232B0D"/>
    <w:rsid w:val="0023396D"/>
    <w:rsid w:val="00233E48"/>
    <w:rsid w:val="0023408E"/>
    <w:rsid w:val="00234114"/>
    <w:rsid w:val="00235459"/>
    <w:rsid w:val="00236211"/>
    <w:rsid w:val="00236614"/>
    <w:rsid w:val="0023664D"/>
    <w:rsid w:val="00236D56"/>
    <w:rsid w:val="00236EFE"/>
    <w:rsid w:val="00237288"/>
    <w:rsid w:val="002374B7"/>
    <w:rsid w:val="00237561"/>
    <w:rsid w:val="002375EC"/>
    <w:rsid w:val="00237638"/>
    <w:rsid w:val="00240465"/>
    <w:rsid w:val="00240483"/>
    <w:rsid w:val="00240788"/>
    <w:rsid w:val="00240EAC"/>
    <w:rsid w:val="00240EEA"/>
    <w:rsid w:val="00240F0E"/>
    <w:rsid w:val="00240F9F"/>
    <w:rsid w:val="002425FF"/>
    <w:rsid w:val="002426F4"/>
    <w:rsid w:val="002427FE"/>
    <w:rsid w:val="0024319C"/>
    <w:rsid w:val="0024332A"/>
    <w:rsid w:val="002436D6"/>
    <w:rsid w:val="00243A01"/>
    <w:rsid w:val="00243DE4"/>
    <w:rsid w:val="00243E00"/>
    <w:rsid w:val="00243F06"/>
    <w:rsid w:val="00243FB1"/>
    <w:rsid w:val="002440AF"/>
    <w:rsid w:val="00244191"/>
    <w:rsid w:val="00245C89"/>
    <w:rsid w:val="00246F46"/>
    <w:rsid w:val="0024756D"/>
    <w:rsid w:val="00247857"/>
    <w:rsid w:val="00247A0E"/>
    <w:rsid w:val="00247E73"/>
    <w:rsid w:val="00247F10"/>
    <w:rsid w:val="0025087B"/>
    <w:rsid w:val="00250CBF"/>
    <w:rsid w:val="00251153"/>
    <w:rsid w:val="00251268"/>
    <w:rsid w:val="002512CF"/>
    <w:rsid w:val="00251D89"/>
    <w:rsid w:val="00251EBB"/>
    <w:rsid w:val="00251FC9"/>
    <w:rsid w:val="00252944"/>
    <w:rsid w:val="0025305E"/>
    <w:rsid w:val="00253314"/>
    <w:rsid w:val="002533A1"/>
    <w:rsid w:val="0025341C"/>
    <w:rsid w:val="0025398C"/>
    <w:rsid w:val="00254369"/>
    <w:rsid w:val="002546F0"/>
    <w:rsid w:val="002552C4"/>
    <w:rsid w:val="0025537E"/>
    <w:rsid w:val="002553AA"/>
    <w:rsid w:val="002560CE"/>
    <w:rsid w:val="00256123"/>
    <w:rsid w:val="00256218"/>
    <w:rsid w:val="00256235"/>
    <w:rsid w:val="00256404"/>
    <w:rsid w:val="00257938"/>
    <w:rsid w:val="00257BD1"/>
    <w:rsid w:val="00257D93"/>
    <w:rsid w:val="00260297"/>
    <w:rsid w:val="00260933"/>
    <w:rsid w:val="00260B41"/>
    <w:rsid w:val="00261140"/>
    <w:rsid w:val="00261557"/>
    <w:rsid w:val="00261663"/>
    <w:rsid w:val="00261C68"/>
    <w:rsid w:val="0026219C"/>
    <w:rsid w:val="002621D3"/>
    <w:rsid w:val="0026223E"/>
    <w:rsid w:val="00262577"/>
    <w:rsid w:val="00262706"/>
    <w:rsid w:val="00262A54"/>
    <w:rsid w:val="00262AFB"/>
    <w:rsid w:val="00262B2D"/>
    <w:rsid w:val="00262BFE"/>
    <w:rsid w:val="00262DD1"/>
    <w:rsid w:val="00263241"/>
    <w:rsid w:val="00263255"/>
    <w:rsid w:val="00263802"/>
    <w:rsid w:val="00264300"/>
    <w:rsid w:val="00264926"/>
    <w:rsid w:val="00264B7D"/>
    <w:rsid w:val="00264D84"/>
    <w:rsid w:val="00265323"/>
    <w:rsid w:val="00265A42"/>
    <w:rsid w:val="00265B15"/>
    <w:rsid w:val="00265C98"/>
    <w:rsid w:val="00265D61"/>
    <w:rsid w:val="00265F06"/>
    <w:rsid w:val="0026612C"/>
    <w:rsid w:val="002700B1"/>
    <w:rsid w:val="00270243"/>
    <w:rsid w:val="002708EC"/>
    <w:rsid w:val="00270C36"/>
    <w:rsid w:val="002717E3"/>
    <w:rsid w:val="0027192E"/>
    <w:rsid w:val="00271C9A"/>
    <w:rsid w:val="00271FF2"/>
    <w:rsid w:val="002722EE"/>
    <w:rsid w:val="0027269D"/>
    <w:rsid w:val="002735FD"/>
    <w:rsid w:val="00273801"/>
    <w:rsid w:val="00273A25"/>
    <w:rsid w:val="00273D63"/>
    <w:rsid w:val="00273E60"/>
    <w:rsid w:val="0027412B"/>
    <w:rsid w:val="002742C8"/>
    <w:rsid w:val="002744A6"/>
    <w:rsid w:val="002745FC"/>
    <w:rsid w:val="00274C6D"/>
    <w:rsid w:val="00274EC0"/>
    <w:rsid w:val="00274F45"/>
    <w:rsid w:val="00275719"/>
    <w:rsid w:val="00275780"/>
    <w:rsid w:val="00275C57"/>
    <w:rsid w:val="00275F33"/>
    <w:rsid w:val="0027681C"/>
    <w:rsid w:val="00276D28"/>
    <w:rsid w:val="00276DE8"/>
    <w:rsid w:val="00276F21"/>
    <w:rsid w:val="002778D9"/>
    <w:rsid w:val="00277E53"/>
    <w:rsid w:val="002807CA"/>
    <w:rsid w:val="0028123B"/>
    <w:rsid w:val="00281843"/>
    <w:rsid w:val="00281C5F"/>
    <w:rsid w:val="00281C62"/>
    <w:rsid w:val="00281F0F"/>
    <w:rsid w:val="0028225B"/>
    <w:rsid w:val="00282598"/>
    <w:rsid w:val="00282BCF"/>
    <w:rsid w:val="00282DC1"/>
    <w:rsid w:val="00283032"/>
    <w:rsid w:val="00283177"/>
    <w:rsid w:val="00283286"/>
    <w:rsid w:val="002833F6"/>
    <w:rsid w:val="00283634"/>
    <w:rsid w:val="002839EE"/>
    <w:rsid w:val="00284492"/>
    <w:rsid w:val="002844C7"/>
    <w:rsid w:val="00284CE9"/>
    <w:rsid w:val="00286AFC"/>
    <w:rsid w:val="0028721A"/>
    <w:rsid w:val="0028733A"/>
    <w:rsid w:val="00287775"/>
    <w:rsid w:val="00287A5A"/>
    <w:rsid w:val="002900EB"/>
    <w:rsid w:val="00290363"/>
    <w:rsid w:val="00290588"/>
    <w:rsid w:val="00290A3F"/>
    <w:rsid w:val="00290A65"/>
    <w:rsid w:val="00290B0A"/>
    <w:rsid w:val="002910C6"/>
    <w:rsid w:val="00291458"/>
    <w:rsid w:val="00291ACF"/>
    <w:rsid w:val="00291AF4"/>
    <w:rsid w:val="002921D7"/>
    <w:rsid w:val="00292337"/>
    <w:rsid w:val="00292396"/>
    <w:rsid w:val="0029267B"/>
    <w:rsid w:val="00292F07"/>
    <w:rsid w:val="0029328E"/>
    <w:rsid w:val="0029378A"/>
    <w:rsid w:val="00293B7C"/>
    <w:rsid w:val="00293BEB"/>
    <w:rsid w:val="0029437A"/>
    <w:rsid w:val="002944F5"/>
    <w:rsid w:val="0029482B"/>
    <w:rsid w:val="00294879"/>
    <w:rsid w:val="00294B9A"/>
    <w:rsid w:val="0029538C"/>
    <w:rsid w:val="0029541A"/>
    <w:rsid w:val="00295579"/>
    <w:rsid w:val="00295F6E"/>
    <w:rsid w:val="002960C7"/>
    <w:rsid w:val="00296934"/>
    <w:rsid w:val="00296DFC"/>
    <w:rsid w:val="002970BF"/>
    <w:rsid w:val="00297202"/>
    <w:rsid w:val="00297935"/>
    <w:rsid w:val="002979E4"/>
    <w:rsid w:val="002A0B54"/>
    <w:rsid w:val="002A12EE"/>
    <w:rsid w:val="002A19F7"/>
    <w:rsid w:val="002A1F7E"/>
    <w:rsid w:val="002A2236"/>
    <w:rsid w:val="002A233D"/>
    <w:rsid w:val="002A26CF"/>
    <w:rsid w:val="002A29EB"/>
    <w:rsid w:val="002A2D42"/>
    <w:rsid w:val="002A35D0"/>
    <w:rsid w:val="002A41FC"/>
    <w:rsid w:val="002A4D77"/>
    <w:rsid w:val="002A4EAD"/>
    <w:rsid w:val="002A51B4"/>
    <w:rsid w:val="002A6E2F"/>
    <w:rsid w:val="002A7000"/>
    <w:rsid w:val="002A7487"/>
    <w:rsid w:val="002A75FC"/>
    <w:rsid w:val="002B0336"/>
    <w:rsid w:val="002B1785"/>
    <w:rsid w:val="002B2A5B"/>
    <w:rsid w:val="002B2C70"/>
    <w:rsid w:val="002B2E9D"/>
    <w:rsid w:val="002B30CE"/>
    <w:rsid w:val="002B3158"/>
    <w:rsid w:val="002B32B1"/>
    <w:rsid w:val="002B36CD"/>
    <w:rsid w:val="002B3EB9"/>
    <w:rsid w:val="002B471A"/>
    <w:rsid w:val="002B4B22"/>
    <w:rsid w:val="002B4C08"/>
    <w:rsid w:val="002B537A"/>
    <w:rsid w:val="002B5E1F"/>
    <w:rsid w:val="002B61D4"/>
    <w:rsid w:val="002B6252"/>
    <w:rsid w:val="002B64BF"/>
    <w:rsid w:val="002B73AA"/>
    <w:rsid w:val="002B73DC"/>
    <w:rsid w:val="002B78FA"/>
    <w:rsid w:val="002B7CDE"/>
    <w:rsid w:val="002B7F6E"/>
    <w:rsid w:val="002C00B2"/>
    <w:rsid w:val="002C0791"/>
    <w:rsid w:val="002C0B5F"/>
    <w:rsid w:val="002C0FA7"/>
    <w:rsid w:val="002C15FB"/>
    <w:rsid w:val="002C20FB"/>
    <w:rsid w:val="002C2197"/>
    <w:rsid w:val="002C2528"/>
    <w:rsid w:val="002C299B"/>
    <w:rsid w:val="002C2A31"/>
    <w:rsid w:val="002C2AAD"/>
    <w:rsid w:val="002C37A0"/>
    <w:rsid w:val="002C3C18"/>
    <w:rsid w:val="002C4223"/>
    <w:rsid w:val="002C4241"/>
    <w:rsid w:val="002C4490"/>
    <w:rsid w:val="002C50A0"/>
    <w:rsid w:val="002C527D"/>
    <w:rsid w:val="002C54D5"/>
    <w:rsid w:val="002C5BE0"/>
    <w:rsid w:val="002C5F1E"/>
    <w:rsid w:val="002C6350"/>
    <w:rsid w:val="002C669A"/>
    <w:rsid w:val="002C66CB"/>
    <w:rsid w:val="002C6742"/>
    <w:rsid w:val="002C6872"/>
    <w:rsid w:val="002C6B6E"/>
    <w:rsid w:val="002D03D4"/>
    <w:rsid w:val="002D03E8"/>
    <w:rsid w:val="002D1BFE"/>
    <w:rsid w:val="002D2F27"/>
    <w:rsid w:val="002D3512"/>
    <w:rsid w:val="002D472C"/>
    <w:rsid w:val="002D4BC9"/>
    <w:rsid w:val="002D5037"/>
    <w:rsid w:val="002D5752"/>
    <w:rsid w:val="002D587E"/>
    <w:rsid w:val="002D5B38"/>
    <w:rsid w:val="002D5F63"/>
    <w:rsid w:val="002D6C68"/>
    <w:rsid w:val="002D6F82"/>
    <w:rsid w:val="002D79B8"/>
    <w:rsid w:val="002D7D27"/>
    <w:rsid w:val="002D7FD3"/>
    <w:rsid w:val="002E0AB8"/>
    <w:rsid w:val="002E0DEC"/>
    <w:rsid w:val="002E0E83"/>
    <w:rsid w:val="002E145D"/>
    <w:rsid w:val="002E1922"/>
    <w:rsid w:val="002E268F"/>
    <w:rsid w:val="002E2721"/>
    <w:rsid w:val="002E2B54"/>
    <w:rsid w:val="002E3449"/>
    <w:rsid w:val="002E40F4"/>
    <w:rsid w:val="002E4D76"/>
    <w:rsid w:val="002E4E70"/>
    <w:rsid w:val="002E505D"/>
    <w:rsid w:val="002E5121"/>
    <w:rsid w:val="002E5D73"/>
    <w:rsid w:val="002E5F65"/>
    <w:rsid w:val="002E605A"/>
    <w:rsid w:val="002E6C07"/>
    <w:rsid w:val="002E6CFD"/>
    <w:rsid w:val="002E78C8"/>
    <w:rsid w:val="002E795A"/>
    <w:rsid w:val="002F002A"/>
    <w:rsid w:val="002F00E9"/>
    <w:rsid w:val="002F0270"/>
    <w:rsid w:val="002F0975"/>
    <w:rsid w:val="002F0C0D"/>
    <w:rsid w:val="002F0E6F"/>
    <w:rsid w:val="002F0E70"/>
    <w:rsid w:val="002F14C5"/>
    <w:rsid w:val="002F1568"/>
    <w:rsid w:val="002F15DB"/>
    <w:rsid w:val="002F16C5"/>
    <w:rsid w:val="002F1E9C"/>
    <w:rsid w:val="002F250A"/>
    <w:rsid w:val="002F29B1"/>
    <w:rsid w:val="002F35DC"/>
    <w:rsid w:val="002F37E4"/>
    <w:rsid w:val="002F435E"/>
    <w:rsid w:val="002F4762"/>
    <w:rsid w:val="002F50C2"/>
    <w:rsid w:val="002F52AF"/>
    <w:rsid w:val="002F55AE"/>
    <w:rsid w:val="002F57A6"/>
    <w:rsid w:val="002F60EA"/>
    <w:rsid w:val="002F6254"/>
    <w:rsid w:val="002F66D2"/>
    <w:rsid w:val="002F6DCE"/>
    <w:rsid w:val="002F79CF"/>
    <w:rsid w:val="003006A5"/>
    <w:rsid w:val="00300896"/>
    <w:rsid w:val="00300B79"/>
    <w:rsid w:val="003012B2"/>
    <w:rsid w:val="00301A4F"/>
    <w:rsid w:val="0030248A"/>
    <w:rsid w:val="00302874"/>
    <w:rsid w:val="00302ACE"/>
    <w:rsid w:val="003030F0"/>
    <w:rsid w:val="00303873"/>
    <w:rsid w:val="00303F55"/>
    <w:rsid w:val="003044C2"/>
    <w:rsid w:val="00304655"/>
    <w:rsid w:val="0030470C"/>
    <w:rsid w:val="00304866"/>
    <w:rsid w:val="00304B7A"/>
    <w:rsid w:val="0030507A"/>
    <w:rsid w:val="00305788"/>
    <w:rsid w:val="00305851"/>
    <w:rsid w:val="00305AA7"/>
    <w:rsid w:val="003068C1"/>
    <w:rsid w:val="003073AC"/>
    <w:rsid w:val="003101E0"/>
    <w:rsid w:val="003117D6"/>
    <w:rsid w:val="003119E2"/>
    <w:rsid w:val="00311B0F"/>
    <w:rsid w:val="003122E7"/>
    <w:rsid w:val="00312576"/>
    <w:rsid w:val="003133F7"/>
    <w:rsid w:val="003139EB"/>
    <w:rsid w:val="003142B7"/>
    <w:rsid w:val="003146EB"/>
    <w:rsid w:val="00314866"/>
    <w:rsid w:val="00314A28"/>
    <w:rsid w:val="00314CFA"/>
    <w:rsid w:val="00314D4C"/>
    <w:rsid w:val="00315DA3"/>
    <w:rsid w:val="00315EFD"/>
    <w:rsid w:val="003169CE"/>
    <w:rsid w:val="00316E93"/>
    <w:rsid w:val="0031701E"/>
    <w:rsid w:val="0031737A"/>
    <w:rsid w:val="003178D3"/>
    <w:rsid w:val="003179D8"/>
    <w:rsid w:val="00317A32"/>
    <w:rsid w:val="00317DEA"/>
    <w:rsid w:val="00317E81"/>
    <w:rsid w:val="003200F9"/>
    <w:rsid w:val="00320146"/>
    <w:rsid w:val="00320BFF"/>
    <w:rsid w:val="00321322"/>
    <w:rsid w:val="0032140F"/>
    <w:rsid w:val="00321898"/>
    <w:rsid w:val="00321A42"/>
    <w:rsid w:val="00322174"/>
    <w:rsid w:val="00322283"/>
    <w:rsid w:val="003224FF"/>
    <w:rsid w:val="0032383E"/>
    <w:rsid w:val="00323E68"/>
    <w:rsid w:val="00324010"/>
    <w:rsid w:val="003240CC"/>
    <w:rsid w:val="0032445E"/>
    <w:rsid w:val="0032450B"/>
    <w:rsid w:val="00324CC7"/>
    <w:rsid w:val="003255B8"/>
    <w:rsid w:val="00325743"/>
    <w:rsid w:val="00325761"/>
    <w:rsid w:val="00325860"/>
    <w:rsid w:val="003258A0"/>
    <w:rsid w:val="00325934"/>
    <w:rsid w:val="003259AF"/>
    <w:rsid w:val="00325A57"/>
    <w:rsid w:val="00325D57"/>
    <w:rsid w:val="00325E0B"/>
    <w:rsid w:val="00326107"/>
    <w:rsid w:val="0032620B"/>
    <w:rsid w:val="00326DC1"/>
    <w:rsid w:val="0032745E"/>
    <w:rsid w:val="003276EE"/>
    <w:rsid w:val="003277F1"/>
    <w:rsid w:val="00327C2C"/>
    <w:rsid w:val="00327CAC"/>
    <w:rsid w:val="00327CFA"/>
    <w:rsid w:val="00327F1E"/>
    <w:rsid w:val="0033030C"/>
    <w:rsid w:val="003308B9"/>
    <w:rsid w:val="003309DB"/>
    <w:rsid w:val="00331EAC"/>
    <w:rsid w:val="0033240E"/>
    <w:rsid w:val="003324CC"/>
    <w:rsid w:val="00332EDA"/>
    <w:rsid w:val="00332F94"/>
    <w:rsid w:val="00333076"/>
    <w:rsid w:val="00333330"/>
    <w:rsid w:val="0033356A"/>
    <w:rsid w:val="00333B15"/>
    <w:rsid w:val="00334F9A"/>
    <w:rsid w:val="0033540C"/>
    <w:rsid w:val="003355C6"/>
    <w:rsid w:val="00335EA9"/>
    <w:rsid w:val="00336494"/>
    <w:rsid w:val="00336A78"/>
    <w:rsid w:val="00336A7B"/>
    <w:rsid w:val="00336A97"/>
    <w:rsid w:val="00337B69"/>
    <w:rsid w:val="0034180E"/>
    <w:rsid w:val="00341B26"/>
    <w:rsid w:val="00341F01"/>
    <w:rsid w:val="003421CD"/>
    <w:rsid w:val="003423E6"/>
    <w:rsid w:val="00342B54"/>
    <w:rsid w:val="00342F06"/>
    <w:rsid w:val="0034398E"/>
    <w:rsid w:val="00343A20"/>
    <w:rsid w:val="00344673"/>
    <w:rsid w:val="003446A3"/>
    <w:rsid w:val="00344860"/>
    <w:rsid w:val="00344D42"/>
    <w:rsid w:val="0034538D"/>
    <w:rsid w:val="003453BD"/>
    <w:rsid w:val="00345605"/>
    <w:rsid w:val="0034579A"/>
    <w:rsid w:val="0034716F"/>
    <w:rsid w:val="0034735B"/>
    <w:rsid w:val="003475C0"/>
    <w:rsid w:val="0034769F"/>
    <w:rsid w:val="00347D0A"/>
    <w:rsid w:val="00347F74"/>
    <w:rsid w:val="00350279"/>
    <w:rsid w:val="00350A02"/>
    <w:rsid w:val="00350CF6"/>
    <w:rsid w:val="00350F00"/>
    <w:rsid w:val="00351453"/>
    <w:rsid w:val="0035188F"/>
    <w:rsid w:val="00351AF0"/>
    <w:rsid w:val="00352573"/>
    <w:rsid w:val="003525F5"/>
    <w:rsid w:val="0035302F"/>
    <w:rsid w:val="0035308D"/>
    <w:rsid w:val="00353736"/>
    <w:rsid w:val="00353808"/>
    <w:rsid w:val="00353976"/>
    <w:rsid w:val="00353D36"/>
    <w:rsid w:val="00354FB4"/>
    <w:rsid w:val="00355011"/>
    <w:rsid w:val="0035568A"/>
    <w:rsid w:val="00355E4D"/>
    <w:rsid w:val="00355FAE"/>
    <w:rsid w:val="0035601C"/>
    <w:rsid w:val="0035624C"/>
    <w:rsid w:val="003569C3"/>
    <w:rsid w:val="00356CC6"/>
    <w:rsid w:val="00356DDA"/>
    <w:rsid w:val="00356E5C"/>
    <w:rsid w:val="00357014"/>
    <w:rsid w:val="00357226"/>
    <w:rsid w:val="00357667"/>
    <w:rsid w:val="003603EE"/>
    <w:rsid w:val="003608CF"/>
    <w:rsid w:val="00360D1A"/>
    <w:rsid w:val="00361E54"/>
    <w:rsid w:val="0036205A"/>
    <w:rsid w:val="0036292C"/>
    <w:rsid w:val="00362F47"/>
    <w:rsid w:val="00363045"/>
    <w:rsid w:val="0036306C"/>
    <w:rsid w:val="00363347"/>
    <w:rsid w:val="00363364"/>
    <w:rsid w:val="00363509"/>
    <w:rsid w:val="00363D30"/>
    <w:rsid w:val="00363FC1"/>
    <w:rsid w:val="0036461E"/>
    <w:rsid w:val="00364709"/>
    <w:rsid w:val="00364C72"/>
    <w:rsid w:val="0036502B"/>
    <w:rsid w:val="00365070"/>
    <w:rsid w:val="00365964"/>
    <w:rsid w:val="00365BEE"/>
    <w:rsid w:val="00365D6C"/>
    <w:rsid w:val="003668CA"/>
    <w:rsid w:val="00366E47"/>
    <w:rsid w:val="0036704E"/>
    <w:rsid w:val="0036793D"/>
    <w:rsid w:val="0036794A"/>
    <w:rsid w:val="00370153"/>
    <w:rsid w:val="003701AA"/>
    <w:rsid w:val="003705C0"/>
    <w:rsid w:val="003707BF"/>
    <w:rsid w:val="003708B1"/>
    <w:rsid w:val="003718E3"/>
    <w:rsid w:val="003720D1"/>
    <w:rsid w:val="00372154"/>
    <w:rsid w:val="00372175"/>
    <w:rsid w:val="003725BC"/>
    <w:rsid w:val="0037356A"/>
    <w:rsid w:val="0037359E"/>
    <w:rsid w:val="00373CB2"/>
    <w:rsid w:val="00373D91"/>
    <w:rsid w:val="00374CD3"/>
    <w:rsid w:val="00375091"/>
    <w:rsid w:val="003750BC"/>
    <w:rsid w:val="0037513A"/>
    <w:rsid w:val="00375184"/>
    <w:rsid w:val="00375188"/>
    <w:rsid w:val="00375296"/>
    <w:rsid w:val="00375743"/>
    <w:rsid w:val="00375AD6"/>
    <w:rsid w:val="00376686"/>
    <w:rsid w:val="0037688D"/>
    <w:rsid w:val="00376ACE"/>
    <w:rsid w:val="00376B84"/>
    <w:rsid w:val="00377E99"/>
    <w:rsid w:val="0038003B"/>
    <w:rsid w:val="003814C2"/>
    <w:rsid w:val="003814DF"/>
    <w:rsid w:val="003817F8"/>
    <w:rsid w:val="0038188D"/>
    <w:rsid w:val="0038219F"/>
    <w:rsid w:val="003823F3"/>
    <w:rsid w:val="00382522"/>
    <w:rsid w:val="003828EF"/>
    <w:rsid w:val="00383259"/>
    <w:rsid w:val="00383757"/>
    <w:rsid w:val="003841B2"/>
    <w:rsid w:val="00385B04"/>
    <w:rsid w:val="00385B5D"/>
    <w:rsid w:val="00385F42"/>
    <w:rsid w:val="00386055"/>
    <w:rsid w:val="0038634C"/>
    <w:rsid w:val="0038676E"/>
    <w:rsid w:val="00386894"/>
    <w:rsid w:val="00386AC0"/>
    <w:rsid w:val="00386B32"/>
    <w:rsid w:val="00387228"/>
    <w:rsid w:val="003875B7"/>
    <w:rsid w:val="00387977"/>
    <w:rsid w:val="003879C0"/>
    <w:rsid w:val="00387E64"/>
    <w:rsid w:val="003902DA"/>
    <w:rsid w:val="00390305"/>
    <w:rsid w:val="00390306"/>
    <w:rsid w:val="003905AE"/>
    <w:rsid w:val="00390C26"/>
    <w:rsid w:val="00391235"/>
    <w:rsid w:val="003912E7"/>
    <w:rsid w:val="00391433"/>
    <w:rsid w:val="003923C8"/>
    <w:rsid w:val="00392410"/>
    <w:rsid w:val="00392772"/>
    <w:rsid w:val="0039310E"/>
    <w:rsid w:val="003933C2"/>
    <w:rsid w:val="003937BB"/>
    <w:rsid w:val="00393ADB"/>
    <w:rsid w:val="00393EF9"/>
    <w:rsid w:val="003944E5"/>
    <w:rsid w:val="0039473A"/>
    <w:rsid w:val="00394CCC"/>
    <w:rsid w:val="0039555C"/>
    <w:rsid w:val="00395612"/>
    <w:rsid w:val="00395843"/>
    <w:rsid w:val="00395A68"/>
    <w:rsid w:val="00395EEB"/>
    <w:rsid w:val="003961FF"/>
    <w:rsid w:val="00396629"/>
    <w:rsid w:val="003969C1"/>
    <w:rsid w:val="00396A70"/>
    <w:rsid w:val="00397703"/>
    <w:rsid w:val="00397854"/>
    <w:rsid w:val="0039793D"/>
    <w:rsid w:val="003A047D"/>
    <w:rsid w:val="003A070A"/>
    <w:rsid w:val="003A0978"/>
    <w:rsid w:val="003A12D6"/>
    <w:rsid w:val="003A1FDD"/>
    <w:rsid w:val="003A2041"/>
    <w:rsid w:val="003A215D"/>
    <w:rsid w:val="003A244D"/>
    <w:rsid w:val="003A2867"/>
    <w:rsid w:val="003A2E2A"/>
    <w:rsid w:val="003A2F49"/>
    <w:rsid w:val="003A3726"/>
    <w:rsid w:val="003A3A7B"/>
    <w:rsid w:val="003A3E66"/>
    <w:rsid w:val="003A469C"/>
    <w:rsid w:val="003A4B67"/>
    <w:rsid w:val="003A4EB6"/>
    <w:rsid w:val="003A5FB9"/>
    <w:rsid w:val="003A6562"/>
    <w:rsid w:val="003A67B8"/>
    <w:rsid w:val="003A6BF8"/>
    <w:rsid w:val="003A6E6A"/>
    <w:rsid w:val="003A71DE"/>
    <w:rsid w:val="003A7285"/>
    <w:rsid w:val="003A7313"/>
    <w:rsid w:val="003B0355"/>
    <w:rsid w:val="003B05E9"/>
    <w:rsid w:val="003B084D"/>
    <w:rsid w:val="003B086B"/>
    <w:rsid w:val="003B09BA"/>
    <w:rsid w:val="003B1400"/>
    <w:rsid w:val="003B1C22"/>
    <w:rsid w:val="003B1CB5"/>
    <w:rsid w:val="003B2110"/>
    <w:rsid w:val="003B236F"/>
    <w:rsid w:val="003B2646"/>
    <w:rsid w:val="003B2817"/>
    <w:rsid w:val="003B2A10"/>
    <w:rsid w:val="003B2CFF"/>
    <w:rsid w:val="003B2F39"/>
    <w:rsid w:val="003B3016"/>
    <w:rsid w:val="003B430A"/>
    <w:rsid w:val="003B47FB"/>
    <w:rsid w:val="003B490B"/>
    <w:rsid w:val="003B5DE1"/>
    <w:rsid w:val="003B5E14"/>
    <w:rsid w:val="003B5F61"/>
    <w:rsid w:val="003B68D5"/>
    <w:rsid w:val="003B7A80"/>
    <w:rsid w:val="003C01B2"/>
    <w:rsid w:val="003C0493"/>
    <w:rsid w:val="003C04B4"/>
    <w:rsid w:val="003C0865"/>
    <w:rsid w:val="003C0E57"/>
    <w:rsid w:val="003C182F"/>
    <w:rsid w:val="003C1AB4"/>
    <w:rsid w:val="003C2053"/>
    <w:rsid w:val="003C2CA1"/>
    <w:rsid w:val="003C3050"/>
    <w:rsid w:val="003C34B0"/>
    <w:rsid w:val="003C415D"/>
    <w:rsid w:val="003C4351"/>
    <w:rsid w:val="003C4C63"/>
    <w:rsid w:val="003C52F3"/>
    <w:rsid w:val="003C5A67"/>
    <w:rsid w:val="003C5CE6"/>
    <w:rsid w:val="003C5DEA"/>
    <w:rsid w:val="003C6372"/>
    <w:rsid w:val="003C67DA"/>
    <w:rsid w:val="003C747A"/>
    <w:rsid w:val="003C7881"/>
    <w:rsid w:val="003C7899"/>
    <w:rsid w:val="003C7977"/>
    <w:rsid w:val="003D058A"/>
    <w:rsid w:val="003D0EBA"/>
    <w:rsid w:val="003D1057"/>
    <w:rsid w:val="003D11ED"/>
    <w:rsid w:val="003D3692"/>
    <w:rsid w:val="003D3704"/>
    <w:rsid w:val="003D3ABC"/>
    <w:rsid w:val="003D43F0"/>
    <w:rsid w:val="003D46F9"/>
    <w:rsid w:val="003D4B47"/>
    <w:rsid w:val="003D4C02"/>
    <w:rsid w:val="003D52D2"/>
    <w:rsid w:val="003D55AD"/>
    <w:rsid w:val="003D5B93"/>
    <w:rsid w:val="003D5CB9"/>
    <w:rsid w:val="003D5CD5"/>
    <w:rsid w:val="003D5FCF"/>
    <w:rsid w:val="003D60BF"/>
    <w:rsid w:val="003D6459"/>
    <w:rsid w:val="003D66DE"/>
    <w:rsid w:val="003D6B3B"/>
    <w:rsid w:val="003D7046"/>
    <w:rsid w:val="003D727D"/>
    <w:rsid w:val="003D7728"/>
    <w:rsid w:val="003E074C"/>
    <w:rsid w:val="003E0BFC"/>
    <w:rsid w:val="003E0E98"/>
    <w:rsid w:val="003E14CB"/>
    <w:rsid w:val="003E1A14"/>
    <w:rsid w:val="003E1A2C"/>
    <w:rsid w:val="003E1C13"/>
    <w:rsid w:val="003E1FEC"/>
    <w:rsid w:val="003E20F1"/>
    <w:rsid w:val="003E2C6C"/>
    <w:rsid w:val="003E2EC2"/>
    <w:rsid w:val="003E2F02"/>
    <w:rsid w:val="003E2F9B"/>
    <w:rsid w:val="003E44FD"/>
    <w:rsid w:val="003E4624"/>
    <w:rsid w:val="003E4CF9"/>
    <w:rsid w:val="003E5FCB"/>
    <w:rsid w:val="003E61DB"/>
    <w:rsid w:val="003E7C5C"/>
    <w:rsid w:val="003F0737"/>
    <w:rsid w:val="003F26BF"/>
    <w:rsid w:val="003F2727"/>
    <w:rsid w:val="003F349D"/>
    <w:rsid w:val="003F34B1"/>
    <w:rsid w:val="003F3984"/>
    <w:rsid w:val="003F3D20"/>
    <w:rsid w:val="003F421C"/>
    <w:rsid w:val="003F4DBD"/>
    <w:rsid w:val="003F5BAC"/>
    <w:rsid w:val="003F60B5"/>
    <w:rsid w:val="003F61D3"/>
    <w:rsid w:val="003F63E8"/>
    <w:rsid w:val="003F648C"/>
    <w:rsid w:val="003F6A9C"/>
    <w:rsid w:val="003F6C24"/>
    <w:rsid w:val="003F6CA4"/>
    <w:rsid w:val="003F73F7"/>
    <w:rsid w:val="003F753C"/>
    <w:rsid w:val="003F7C16"/>
    <w:rsid w:val="003F7CCA"/>
    <w:rsid w:val="004006EB"/>
    <w:rsid w:val="00400A3F"/>
    <w:rsid w:val="00400AEC"/>
    <w:rsid w:val="00400C5B"/>
    <w:rsid w:val="00400D7B"/>
    <w:rsid w:val="00400EBD"/>
    <w:rsid w:val="00400EF4"/>
    <w:rsid w:val="00401497"/>
    <w:rsid w:val="004018FB"/>
    <w:rsid w:val="004019A1"/>
    <w:rsid w:val="00401A78"/>
    <w:rsid w:val="00401B01"/>
    <w:rsid w:val="00401EEC"/>
    <w:rsid w:val="00403347"/>
    <w:rsid w:val="00403525"/>
    <w:rsid w:val="004037CA"/>
    <w:rsid w:val="0040383A"/>
    <w:rsid w:val="0040406F"/>
    <w:rsid w:val="004040A9"/>
    <w:rsid w:val="0040434A"/>
    <w:rsid w:val="00404DDD"/>
    <w:rsid w:val="00404EA9"/>
    <w:rsid w:val="0040518E"/>
    <w:rsid w:val="004064AB"/>
    <w:rsid w:val="00406D56"/>
    <w:rsid w:val="004072BE"/>
    <w:rsid w:val="004077B3"/>
    <w:rsid w:val="00407A1E"/>
    <w:rsid w:val="00410131"/>
    <w:rsid w:val="004104FE"/>
    <w:rsid w:val="0041061F"/>
    <w:rsid w:val="00410AFB"/>
    <w:rsid w:val="00410E17"/>
    <w:rsid w:val="00411F2B"/>
    <w:rsid w:val="00411FD0"/>
    <w:rsid w:val="00412C80"/>
    <w:rsid w:val="00412FD7"/>
    <w:rsid w:val="00413032"/>
    <w:rsid w:val="00413D0D"/>
    <w:rsid w:val="00414DEE"/>
    <w:rsid w:val="004152CA"/>
    <w:rsid w:val="00415BD9"/>
    <w:rsid w:val="00415C33"/>
    <w:rsid w:val="004162F6"/>
    <w:rsid w:val="0041663F"/>
    <w:rsid w:val="0041695C"/>
    <w:rsid w:val="00417EF4"/>
    <w:rsid w:val="004202C3"/>
    <w:rsid w:val="00420997"/>
    <w:rsid w:val="00420F89"/>
    <w:rsid w:val="0042115C"/>
    <w:rsid w:val="00421C5B"/>
    <w:rsid w:val="00421C64"/>
    <w:rsid w:val="00421D63"/>
    <w:rsid w:val="00421FB2"/>
    <w:rsid w:val="00422294"/>
    <w:rsid w:val="004231DA"/>
    <w:rsid w:val="004231EF"/>
    <w:rsid w:val="004235E3"/>
    <w:rsid w:val="004244F0"/>
    <w:rsid w:val="00424EED"/>
    <w:rsid w:val="0042594E"/>
    <w:rsid w:val="004263E4"/>
    <w:rsid w:val="00426451"/>
    <w:rsid w:val="00426955"/>
    <w:rsid w:val="00426C43"/>
    <w:rsid w:val="004270C2"/>
    <w:rsid w:val="00427171"/>
    <w:rsid w:val="00427A18"/>
    <w:rsid w:val="00427D3F"/>
    <w:rsid w:val="00427E79"/>
    <w:rsid w:val="004300D6"/>
    <w:rsid w:val="0043043D"/>
    <w:rsid w:val="00430631"/>
    <w:rsid w:val="0043066D"/>
    <w:rsid w:val="00430E8A"/>
    <w:rsid w:val="00431189"/>
    <w:rsid w:val="00431A58"/>
    <w:rsid w:val="00431C9A"/>
    <w:rsid w:val="00431EC4"/>
    <w:rsid w:val="004330AE"/>
    <w:rsid w:val="004341E2"/>
    <w:rsid w:val="004343D1"/>
    <w:rsid w:val="004346AA"/>
    <w:rsid w:val="004348BF"/>
    <w:rsid w:val="00434D12"/>
    <w:rsid w:val="00434EDE"/>
    <w:rsid w:val="00435A80"/>
    <w:rsid w:val="00435C15"/>
    <w:rsid w:val="00436989"/>
    <w:rsid w:val="00436E5F"/>
    <w:rsid w:val="00436E65"/>
    <w:rsid w:val="004372E1"/>
    <w:rsid w:val="00437567"/>
    <w:rsid w:val="004375D1"/>
    <w:rsid w:val="00437BCC"/>
    <w:rsid w:val="00437C5D"/>
    <w:rsid w:val="004404BC"/>
    <w:rsid w:val="00441145"/>
    <w:rsid w:val="0044166D"/>
    <w:rsid w:val="00441E04"/>
    <w:rsid w:val="0044201C"/>
    <w:rsid w:val="0044223C"/>
    <w:rsid w:val="0044272A"/>
    <w:rsid w:val="004429E7"/>
    <w:rsid w:val="00442AEC"/>
    <w:rsid w:val="0044327D"/>
    <w:rsid w:val="00443446"/>
    <w:rsid w:val="004438D7"/>
    <w:rsid w:val="00443C18"/>
    <w:rsid w:val="00443DB4"/>
    <w:rsid w:val="00444439"/>
    <w:rsid w:val="00444509"/>
    <w:rsid w:val="00444D04"/>
    <w:rsid w:val="00444D83"/>
    <w:rsid w:val="00444F4A"/>
    <w:rsid w:val="0044562E"/>
    <w:rsid w:val="004464D4"/>
    <w:rsid w:val="00446B41"/>
    <w:rsid w:val="00446ED3"/>
    <w:rsid w:val="00447167"/>
    <w:rsid w:val="00447ECD"/>
    <w:rsid w:val="0045019B"/>
    <w:rsid w:val="00450202"/>
    <w:rsid w:val="00450A66"/>
    <w:rsid w:val="00450BD9"/>
    <w:rsid w:val="00450CD8"/>
    <w:rsid w:val="00450D18"/>
    <w:rsid w:val="00450DFE"/>
    <w:rsid w:val="004511B3"/>
    <w:rsid w:val="004517E2"/>
    <w:rsid w:val="00451855"/>
    <w:rsid w:val="00451A96"/>
    <w:rsid w:val="00451DE4"/>
    <w:rsid w:val="004520C4"/>
    <w:rsid w:val="00452998"/>
    <w:rsid w:val="004529AD"/>
    <w:rsid w:val="00453E59"/>
    <w:rsid w:val="00454529"/>
    <w:rsid w:val="004545D0"/>
    <w:rsid w:val="004546AD"/>
    <w:rsid w:val="004550CC"/>
    <w:rsid w:val="0045526E"/>
    <w:rsid w:val="00455331"/>
    <w:rsid w:val="00455E5B"/>
    <w:rsid w:val="00456582"/>
    <w:rsid w:val="00456AA8"/>
    <w:rsid w:val="00456C3D"/>
    <w:rsid w:val="00456C87"/>
    <w:rsid w:val="00457902"/>
    <w:rsid w:val="00457BC5"/>
    <w:rsid w:val="00457F0A"/>
    <w:rsid w:val="00460505"/>
    <w:rsid w:val="00460B36"/>
    <w:rsid w:val="00460D8A"/>
    <w:rsid w:val="00461070"/>
    <w:rsid w:val="004617C8"/>
    <w:rsid w:val="004618F5"/>
    <w:rsid w:val="004626CC"/>
    <w:rsid w:val="00462771"/>
    <w:rsid w:val="00462B3D"/>
    <w:rsid w:val="00462EE2"/>
    <w:rsid w:val="00463242"/>
    <w:rsid w:val="00463666"/>
    <w:rsid w:val="004636B5"/>
    <w:rsid w:val="00463CA5"/>
    <w:rsid w:val="0046404D"/>
    <w:rsid w:val="004642E9"/>
    <w:rsid w:val="00464F34"/>
    <w:rsid w:val="00464F48"/>
    <w:rsid w:val="0046573F"/>
    <w:rsid w:val="00465880"/>
    <w:rsid w:val="00466BF9"/>
    <w:rsid w:val="00466D91"/>
    <w:rsid w:val="00466DEC"/>
    <w:rsid w:val="0046758B"/>
    <w:rsid w:val="004675A6"/>
    <w:rsid w:val="004676DF"/>
    <w:rsid w:val="00467946"/>
    <w:rsid w:val="004705CE"/>
    <w:rsid w:val="004709B1"/>
    <w:rsid w:val="00470AE3"/>
    <w:rsid w:val="00471427"/>
    <w:rsid w:val="0047250F"/>
    <w:rsid w:val="0047261F"/>
    <w:rsid w:val="00472998"/>
    <w:rsid w:val="00472A2B"/>
    <w:rsid w:val="00472E68"/>
    <w:rsid w:val="0047385C"/>
    <w:rsid w:val="00473A37"/>
    <w:rsid w:val="004755D4"/>
    <w:rsid w:val="00475610"/>
    <w:rsid w:val="00475A53"/>
    <w:rsid w:val="00475C32"/>
    <w:rsid w:val="00475FB7"/>
    <w:rsid w:val="004766AB"/>
    <w:rsid w:val="00476B11"/>
    <w:rsid w:val="00476BC7"/>
    <w:rsid w:val="00477466"/>
    <w:rsid w:val="004775A7"/>
    <w:rsid w:val="00477CC7"/>
    <w:rsid w:val="00477CCB"/>
    <w:rsid w:val="0048008B"/>
    <w:rsid w:val="004807DD"/>
    <w:rsid w:val="0048089D"/>
    <w:rsid w:val="00480901"/>
    <w:rsid w:val="00480EDF"/>
    <w:rsid w:val="00480F33"/>
    <w:rsid w:val="00481F7D"/>
    <w:rsid w:val="00482356"/>
    <w:rsid w:val="00482E12"/>
    <w:rsid w:val="00482E27"/>
    <w:rsid w:val="0048304D"/>
    <w:rsid w:val="00483300"/>
    <w:rsid w:val="004834AC"/>
    <w:rsid w:val="0048410B"/>
    <w:rsid w:val="004843E8"/>
    <w:rsid w:val="004844BA"/>
    <w:rsid w:val="00484529"/>
    <w:rsid w:val="00484568"/>
    <w:rsid w:val="00484602"/>
    <w:rsid w:val="004847EA"/>
    <w:rsid w:val="0048480F"/>
    <w:rsid w:val="00484992"/>
    <w:rsid w:val="00484A73"/>
    <w:rsid w:val="00484CF7"/>
    <w:rsid w:val="0048506C"/>
    <w:rsid w:val="00485172"/>
    <w:rsid w:val="00485387"/>
    <w:rsid w:val="00485405"/>
    <w:rsid w:val="00485427"/>
    <w:rsid w:val="00485A7C"/>
    <w:rsid w:val="00485E33"/>
    <w:rsid w:val="00487559"/>
    <w:rsid w:val="004876AE"/>
    <w:rsid w:val="00487A60"/>
    <w:rsid w:val="00490B03"/>
    <w:rsid w:val="00491906"/>
    <w:rsid w:val="00491971"/>
    <w:rsid w:val="00491A9A"/>
    <w:rsid w:val="00493052"/>
    <w:rsid w:val="004933EB"/>
    <w:rsid w:val="00493514"/>
    <w:rsid w:val="00493AF6"/>
    <w:rsid w:val="00493CAC"/>
    <w:rsid w:val="00493D3A"/>
    <w:rsid w:val="00493E66"/>
    <w:rsid w:val="0049455C"/>
    <w:rsid w:val="00494933"/>
    <w:rsid w:val="004955BF"/>
    <w:rsid w:val="00495F77"/>
    <w:rsid w:val="0049655B"/>
    <w:rsid w:val="00496F19"/>
    <w:rsid w:val="004972F4"/>
    <w:rsid w:val="004973E7"/>
    <w:rsid w:val="00497758"/>
    <w:rsid w:val="00497855"/>
    <w:rsid w:val="004A01B7"/>
    <w:rsid w:val="004A05C5"/>
    <w:rsid w:val="004A0AF7"/>
    <w:rsid w:val="004A1338"/>
    <w:rsid w:val="004A1CD0"/>
    <w:rsid w:val="004A2AD7"/>
    <w:rsid w:val="004A2B30"/>
    <w:rsid w:val="004A300C"/>
    <w:rsid w:val="004A324E"/>
    <w:rsid w:val="004A3691"/>
    <w:rsid w:val="004A3797"/>
    <w:rsid w:val="004A3C10"/>
    <w:rsid w:val="004A483C"/>
    <w:rsid w:val="004A4B2B"/>
    <w:rsid w:val="004A59FB"/>
    <w:rsid w:val="004A5FA4"/>
    <w:rsid w:val="004A6AE0"/>
    <w:rsid w:val="004A6B10"/>
    <w:rsid w:val="004A6EB8"/>
    <w:rsid w:val="004A72D2"/>
    <w:rsid w:val="004A7A18"/>
    <w:rsid w:val="004A7E9B"/>
    <w:rsid w:val="004B0390"/>
    <w:rsid w:val="004B1876"/>
    <w:rsid w:val="004B1DA5"/>
    <w:rsid w:val="004B2073"/>
    <w:rsid w:val="004B2373"/>
    <w:rsid w:val="004B2EBE"/>
    <w:rsid w:val="004B3069"/>
    <w:rsid w:val="004B320E"/>
    <w:rsid w:val="004B39B3"/>
    <w:rsid w:val="004B3CFA"/>
    <w:rsid w:val="004B40C6"/>
    <w:rsid w:val="004B4574"/>
    <w:rsid w:val="004B51FA"/>
    <w:rsid w:val="004B5EC5"/>
    <w:rsid w:val="004B6266"/>
    <w:rsid w:val="004B6322"/>
    <w:rsid w:val="004B63EA"/>
    <w:rsid w:val="004B7CFA"/>
    <w:rsid w:val="004C00A1"/>
    <w:rsid w:val="004C03EA"/>
    <w:rsid w:val="004C0852"/>
    <w:rsid w:val="004C0948"/>
    <w:rsid w:val="004C0E16"/>
    <w:rsid w:val="004C144F"/>
    <w:rsid w:val="004C163C"/>
    <w:rsid w:val="004C1985"/>
    <w:rsid w:val="004C207B"/>
    <w:rsid w:val="004C20D3"/>
    <w:rsid w:val="004C24BE"/>
    <w:rsid w:val="004C26F1"/>
    <w:rsid w:val="004C2B01"/>
    <w:rsid w:val="004C3312"/>
    <w:rsid w:val="004C33B9"/>
    <w:rsid w:val="004C3916"/>
    <w:rsid w:val="004C3AEF"/>
    <w:rsid w:val="004C3B0D"/>
    <w:rsid w:val="004C3D2F"/>
    <w:rsid w:val="004C458B"/>
    <w:rsid w:val="004C45CE"/>
    <w:rsid w:val="004C4AFE"/>
    <w:rsid w:val="004C4C4C"/>
    <w:rsid w:val="004C4D35"/>
    <w:rsid w:val="004C4F6A"/>
    <w:rsid w:val="004C5362"/>
    <w:rsid w:val="004C5862"/>
    <w:rsid w:val="004C6337"/>
    <w:rsid w:val="004C6393"/>
    <w:rsid w:val="004C6AFE"/>
    <w:rsid w:val="004C6B7E"/>
    <w:rsid w:val="004C71FB"/>
    <w:rsid w:val="004C7E91"/>
    <w:rsid w:val="004D015A"/>
    <w:rsid w:val="004D02BD"/>
    <w:rsid w:val="004D0E84"/>
    <w:rsid w:val="004D0E9D"/>
    <w:rsid w:val="004D16F0"/>
    <w:rsid w:val="004D17CB"/>
    <w:rsid w:val="004D2EA3"/>
    <w:rsid w:val="004D2F49"/>
    <w:rsid w:val="004D412C"/>
    <w:rsid w:val="004D50D2"/>
    <w:rsid w:val="004D51ED"/>
    <w:rsid w:val="004D52F6"/>
    <w:rsid w:val="004D59A8"/>
    <w:rsid w:val="004D5D4E"/>
    <w:rsid w:val="004D60A1"/>
    <w:rsid w:val="004D6C08"/>
    <w:rsid w:val="004D6C79"/>
    <w:rsid w:val="004D70B8"/>
    <w:rsid w:val="004D7190"/>
    <w:rsid w:val="004D78E0"/>
    <w:rsid w:val="004E00CD"/>
    <w:rsid w:val="004E0A12"/>
    <w:rsid w:val="004E0CBB"/>
    <w:rsid w:val="004E13AD"/>
    <w:rsid w:val="004E1967"/>
    <w:rsid w:val="004E1F5C"/>
    <w:rsid w:val="004E254F"/>
    <w:rsid w:val="004E2745"/>
    <w:rsid w:val="004E27E6"/>
    <w:rsid w:val="004E2953"/>
    <w:rsid w:val="004E2A25"/>
    <w:rsid w:val="004E2FDF"/>
    <w:rsid w:val="004E309B"/>
    <w:rsid w:val="004E30D7"/>
    <w:rsid w:val="004E3549"/>
    <w:rsid w:val="004E36B4"/>
    <w:rsid w:val="004E38CA"/>
    <w:rsid w:val="004E46D3"/>
    <w:rsid w:val="004E470C"/>
    <w:rsid w:val="004E4C7C"/>
    <w:rsid w:val="004E555B"/>
    <w:rsid w:val="004E5C25"/>
    <w:rsid w:val="004E6E0F"/>
    <w:rsid w:val="004E7037"/>
    <w:rsid w:val="004E71DD"/>
    <w:rsid w:val="004E7220"/>
    <w:rsid w:val="004E7256"/>
    <w:rsid w:val="004E7B9E"/>
    <w:rsid w:val="004F096F"/>
    <w:rsid w:val="004F102A"/>
    <w:rsid w:val="004F1AFA"/>
    <w:rsid w:val="004F1F52"/>
    <w:rsid w:val="004F208D"/>
    <w:rsid w:val="004F2602"/>
    <w:rsid w:val="004F2E2A"/>
    <w:rsid w:val="004F3150"/>
    <w:rsid w:val="004F42DB"/>
    <w:rsid w:val="004F5032"/>
    <w:rsid w:val="004F5DE9"/>
    <w:rsid w:val="004F6BE0"/>
    <w:rsid w:val="004F6EFC"/>
    <w:rsid w:val="004F71F2"/>
    <w:rsid w:val="004F7218"/>
    <w:rsid w:val="004F742F"/>
    <w:rsid w:val="004F7BCC"/>
    <w:rsid w:val="0050002F"/>
    <w:rsid w:val="0050006D"/>
    <w:rsid w:val="00501323"/>
    <w:rsid w:val="0050142E"/>
    <w:rsid w:val="0050171F"/>
    <w:rsid w:val="0050185A"/>
    <w:rsid w:val="0050240E"/>
    <w:rsid w:val="005025AF"/>
    <w:rsid w:val="00502694"/>
    <w:rsid w:val="00502E50"/>
    <w:rsid w:val="00503F18"/>
    <w:rsid w:val="00504AE7"/>
    <w:rsid w:val="00505949"/>
    <w:rsid w:val="005060BB"/>
    <w:rsid w:val="005060C2"/>
    <w:rsid w:val="00506823"/>
    <w:rsid w:val="0050685D"/>
    <w:rsid w:val="00507D4D"/>
    <w:rsid w:val="00510F91"/>
    <w:rsid w:val="005114C6"/>
    <w:rsid w:val="0051161A"/>
    <w:rsid w:val="00511A07"/>
    <w:rsid w:val="00511E77"/>
    <w:rsid w:val="00512000"/>
    <w:rsid w:val="0051209D"/>
    <w:rsid w:val="00512744"/>
    <w:rsid w:val="00512AAB"/>
    <w:rsid w:val="00512CA5"/>
    <w:rsid w:val="00512CD1"/>
    <w:rsid w:val="00513E56"/>
    <w:rsid w:val="00513F00"/>
    <w:rsid w:val="0051446B"/>
    <w:rsid w:val="00514554"/>
    <w:rsid w:val="005145BB"/>
    <w:rsid w:val="00514C60"/>
    <w:rsid w:val="00514EA2"/>
    <w:rsid w:val="005153D8"/>
    <w:rsid w:val="005155A4"/>
    <w:rsid w:val="005155F2"/>
    <w:rsid w:val="00515D40"/>
    <w:rsid w:val="00516DAC"/>
    <w:rsid w:val="00516DDF"/>
    <w:rsid w:val="005174DD"/>
    <w:rsid w:val="0051778B"/>
    <w:rsid w:val="00517830"/>
    <w:rsid w:val="00517DB8"/>
    <w:rsid w:val="00517EA7"/>
    <w:rsid w:val="00520164"/>
    <w:rsid w:val="005205F4"/>
    <w:rsid w:val="00520BAB"/>
    <w:rsid w:val="00520F99"/>
    <w:rsid w:val="0052154C"/>
    <w:rsid w:val="0052332B"/>
    <w:rsid w:val="005236A6"/>
    <w:rsid w:val="00523D0C"/>
    <w:rsid w:val="0052419C"/>
    <w:rsid w:val="00524655"/>
    <w:rsid w:val="00524759"/>
    <w:rsid w:val="00524807"/>
    <w:rsid w:val="005248F4"/>
    <w:rsid w:val="00524B00"/>
    <w:rsid w:val="00524BA4"/>
    <w:rsid w:val="00524C48"/>
    <w:rsid w:val="00524D29"/>
    <w:rsid w:val="00524D6B"/>
    <w:rsid w:val="00526CB5"/>
    <w:rsid w:val="00526FEA"/>
    <w:rsid w:val="00527034"/>
    <w:rsid w:val="005270F8"/>
    <w:rsid w:val="0052711D"/>
    <w:rsid w:val="005271CB"/>
    <w:rsid w:val="005277AC"/>
    <w:rsid w:val="00527E7B"/>
    <w:rsid w:val="005303C5"/>
    <w:rsid w:val="00530578"/>
    <w:rsid w:val="0053099B"/>
    <w:rsid w:val="00530A88"/>
    <w:rsid w:val="00530C05"/>
    <w:rsid w:val="005310DB"/>
    <w:rsid w:val="005312E2"/>
    <w:rsid w:val="005314DD"/>
    <w:rsid w:val="005318AD"/>
    <w:rsid w:val="00532623"/>
    <w:rsid w:val="00532B6C"/>
    <w:rsid w:val="00532E08"/>
    <w:rsid w:val="005330FF"/>
    <w:rsid w:val="00533C77"/>
    <w:rsid w:val="00533F2C"/>
    <w:rsid w:val="00534652"/>
    <w:rsid w:val="00535900"/>
    <w:rsid w:val="005362EF"/>
    <w:rsid w:val="00536408"/>
    <w:rsid w:val="005366BC"/>
    <w:rsid w:val="0053693C"/>
    <w:rsid w:val="00536DC4"/>
    <w:rsid w:val="00536E1A"/>
    <w:rsid w:val="00537372"/>
    <w:rsid w:val="00537556"/>
    <w:rsid w:val="00537FD9"/>
    <w:rsid w:val="00540457"/>
    <w:rsid w:val="00540505"/>
    <w:rsid w:val="005408D7"/>
    <w:rsid w:val="0054099F"/>
    <w:rsid w:val="00540D70"/>
    <w:rsid w:val="00540DD8"/>
    <w:rsid w:val="0054161F"/>
    <w:rsid w:val="005416A2"/>
    <w:rsid w:val="00541756"/>
    <w:rsid w:val="005429A1"/>
    <w:rsid w:val="0054306F"/>
    <w:rsid w:val="0054354B"/>
    <w:rsid w:val="00543667"/>
    <w:rsid w:val="00543971"/>
    <w:rsid w:val="00543BAA"/>
    <w:rsid w:val="005447CB"/>
    <w:rsid w:val="00544E16"/>
    <w:rsid w:val="0054536B"/>
    <w:rsid w:val="00545872"/>
    <w:rsid w:val="0054588D"/>
    <w:rsid w:val="00545897"/>
    <w:rsid w:val="00545AF5"/>
    <w:rsid w:val="00545C11"/>
    <w:rsid w:val="005462CC"/>
    <w:rsid w:val="005465E2"/>
    <w:rsid w:val="00546A80"/>
    <w:rsid w:val="00546AB7"/>
    <w:rsid w:val="00546CC6"/>
    <w:rsid w:val="00546E8B"/>
    <w:rsid w:val="0054733A"/>
    <w:rsid w:val="005476F8"/>
    <w:rsid w:val="00547913"/>
    <w:rsid w:val="00550221"/>
    <w:rsid w:val="00550C9C"/>
    <w:rsid w:val="00550DA7"/>
    <w:rsid w:val="00550EA9"/>
    <w:rsid w:val="00550F68"/>
    <w:rsid w:val="005512A7"/>
    <w:rsid w:val="00551A2A"/>
    <w:rsid w:val="0055260C"/>
    <w:rsid w:val="00552DF1"/>
    <w:rsid w:val="005530B2"/>
    <w:rsid w:val="005530C4"/>
    <w:rsid w:val="005530F6"/>
    <w:rsid w:val="00553F83"/>
    <w:rsid w:val="0055417B"/>
    <w:rsid w:val="00554E13"/>
    <w:rsid w:val="00554EFD"/>
    <w:rsid w:val="0055551A"/>
    <w:rsid w:val="00555A47"/>
    <w:rsid w:val="00555F18"/>
    <w:rsid w:val="00556351"/>
    <w:rsid w:val="00556746"/>
    <w:rsid w:val="00556E7F"/>
    <w:rsid w:val="005570DF"/>
    <w:rsid w:val="005574E6"/>
    <w:rsid w:val="00557F23"/>
    <w:rsid w:val="00560373"/>
    <w:rsid w:val="00560F1B"/>
    <w:rsid w:val="005615AA"/>
    <w:rsid w:val="005616DB"/>
    <w:rsid w:val="00562142"/>
    <w:rsid w:val="0056233F"/>
    <w:rsid w:val="00562608"/>
    <w:rsid w:val="0056269D"/>
    <w:rsid w:val="00562710"/>
    <w:rsid w:val="00562A3D"/>
    <w:rsid w:val="00562E9C"/>
    <w:rsid w:val="0056330D"/>
    <w:rsid w:val="00564D2B"/>
    <w:rsid w:val="00565A2C"/>
    <w:rsid w:val="00565F50"/>
    <w:rsid w:val="005661BB"/>
    <w:rsid w:val="00566278"/>
    <w:rsid w:val="00566B72"/>
    <w:rsid w:val="00567CF2"/>
    <w:rsid w:val="0057006F"/>
    <w:rsid w:val="00570225"/>
    <w:rsid w:val="00570580"/>
    <w:rsid w:val="00570BBA"/>
    <w:rsid w:val="00570BF2"/>
    <w:rsid w:val="00570D2D"/>
    <w:rsid w:val="0057220F"/>
    <w:rsid w:val="005724BC"/>
    <w:rsid w:val="00572FA0"/>
    <w:rsid w:val="0057394E"/>
    <w:rsid w:val="00573BEA"/>
    <w:rsid w:val="00574FCB"/>
    <w:rsid w:val="005751B1"/>
    <w:rsid w:val="00575437"/>
    <w:rsid w:val="0057574A"/>
    <w:rsid w:val="00575962"/>
    <w:rsid w:val="00575CD0"/>
    <w:rsid w:val="00575E95"/>
    <w:rsid w:val="005760DD"/>
    <w:rsid w:val="00576ADE"/>
    <w:rsid w:val="00577735"/>
    <w:rsid w:val="00577DB7"/>
    <w:rsid w:val="0058002B"/>
    <w:rsid w:val="00580140"/>
    <w:rsid w:val="00580647"/>
    <w:rsid w:val="00580B3B"/>
    <w:rsid w:val="005818A1"/>
    <w:rsid w:val="00581933"/>
    <w:rsid w:val="005826F8"/>
    <w:rsid w:val="00583809"/>
    <w:rsid w:val="00583863"/>
    <w:rsid w:val="00583D21"/>
    <w:rsid w:val="005848B3"/>
    <w:rsid w:val="00584ADE"/>
    <w:rsid w:val="00585117"/>
    <w:rsid w:val="00585639"/>
    <w:rsid w:val="00585640"/>
    <w:rsid w:val="00585C33"/>
    <w:rsid w:val="00585C6E"/>
    <w:rsid w:val="00586459"/>
    <w:rsid w:val="00587218"/>
    <w:rsid w:val="00587F5A"/>
    <w:rsid w:val="00590756"/>
    <w:rsid w:val="00590CBC"/>
    <w:rsid w:val="00590FC1"/>
    <w:rsid w:val="00591191"/>
    <w:rsid w:val="00591411"/>
    <w:rsid w:val="00591542"/>
    <w:rsid w:val="005926E6"/>
    <w:rsid w:val="005928C5"/>
    <w:rsid w:val="00592DBC"/>
    <w:rsid w:val="00592DBE"/>
    <w:rsid w:val="00592E17"/>
    <w:rsid w:val="00593097"/>
    <w:rsid w:val="00593AAB"/>
    <w:rsid w:val="005947B6"/>
    <w:rsid w:val="00595757"/>
    <w:rsid w:val="00595939"/>
    <w:rsid w:val="00595BF9"/>
    <w:rsid w:val="00595C14"/>
    <w:rsid w:val="00596179"/>
    <w:rsid w:val="005963DB"/>
    <w:rsid w:val="0059694D"/>
    <w:rsid w:val="005969E4"/>
    <w:rsid w:val="00597A83"/>
    <w:rsid w:val="00597B62"/>
    <w:rsid w:val="00597EB2"/>
    <w:rsid w:val="005A0014"/>
    <w:rsid w:val="005A0649"/>
    <w:rsid w:val="005A09CB"/>
    <w:rsid w:val="005A0B47"/>
    <w:rsid w:val="005A1461"/>
    <w:rsid w:val="005A175F"/>
    <w:rsid w:val="005A23C2"/>
    <w:rsid w:val="005A2B89"/>
    <w:rsid w:val="005A2BFE"/>
    <w:rsid w:val="005A2D90"/>
    <w:rsid w:val="005A3368"/>
    <w:rsid w:val="005A371F"/>
    <w:rsid w:val="005A3ADC"/>
    <w:rsid w:val="005A402F"/>
    <w:rsid w:val="005A4770"/>
    <w:rsid w:val="005A5BE7"/>
    <w:rsid w:val="005A5D19"/>
    <w:rsid w:val="005A6081"/>
    <w:rsid w:val="005A67C4"/>
    <w:rsid w:val="005A6DA8"/>
    <w:rsid w:val="005A70A9"/>
    <w:rsid w:val="005A7504"/>
    <w:rsid w:val="005A7D03"/>
    <w:rsid w:val="005A7F59"/>
    <w:rsid w:val="005A7F99"/>
    <w:rsid w:val="005B0048"/>
    <w:rsid w:val="005B0B35"/>
    <w:rsid w:val="005B1268"/>
    <w:rsid w:val="005B14A7"/>
    <w:rsid w:val="005B1707"/>
    <w:rsid w:val="005B1A19"/>
    <w:rsid w:val="005B1CF9"/>
    <w:rsid w:val="005B2129"/>
    <w:rsid w:val="005B264F"/>
    <w:rsid w:val="005B3460"/>
    <w:rsid w:val="005B39AD"/>
    <w:rsid w:val="005B3EA0"/>
    <w:rsid w:val="005B4213"/>
    <w:rsid w:val="005B4418"/>
    <w:rsid w:val="005B46D3"/>
    <w:rsid w:val="005B4A18"/>
    <w:rsid w:val="005B4E18"/>
    <w:rsid w:val="005B5A80"/>
    <w:rsid w:val="005B5C10"/>
    <w:rsid w:val="005B5CD7"/>
    <w:rsid w:val="005B5F2F"/>
    <w:rsid w:val="005B63B4"/>
    <w:rsid w:val="005B6576"/>
    <w:rsid w:val="005B6960"/>
    <w:rsid w:val="005B69AE"/>
    <w:rsid w:val="005B728B"/>
    <w:rsid w:val="005B74BD"/>
    <w:rsid w:val="005B7997"/>
    <w:rsid w:val="005B7FEA"/>
    <w:rsid w:val="005C02EB"/>
    <w:rsid w:val="005C0B18"/>
    <w:rsid w:val="005C1431"/>
    <w:rsid w:val="005C1541"/>
    <w:rsid w:val="005C1A06"/>
    <w:rsid w:val="005C1C19"/>
    <w:rsid w:val="005C237B"/>
    <w:rsid w:val="005C3A98"/>
    <w:rsid w:val="005C3B3C"/>
    <w:rsid w:val="005C4EA7"/>
    <w:rsid w:val="005C5254"/>
    <w:rsid w:val="005C594B"/>
    <w:rsid w:val="005C5C7A"/>
    <w:rsid w:val="005C5CA5"/>
    <w:rsid w:val="005C6EDA"/>
    <w:rsid w:val="005C750B"/>
    <w:rsid w:val="005C7AEA"/>
    <w:rsid w:val="005D0409"/>
    <w:rsid w:val="005D0FA3"/>
    <w:rsid w:val="005D12AC"/>
    <w:rsid w:val="005D12EA"/>
    <w:rsid w:val="005D2267"/>
    <w:rsid w:val="005D2707"/>
    <w:rsid w:val="005D363D"/>
    <w:rsid w:val="005D3692"/>
    <w:rsid w:val="005D3A14"/>
    <w:rsid w:val="005D3D2A"/>
    <w:rsid w:val="005D4CC4"/>
    <w:rsid w:val="005D5566"/>
    <w:rsid w:val="005D5AFB"/>
    <w:rsid w:val="005D5D93"/>
    <w:rsid w:val="005D660F"/>
    <w:rsid w:val="005D6910"/>
    <w:rsid w:val="005D729F"/>
    <w:rsid w:val="005D7C79"/>
    <w:rsid w:val="005E0686"/>
    <w:rsid w:val="005E0A5D"/>
    <w:rsid w:val="005E0D13"/>
    <w:rsid w:val="005E0DBF"/>
    <w:rsid w:val="005E1465"/>
    <w:rsid w:val="005E147F"/>
    <w:rsid w:val="005E1D56"/>
    <w:rsid w:val="005E238B"/>
    <w:rsid w:val="005E24CF"/>
    <w:rsid w:val="005E3296"/>
    <w:rsid w:val="005E3415"/>
    <w:rsid w:val="005E3F71"/>
    <w:rsid w:val="005E3F85"/>
    <w:rsid w:val="005E4471"/>
    <w:rsid w:val="005E4AC1"/>
    <w:rsid w:val="005E4C72"/>
    <w:rsid w:val="005E4DCA"/>
    <w:rsid w:val="005E50E5"/>
    <w:rsid w:val="005E5C64"/>
    <w:rsid w:val="005E611D"/>
    <w:rsid w:val="005E6125"/>
    <w:rsid w:val="005E65E0"/>
    <w:rsid w:val="005E67EF"/>
    <w:rsid w:val="005E71DC"/>
    <w:rsid w:val="005E7269"/>
    <w:rsid w:val="005E7476"/>
    <w:rsid w:val="005E77EA"/>
    <w:rsid w:val="005E7C63"/>
    <w:rsid w:val="005F052C"/>
    <w:rsid w:val="005F0B9A"/>
    <w:rsid w:val="005F1015"/>
    <w:rsid w:val="005F1A7D"/>
    <w:rsid w:val="005F1BE3"/>
    <w:rsid w:val="005F1C13"/>
    <w:rsid w:val="005F2599"/>
    <w:rsid w:val="005F26EF"/>
    <w:rsid w:val="005F2E1C"/>
    <w:rsid w:val="005F3AA3"/>
    <w:rsid w:val="005F4166"/>
    <w:rsid w:val="005F432E"/>
    <w:rsid w:val="005F45CE"/>
    <w:rsid w:val="005F4B38"/>
    <w:rsid w:val="005F4EB5"/>
    <w:rsid w:val="005F62D6"/>
    <w:rsid w:val="005F688F"/>
    <w:rsid w:val="005F6BD2"/>
    <w:rsid w:val="005F6E3C"/>
    <w:rsid w:val="005F6ECB"/>
    <w:rsid w:val="005F70CD"/>
    <w:rsid w:val="005F7667"/>
    <w:rsid w:val="005F7A00"/>
    <w:rsid w:val="005F7D1F"/>
    <w:rsid w:val="00600E53"/>
    <w:rsid w:val="00601244"/>
    <w:rsid w:val="00601752"/>
    <w:rsid w:val="00601B74"/>
    <w:rsid w:val="00602E7C"/>
    <w:rsid w:val="00603141"/>
    <w:rsid w:val="006031AE"/>
    <w:rsid w:val="006031D8"/>
    <w:rsid w:val="0060327E"/>
    <w:rsid w:val="00604BFB"/>
    <w:rsid w:val="00604CA9"/>
    <w:rsid w:val="00604F36"/>
    <w:rsid w:val="0060557A"/>
    <w:rsid w:val="00605772"/>
    <w:rsid w:val="0060633A"/>
    <w:rsid w:val="00606538"/>
    <w:rsid w:val="006067C3"/>
    <w:rsid w:val="006069CC"/>
    <w:rsid w:val="00606D26"/>
    <w:rsid w:val="00607BF0"/>
    <w:rsid w:val="00607F20"/>
    <w:rsid w:val="0061046D"/>
    <w:rsid w:val="00610722"/>
    <w:rsid w:val="00610E81"/>
    <w:rsid w:val="006111DE"/>
    <w:rsid w:val="00611280"/>
    <w:rsid w:val="00611A18"/>
    <w:rsid w:val="00611CAE"/>
    <w:rsid w:val="0061233C"/>
    <w:rsid w:val="00612446"/>
    <w:rsid w:val="00612B78"/>
    <w:rsid w:val="006132AF"/>
    <w:rsid w:val="00613A15"/>
    <w:rsid w:val="00613BBA"/>
    <w:rsid w:val="00613E41"/>
    <w:rsid w:val="006140F9"/>
    <w:rsid w:val="0061414D"/>
    <w:rsid w:val="00614B59"/>
    <w:rsid w:val="00614ECB"/>
    <w:rsid w:val="00615113"/>
    <w:rsid w:val="006151D2"/>
    <w:rsid w:val="0061592C"/>
    <w:rsid w:val="00616018"/>
    <w:rsid w:val="006161EF"/>
    <w:rsid w:val="00617712"/>
    <w:rsid w:val="00617C43"/>
    <w:rsid w:val="00620112"/>
    <w:rsid w:val="0062126C"/>
    <w:rsid w:val="0062143E"/>
    <w:rsid w:val="00621860"/>
    <w:rsid w:val="00621B34"/>
    <w:rsid w:val="00621B37"/>
    <w:rsid w:val="00621C6E"/>
    <w:rsid w:val="00621CAC"/>
    <w:rsid w:val="0062216C"/>
    <w:rsid w:val="006221C4"/>
    <w:rsid w:val="006221CB"/>
    <w:rsid w:val="00622308"/>
    <w:rsid w:val="00622C0D"/>
    <w:rsid w:val="00622D8D"/>
    <w:rsid w:val="00622E52"/>
    <w:rsid w:val="00622ED9"/>
    <w:rsid w:val="006231F2"/>
    <w:rsid w:val="0062366E"/>
    <w:rsid w:val="006236D4"/>
    <w:rsid w:val="00623B20"/>
    <w:rsid w:val="00623D78"/>
    <w:rsid w:val="0062413B"/>
    <w:rsid w:val="006242A4"/>
    <w:rsid w:val="00624DD2"/>
    <w:rsid w:val="00624DD8"/>
    <w:rsid w:val="00624EA1"/>
    <w:rsid w:val="006250A9"/>
    <w:rsid w:val="00625B19"/>
    <w:rsid w:val="00625C9D"/>
    <w:rsid w:val="006262F8"/>
    <w:rsid w:val="0062650A"/>
    <w:rsid w:val="00626572"/>
    <w:rsid w:val="006266E5"/>
    <w:rsid w:val="00626B32"/>
    <w:rsid w:val="00626C4C"/>
    <w:rsid w:val="00626EB2"/>
    <w:rsid w:val="00626FD6"/>
    <w:rsid w:val="00627229"/>
    <w:rsid w:val="00627640"/>
    <w:rsid w:val="006300F6"/>
    <w:rsid w:val="006302C0"/>
    <w:rsid w:val="006306FC"/>
    <w:rsid w:val="006308D5"/>
    <w:rsid w:val="006308F7"/>
    <w:rsid w:val="00630A45"/>
    <w:rsid w:val="00630CA4"/>
    <w:rsid w:val="006310B4"/>
    <w:rsid w:val="006312B4"/>
    <w:rsid w:val="0063181B"/>
    <w:rsid w:val="006332B0"/>
    <w:rsid w:val="00633CC8"/>
    <w:rsid w:val="00634890"/>
    <w:rsid w:val="006349BD"/>
    <w:rsid w:val="0063517C"/>
    <w:rsid w:val="00635417"/>
    <w:rsid w:val="006355D8"/>
    <w:rsid w:val="00635EBF"/>
    <w:rsid w:val="006366C1"/>
    <w:rsid w:val="00636ACE"/>
    <w:rsid w:val="00636BED"/>
    <w:rsid w:val="00636DEA"/>
    <w:rsid w:val="00636F71"/>
    <w:rsid w:val="00636FA7"/>
    <w:rsid w:val="006371D7"/>
    <w:rsid w:val="006377E3"/>
    <w:rsid w:val="00637E1A"/>
    <w:rsid w:val="00637E33"/>
    <w:rsid w:val="0064020E"/>
    <w:rsid w:val="006405FB"/>
    <w:rsid w:val="0064075B"/>
    <w:rsid w:val="00640AC6"/>
    <w:rsid w:val="00641124"/>
    <w:rsid w:val="006412D8"/>
    <w:rsid w:val="0064138F"/>
    <w:rsid w:val="00641E26"/>
    <w:rsid w:val="00641FD2"/>
    <w:rsid w:val="00642996"/>
    <w:rsid w:val="00643C22"/>
    <w:rsid w:val="00643C84"/>
    <w:rsid w:val="00643CF8"/>
    <w:rsid w:val="0064433D"/>
    <w:rsid w:val="00644B41"/>
    <w:rsid w:val="00644B4F"/>
    <w:rsid w:val="006452BF"/>
    <w:rsid w:val="00645D69"/>
    <w:rsid w:val="00645D8A"/>
    <w:rsid w:val="00646123"/>
    <w:rsid w:val="006466BC"/>
    <w:rsid w:val="006466F5"/>
    <w:rsid w:val="0064685B"/>
    <w:rsid w:val="006468A5"/>
    <w:rsid w:val="00647070"/>
    <w:rsid w:val="006475BC"/>
    <w:rsid w:val="00647680"/>
    <w:rsid w:val="00647A17"/>
    <w:rsid w:val="00647C52"/>
    <w:rsid w:val="00650095"/>
    <w:rsid w:val="00650B91"/>
    <w:rsid w:val="00651454"/>
    <w:rsid w:val="0065178C"/>
    <w:rsid w:val="0065179A"/>
    <w:rsid w:val="00651BC0"/>
    <w:rsid w:val="00651C88"/>
    <w:rsid w:val="00651EDF"/>
    <w:rsid w:val="00651F7F"/>
    <w:rsid w:val="006527EA"/>
    <w:rsid w:val="00652AEA"/>
    <w:rsid w:val="00652D83"/>
    <w:rsid w:val="00652EE6"/>
    <w:rsid w:val="00653B9E"/>
    <w:rsid w:val="00653FED"/>
    <w:rsid w:val="006541F5"/>
    <w:rsid w:val="0065437C"/>
    <w:rsid w:val="0065482F"/>
    <w:rsid w:val="00655085"/>
    <w:rsid w:val="006556FA"/>
    <w:rsid w:val="00655E4A"/>
    <w:rsid w:val="00655FE3"/>
    <w:rsid w:val="006563FE"/>
    <w:rsid w:val="0065742F"/>
    <w:rsid w:val="00657B23"/>
    <w:rsid w:val="006605D9"/>
    <w:rsid w:val="006606D6"/>
    <w:rsid w:val="00660F5E"/>
    <w:rsid w:val="006620F8"/>
    <w:rsid w:val="00662860"/>
    <w:rsid w:val="00662FED"/>
    <w:rsid w:val="00663413"/>
    <w:rsid w:val="0066429C"/>
    <w:rsid w:val="006647A3"/>
    <w:rsid w:val="00665890"/>
    <w:rsid w:val="00665CDF"/>
    <w:rsid w:val="006674EE"/>
    <w:rsid w:val="0066763B"/>
    <w:rsid w:val="006700B9"/>
    <w:rsid w:val="006711AF"/>
    <w:rsid w:val="00671B3D"/>
    <w:rsid w:val="00672127"/>
    <w:rsid w:val="00672384"/>
    <w:rsid w:val="00672D4A"/>
    <w:rsid w:val="00673440"/>
    <w:rsid w:val="00673AC1"/>
    <w:rsid w:val="00673F9C"/>
    <w:rsid w:val="00673FE1"/>
    <w:rsid w:val="00674204"/>
    <w:rsid w:val="00674EC1"/>
    <w:rsid w:val="006756AA"/>
    <w:rsid w:val="00675881"/>
    <w:rsid w:val="00675B53"/>
    <w:rsid w:val="00675CA4"/>
    <w:rsid w:val="00676384"/>
    <w:rsid w:val="00676A5B"/>
    <w:rsid w:val="00676AD4"/>
    <w:rsid w:val="00676EFD"/>
    <w:rsid w:val="006779AC"/>
    <w:rsid w:val="006800AC"/>
    <w:rsid w:val="0068067C"/>
    <w:rsid w:val="00680C13"/>
    <w:rsid w:val="00680DD0"/>
    <w:rsid w:val="00681111"/>
    <w:rsid w:val="006816E2"/>
    <w:rsid w:val="0068188E"/>
    <w:rsid w:val="006819DF"/>
    <w:rsid w:val="00681BD8"/>
    <w:rsid w:val="0068200C"/>
    <w:rsid w:val="006828D6"/>
    <w:rsid w:val="00682CF8"/>
    <w:rsid w:val="00682FA7"/>
    <w:rsid w:val="00683286"/>
    <w:rsid w:val="006834C4"/>
    <w:rsid w:val="00683543"/>
    <w:rsid w:val="00683642"/>
    <w:rsid w:val="00683B06"/>
    <w:rsid w:val="00684254"/>
    <w:rsid w:val="00684664"/>
    <w:rsid w:val="00684F53"/>
    <w:rsid w:val="006856B2"/>
    <w:rsid w:val="00685E60"/>
    <w:rsid w:val="00685FEB"/>
    <w:rsid w:val="0068637D"/>
    <w:rsid w:val="006868C9"/>
    <w:rsid w:val="006874EF"/>
    <w:rsid w:val="00687A53"/>
    <w:rsid w:val="00687E39"/>
    <w:rsid w:val="006900B0"/>
    <w:rsid w:val="00691751"/>
    <w:rsid w:val="006918F8"/>
    <w:rsid w:val="00692BDC"/>
    <w:rsid w:val="00692C0D"/>
    <w:rsid w:val="00692F50"/>
    <w:rsid w:val="00692F63"/>
    <w:rsid w:val="00693844"/>
    <w:rsid w:val="00693B0B"/>
    <w:rsid w:val="0069427B"/>
    <w:rsid w:val="00694335"/>
    <w:rsid w:val="0069542A"/>
    <w:rsid w:val="00695933"/>
    <w:rsid w:val="00695B28"/>
    <w:rsid w:val="00696098"/>
    <w:rsid w:val="006961BB"/>
    <w:rsid w:val="006963C8"/>
    <w:rsid w:val="00696F82"/>
    <w:rsid w:val="0069724A"/>
    <w:rsid w:val="006972AA"/>
    <w:rsid w:val="00697746"/>
    <w:rsid w:val="006979B8"/>
    <w:rsid w:val="00697BDE"/>
    <w:rsid w:val="00697D08"/>
    <w:rsid w:val="006A0774"/>
    <w:rsid w:val="006A09D8"/>
    <w:rsid w:val="006A0CC9"/>
    <w:rsid w:val="006A0F54"/>
    <w:rsid w:val="006A16D2"/>
    <w:rsid w:val="006A1DF7"/>
    <w:rsid w:val="006A213C"/>
    <w:rsid w:val="006A27A9"/>
    <w:rsid w:val="006A2CD4"/>
    <w:rsid w:val="006A2D9A"/>
    <w:rsid w:val="006A2EA6"/>
    <w:rsid w:val="006A3E02"/>
    <w:rsid w:val="006A3EC9"/>
    <w:rsid w:val="006A491D"/>
    <w:rsid w:val="006A4BC0"/>
    <w:rsid w:val="006A4DF6"/>
    <w:rsid w:val="006A5187"/>
    <w:rsid w:val="006A5D35"/>
    <w:rsid w:val="006A5EA0"/>
    <w:rsid w:val="006A6AAC"/>
    <w:rsid w:val="006A6BD0"/>
    <w:rsid w:val="006A6DE6"/>
    <w:rsid w:val="006A7902"/>
    <w:rsid w:val="006A7AE4"/>
    <w:rsid w:val="006A7F98"/>
    <w:rsid w:val="006B086F"/>
    <w:rsid w:val="006B087F"/>
    <w:rsid w:val="006B1037"/>
    <w:rsid w:val="006B10A3"/>
    <w:rsid w:val="006B1297"/>
    <w:rsid w:val="006B14CF"/>
    <w:rsid w:val="006B1527"/>
    <w:rsid w:val="006B199D"/>
    <w:rsid w:val="006B1B14"/>
    <w:rsid w:val="006B272F"/>
    <w:rsid w:val="006B2E17"/>
    <w:rsid w:val="006B3046"/>
    <w:rsid w:val="006B3739"/>
    <w:rsid w:val="006B3C52"/>
    <w:rsid w:val="006B42D7"/>
    <w:rsid w:val="006B47E2"/>
    <w:rsid w:val="006B4B72"/>
    <w:rsid w:val="006B4D09"/>
    <w:rsid w:val="006B5325"/>
    <w:rsid w:val="006B5860"/>
    <w:rsid w:val="006B5EE6"/>
    <w:rsid w:val="006B62C9"/>
    <w:rsid w:val="006B7478"/>
    <w:rsid w:val="006C0BB3"/>
    <w:rsid w:val="006C1BC0"/>
    <w:rsid w:val="006C21D9"/>
    <w:rsid w:val="006C2BCC"/>
    <w:rsid w:val="006C2F14"/>
    <w:rsid w:val="006C34D6"/>
    <w:rsid w:val="006C3570"/>
    <w:rsid w:val="006C36D4"/>
    <w:rsid w:val="006C391A"/>
    <w:rsid w:val="006C3931"/>
    <w:rsid w:val="006C3DEC"/>
    <w:rsid w:val="006C4057"/>
    <w:rsid w:val="006C419E"/>
    <w:rsid w:val="006C41A9"/>
    <w:rsid w:val="006C4319"/>
    <w:rsid w:val="006C45E7"/>
    <w:rsid w:val="006C4986"/>
    <w:rsid w:val="006C4B04"/>
    <w:rsid w:val="006C4BC2"/>
    <w:rsid w:val="006C58CE"/>
    <w:rsid w:val="006C5A51"/>
    <w:rsid w:val="006C6740"/>
    <w:rsid w:val="006C7174"/>
    <w:rsid w:val="006C7A68"/>
    <w:rsid w:val="006D03DE"/>
    <w:rsid w:val="006D07F0"/>
    <w:rsid w:val="006D08D5"/>
    <w:rsid w:val="006D1A3C"/>
    <w:rsid w:val="006D1AB6"/>
    <w:rsid w:val="006D1C4E"/>
    <w:rsid w:val="006D205B"/>
    <w:rsid w:val="006D22B5"/>
    <w:rsid w:val="006D2B49"/>
    <w:rsid w:val="006D2C5E"/>
    <w:rsid w:val="006D3F51"/>
    <w:rsid w:val="006D4063"/>
    <w:rsid w:val="006D4AC4"/>
    <w:rsid w:val="006D5544"/>
    <w:rsid w:val="006D5633"/>
    <w:rsid w:val="006D57DC"/>
    <w:rsid w:val="006D5F27"/>
    <w:rsid w:val="006D6576"/>
    <w:rsid w:val="006D6B2E"/>
    <w:rsid w:val="006D6EE8"/>
    <w:rsid w:val="006D71C2"/>
    <w:rsid w:val="006D73B6"/>
    <w:rsid w:val="006D7B95"/>
    <w:rsid w:val="006E04AB"/>
    <w:rsid w:val="006E04DC"/>
    <w:rsid w:val="006E0C7F"/>
    <w:rsid w:val="006E1365"/>
    <w:rsid w:val="006E1A69"/>
    <w:rsid w:val="006E1DA4"/>
    <w:rsid w:val="006E1E06"/>
    <w:rsid w:val="006E1E29"/>
    <w:rsid w:val="006E21DB"/>
    <w:rsid w:val="006E2770"/>
    <w:rsid w:val="006E2D3E"/>
    <w:rsid w:val="006E3172"/>
    <w:rsid w:val="006E3B33"/>
    <w:rsid w:val="006E3D46"/>
    <w:rsid w:val="006E3ED5"/>
    <w:rsid w:val="006E4B8C"/>
    <w:rsid w:val="006E4EC8"/>
    <w:rsid w:val="006E5375"/>
    <w:rsid w:val="006E5B83"/>
    <w:rsid w:val="006E5D21"/>
    <w:rsid w:val="006E5DA1"/>
    <w:rsid w:val="006E6213"/>
    <w:rsid w:val="006E6DFE"/>
    <w:rsid w:val="006E6E88"/>
    <w:rsid w:val="006E6F9B"/>
    <w:rsid w:val="006E7189"/>
    <w:rsid w:val="006E7DB8"/>
    <w:rsid w:val="006E7F82"/>
    <w:rsid w:val="006F00AD"/>
    <w:rsid w:val="006F0851"/>
    <w:rsid w:val="006F1035"/>
    <w:rsid w:val="006F15BB"/>
    <w:rsid w:val="006F18CC"/>
    <w:rsid w:val="006F1CEF"/>
    <w:rsid w:val="006F25C4"/>
    <w:rsid w:val="006F2C27"/>
    <w:rsid w:val="006F3331"/>
    <w:rsid w:val="006F3EF6"/>
    <w:rsid w:val="006F4CCC"/>
    <w:rsid w:val="006F5429"/>
    <w:rsid w:val="006F5520"/>
    <w:rsid w:val="006F5EDB"/>
    <w:rsid w:val="006F62DC"/>
    <w:rsid w:val="006F67D5"/>
    <w:rsid w:val="006F686C"/>
    <w:rsid w:val="006F6CE6"/>
    <w:rsid w:val="006F7059"/>
    <w:rsid w:val="006F747C"/>
    <w:rsid w:val="006F74A4"/>
    <w:rsid w:val="006F7A4C"/>
    <w:rsid w:val="006F7AAC"/>
    <w:rsid w:val="00700029"/>
    <w:rsid w:val="00700063"/>
    <w:rsid w:val="0070013B"/>
    <w:rsid w:val="0070017F"/>
    <w:rsid w:val="0070073D"/>
    <w:rsid w:val="0070131D"/>
    <w:rsid w:val="007017D1"/>
    <w:rsid w:val="00701F75"/>
    <w:rsid w:val="00702AF9"/>
    <w:rsid w:val="00702F6A"/>
    <w:rsid w:val="007034B8"/>
    <w:rsid w:val="007035FC"/>
    <w:rsid w:val="00703C12"/>
    <w:rsid w:val="007043F0"/>
    <w:rsid w:val="007045E0"/>
    <w:rsid w:val="007047E1"/>
    <w:rsid w:val="007047F9"/>
    <w:rsid w:val="00704D3D"/>
    <w:rsid w:val="00705915"/>
    <w:rsid w:val="00705BD5"/>
    <w:rsid w:val="00705BE0"/>
    <w:rsid w:val="00705D1E"/>
    <w:rsid w:val="00706957"/>
    <w:rsid w:val="00706DCD"/>
    <w:rsid w:val="00706DE3"/>
    <w:rsid w:val="007070A1"/>
    <w:rsid w:val="00707139"/>
    <w:rsid w:val="007071A3"/>
    <w:rsid w:val="007077B0"/>
    <w:rsid w:val="0071052E"/>
    <w:rsid w:val="00710D93"/>
    <w:rsid w:val="00711053"/>
    <w:rsid w:val="00711120"/>
    <w:rsid w:val="007112C6"/>
    <w:rsid w:val="007114E5"/>
    <w:rsid w:val="00711510"/>
    <w:rsid w:val="00711842"/>
    <w:rsid w:val="00711D00"/>
    <w:rsid w:val="00711D5E"/>
    <w:rsid w:val="007120D8"/>
    <w:rsid w:val="00712149"/>
    <w:rsid w:val="0071222F"/>
    <w:rsid w:val="0071248F"/>
    <w:rsid w:val="00712ED2"/>
    <w:rsid w:val="007134CC"/>
    <w:rsid w:val="00713A63"/>
    <w:rsid w:val="0071456D"/>
    <w:rsid w:val="0071465D"/>
    <w:rsid w:val="0071468B"/>
    <w:rsid w:val="007146A5"/>
    <w:rsid w:val="00714909"/>
    <w:rsid w:val="00714B46"/>
    <w:rsid w:val="00715633"/>
    <w:rsid w:val="00715D4E"/>
    <w:rsid w:val="00715D84"/>
    <w:rsid w:val="0071645A"/>
    <w:rsid w:val="007164D2"/>
    <w:rsid w:val="007165A4"/>
    <w:rsid w:val="00716B2F"/>
    <w:rsid w:val="007173DC"/>
    <w:rsid w:val="00717A37"/>
    <w:rsid w:val="007216ED"/>
    <w:rsid w:val="00721F23"/>
    <w:rsid w:val="0072218C"/>
    <w:rsid w:val="007222B2"/>
    <w:rsid w:val="007224CF"/>
    <w:rsid w:val="00722A84"/>
    <w:rsid w:val="00722EA3"/>
    <w:rsid w:val="00723053"/>
    <w:rsid w:val="00723FC3"/>
    <w:rsid w:val="007242BB"/>
    <w:rsid w:val="00724FBE"/>
    <w:rsid w:val="00725ACB"/>
    <w:rsid w:val="0072611A"/>
    <w:rsid w:val="00726864"/>
    <w:rsid w:val="00726CD5"/>
    <w:rsid w:val="00726D55"/>
    <w:rsid w:val="00727646"/>
    <w:rsid w:val="00727A4C"/>
    <w:rsid w:val="00727B24"/>
    <w:rsid w:val="007300BD"/>
    <w:rsid w:val="0073050D"/>
    <w:rsid w:val="007306AE"/>
    <w:rsid w:val="007306BF"/>
    <w:rsid w:val="0073074E"/>
    <w:rsid w:val="00731BF5"/>
    <w:rsid w:val="007326F8"/>
    <w:rsid w:val="00732878"/>
    <w:rsid w:val="00732D8F"/>
    <w:rsid w:val="00733397"/>
    <w:rsid w:val="00733DC0"/>
    <w:rsid w:val="00733ECD"/>
    <w:rsid w:val="0073439A"/>
    <w:rsid w:val="00734457"/>
    <w:rsid w:val="007348D4"/>
    <w:rsid w:val="00735344"/>
    <w:rsid w:val="007358A6"/>
    <w:rsid w:val="00736663"/>
    <w:rsid w:val="00736E21"/>
    <w:rsid w:val="0073707D"/>
    <w:rsid w:val="00737087"/>
    <w:rsid w:val="0073767A"/>
    <w:rsid w:val="00737B73"/>
    <w:rsid w:val="00737D92"/>
    <w:rsid w:val="0074005E"/>
    <w:rsid w:val="00740414"/>
    <w:rsid w:val="00740FDC"/>
    <w:rsid w:val="0074141B"/>
    <w:rsid w:val="00741CF9"/>
    <w:rsid w:val="00741DF5"/>
    <w:rsid w:val="00741F6D"/>
    <w:rsid w:val="00742579"/>
    <w:rsid w:val="0074363E"/>
    <w:rsid w:val="00743D50"/>
    <w:rsid w:val="007442E9"/>
    <w:rsid w:val="00744F6A"/>
    <w:rsid w:val="00745133"/>
    <w:rsid w:val="00745BDB"/>
    <w:rsid w:val="00745CA2"/>
    <w:rsid w:val="00745DB1"/>
    <w:rsid w:val="00745E20"/>
    <w:rsid w:val="0074618D"/>
    <w:rsid w:val="00746205"/>
    <w:rsid w:val="007468B6"/>
    <w:rsid w:val="0074704D"/>
    <w:rsid w:val="00747102"/>
    <w:rsid w:val="0074714E"/>
    <w:rsid w:val="00747545"/>
    <w:rsid w:val="007476A5"/>
    <w:rsid w:val="007478B1"/>
    <w:rsid w:val="007478C9"/>
    <w:rsid w:val="00747A15"/>
    <w:rsid w:val="00747BE8"/>
    <w:rsid w:val="00747EAA"/>
    <w:rsid w:val="0075004F"/>
    <w:rsid w:val="007507AC"/>
    <w:rsid w:val="00750CFB"/>
    <w:rsid w:val="00750D8E"/>
    <w:rsid w:val="00751588"/>
    <w:rsid w:val="00751999"/>
    <w:rsid w:val="00751C74"/>
    <w:rsid w:val="00751FC0"/>
    <w:rsid w:val="007520E6"/>
    <w:rsid w:val="00752426"/>
    <w:rsid w:val="00753289"/>
    <w:rsid w:val="00753978"/>
    <w:rsid w:val="00753CD9"/>
    <w:rsid w:val="00753EE0"/>
    <w:rsid w:val="00754372"/>
    <w:rsid w:val="0075452C"/>
    <w:rsid w:val="0075464F"/>
    <w:rsid w:val="00754934"/>
    <w:rsid w:val="00755193"/>
    <w:rsid w:val="00755955"/>
    <w:rsid w:val="00755C88"/>
    <w:rsid w:val="00755D07"/>
    <w:rsid w:val="00755E41"/>
    <w:rsid w:val="00756381"/>
    <w:rsid w:val="007564E5"/>
    <w:rsid w:val="00756FEF"/>
    <w:rsid w:val="00757B84"/>
    <w:rsid w:val="00757EB2"/>
    <w:rsid w:val="00757EEA"/>
    <w:rsid w:val="0076116B"/>
    <w:rsid w:val="00761245"/>
    <w:rsid w:val="007614CE"/>
    <w:rsid w:val="0076159C"/>
    <w:rsid w:val="0076183F"/>
    <w:rsid w:val="007621A6"/>
    <w:rsid w:val="00762EFA"/>
    <w:rsid w:val="00763106"/>
    <w:rsid w:val="00763356"/>
    <w:rsid w:val="007633A9"/>
    <w:rsid w:val="007636F8"/>
    <w:rsid w:val="007638C6"/>
    <w:rsid w:val="00763DC8"/>
    <w:rsid w:val="007647A1"/>
    <w:rsid w:val="00764DBC"/>
    <w:rsid w:val="007657F6"/>
    <w:rsid w:val="0076647A"/>
    <w:rsid w:val="007676B1"/>
    <w:rsid w:val="00767DF4"/>
    <w:rsid w:val="00767EDD"/>
    <w:rsid w:val="00770197"/>
    <w:rsid w:val="00771728"/>
    <w:rsid w:val="007722AE"/>
    <w:rsid w:val="0077246F"/>
    <w:rsid w:val="007724D7"/>
    <w:rsid w:val="00772659"/>
    <w:rsid w:val="00772AE0"/>
    <w:rsid w:val="007750DB"/>
    <w:rsid w:val="00775177"/>
    <w:rsid w:val="00775222"/>
    <w:rsid w:val="0077527E"/>
    <w:rsid w:val="00775B09"/>
    <w:rsid w:val="00775C23"/>
    <w:rsid w:val="00775EBC"/>
    <w:rsid w:val="007765AB"/>
    <w:rsid w:val="00776611"/>
    <w:rsid w:val="00776930"/>
    <w:rsid w:val="00776EBD"/>
    <w:rsid w:val="007771DD"/>
    <w:rsid w:val="00777309"/>
    <w:rsid w:val="0077756C"/>
    <w:rsid w:val="007775DF"/>
    <w:rsid w:val="007777C1"/>
    <w:rsid w:val="00780050"/>
    <w:rsid w:val="0078055E"/>
    <w:rsid w:val="00780560"/>
    <w:rsid w:val="00780CA2"/>
    <w:rsid w:val="00780DCC"/>
    <w:rsid w:val="007811A8"/>
    <w:rsid w:val="0078156B"/>
    <w:rsid w:val="00781A19"/>
    <w:rsid w:val="00781D6D"/>
    <w:rsid w:val="007824BD"/>
    <w:rsid w:val="0078268A"/>
    <w:rsid w:val="0078286A"/>
    <w:rsid w:val="00782D93"/>
    <w:rsid w:val="007830E6"/>
    <w:rsid w:val="00783904"/>
    <w:rsid w:val="00784301"/>
    <w:rsid w:val="0078498F"/>
    <w:rsid w:val="007849A5"/>
    <w:rsid w:val="00784D6C"/>
    <w:rsid w:val="007860AF"/>
    <w:rsid w:val="0078679A"/>
    <w:rsid w:val="007871B5"/>
    <w:rsid w:val="00787907"/>
    <w:rsid w:val="00787F85"/>
    <w:rsid w:val="007900A4"/>
    <w:rsid w:val="00790118"/>
    <w:rsid w:val="00790674"/>
    <w:rsid w:val="007906DA"/>
    <w:rsid w:val="007919A2"/>
    <w:rsid w:val="007924FF"/>
    <w:rsid w:val="007925A5"/>
    <w:rsid w:val="0079264B"/>
    <w:rsid w:val="007926AD"/>
    <w:rsid w:val="00792E1B"/>
    <w:rsid w:val="00793088"/>
    <w:rsid w:val="007930EA"/>
    <w:rsid w:val="00793186"/>
    <w:rsid w:val="007948B9"/>
    <w:rsid w:val="00795081"/>
    <w:rsid w:val="00795540"/>
    <w:rsid w:val="00795548"/>
    <w:rsid w:val="00795650"/>
    <w:rsid w:val="007967F1"/>
    <w:rsid w:val="00796ED1"/>
    <w:rsid w:val="00797DFE"/>
    <w:rsid w:val="00797EB9"/>
    <w:rsid w:val="007A04D4"/>
    <w:rsid w:val="007A0770"/>
    <w:rsid w:val="007A08E2"/>
    <w:rsid w:val="007A0BA6"/>
    <w:rsid w:val="007A0C95"/>
    <w:rsid w:val="007A1841"/>
    <w:rsid w:val="007A1AF3"/>
    <w:rsid w:val="007A1D53"/>
    <w:rsid w:val="007A1E5D"/>
    <w:rsid w:val="007A2A74"/>
    <w:rsid w:val="007A2A7E"/>
    <w:rsid w:val="007A2B96"/>
    <w:rsid w:val="007A2E9C"/>
    <w:rsid w:val="007A343A"/>
    <w:rsid w:val="007A3B32"/>
    <w:rsid w:val="007A3BC8"/>
    <w:rsid w:val="007A474B"/>
    <w:rsid w:val="007A54D7"/>
    <w:rsid w:val="007A593F"/>
    <w:rsid w:val="007A59F5"/>
    <w:rsid w:val="007A609F"/>
    <w:rsid w:val="007A6564"/>
    <w:rsid w:val="007A6A4D"/>
    <w:rsid w:val="007A743C"/>
    <w:rsid w:val="007A7BB6"/>
    <w:rsid w:val="007A7CBC"/>
    <w:rsid w:val="007B060A"/>
    <w:rsid w:val="007B06AD"/>
    <w:rsid w:val="007B0919"/>
    <w:rsid w:val="007B0A30"/>
    <w:rsid w:val="007B1968"/>
    <w:rsid w:val="007B1A63"/>
    <w:rsid w:val="007B1FCC"/>
    <w:rsid w:val="007B26F6"/>
    <w:rsid w:val="007B27D3"/>
    <w:rsid w:val="007B2A01"/>
    <w:rsid w:val="007B2E1B"/>
    <w:rsid w:val="007B2E86"/>
    <w:rsid w:val="007B39DD"/>
    <w:rsid w:val="007B4E9F"/>
    <w:rsid w:val="007B507B"/>
    <w:rsid w:val="007B54EF"/>
    <w:rsid w:val="007B5ACD"/>
    <w:rsid w:val="007B5D09"/>
    <w:rsid w:val="007B5F17"/>
    <w:rsid w:val="007B68AF"/>
    <w:rsid w:val="007B6D34"/>
    <w:rsid w:val="007B739A"/>
    <w:rsid w:val="007B7506"/>
    <w:rsid w:val="007B7D06"/>
    <w:rsid w:val="007C0407"/>
    <w:rsid w:val="007C05DA"/>
    <w:rsid w:val="007C0DC6"/>
    <w:rsid w:val="007C1162"/>
    <w:rsid w:val="007C145E"/>
    <w:rsid w:val="007C1904"/>
    <w:rsid w:val="007C1A9A"/>
    <w:rsid w:val="007C1C83"/>
    <w:rsid w:val="007C2ADE"/>
    <w:rsid w:val="007C2E7C"/>
    <w:rsid w:val="007C3746"/>
    <w:rsid w:val="007C3E10"/>
    <w:rsid w:val="007C3F8C"/>
    <w:rsid w:val="007C45E5"/>
    <w:rsid w:val="007C470D"/>
    <w:rsid w:val="007C4CDA"/>
    <w:rsid w:val="007C516B"/>
    <w:rsid w:val="007C56C3"/>
    <w:rsid w:val="007C5828"/>
    <w:rsid w:val="007C593C"/>
    <w:rsid w:val="007C5D6C"/>
    <w:rsid w:val="007C5F9A"/>
    <w:rsid w:val="007C633B"/>
    <w:rsid w:val="007C690A"/>
    <w:rsid w:val="007C6DE1"/>
    <w:rsid w:val="007C7181"/>
    <w:rsid w:val="007C764E"/>
    <w:rsid w:val="007C7757"/>
    <w:rsid w:val="007C7C7C"/>
    <w:rsid w:val="007D01F6"/>
    <w:rsid w:val="007D093D"/>
    <w:rsid w:val="007D105F"/>
    <w:rsid w:val="007D14B0"/>
    <w:rsid w:val="007D19E8"/>
    <w:rsid w:val="007D1DEA"/>
    <w:rsid w:val="007D1EC4"/>
    <w:rsid w:val="007D2022"/>
    <w:rsid w:val="007D22A0"/>
    <w:rsid w:val="007D27C9"/>
    <w:rsid w:val="007D3DD0"/>
    <w:rsid w:val="007D421F"/>
    <w:rsid w:val="007D4464"/>
    <w:rsid w:val="007D4911"/>
    <w:rsid w:val="007D4935"/>
    <w:rsid w:val="007D4DA2"/>
    <w:rsid w:val="007D5001"/>
    <w:rsid w:val="007D58FA"/>
    <w:rsid w:val="007D590E"/>
    <w:rsid w:val="007D5ED4"/>
    <w:rsid w:val="007D5F78"/>
    <w:rsid w:val="007D610A"/>
    <w:rsid w:val="007D71C0"/>
    <w:rsid w:val="007D7640"/>
    <w:rsid w:val="007D7E84"/>
    <w:rsid w:val="007E1093"/>
    <w:rsid w:val="007E1948"/>
    <w:rsid w:val="007E1A7E"/>
    <w:rsid w:val="007E23BB"/>
    <w:rsid w:val="007E2583"/>
    <w:rsid w:val="007E26EF"/>
    <w:rsid w:val="007E2B42"/>
    <w:rsid w:val="007E328D"/>
    <w:rsid w:val="007E33DC"/>
    <w:rsid w:val="007E37C6"/>
    <w:rsid w:val="007E3BE6"/>
    <w:rsid w:val="007E3BEF"/>
    <w:rsid w:val="007E4325"/>
    <w:rsid w:val="007E479E"/>
    <w:rsid w:val="007E53A3"/>
    <w:rsid w:val="007E55F6"/>
    <w:rsid w:val="007E5F23"/>
    <w:rsid w:val="007E6770"/>
    <w:rsid w:val="007E6ADC"/>
    <w:rsid w:val="007E759C"/>
    <w:rsid w:val="007E75D9"/>
    <w:rsid w:val="007E7901"/>
    <w:rsid w:val="007E7EEE"/>
    <w:rsid w:val="007F0A6D"/>
    <w:rsid w:val="007F0C44"/>
    <w:rsid w:val="007F0C96"/>
    <w:rsid w:val="007F1CF6"/>
    <w:rsid w:val="007F2979"/>
    <w:rsid w:val="007F359E"/>
    <w:rsid w:val="007F3717"/>
    <w:rsid w:val="007F3A65"/>
    <w:rsid w:val="007F3C6A"/>
    <w:rsid w:val="007F3F73"/>
    <w:rsid w:val="007F3FCE"/>
    <w:rsid w:val="007F44F6"/>
    <w:rsid w:val="007F4BE8"/>
    <w:rsid w:val="007F4F32"/>
    <w:rsid w:val="007F5C69"/>
    <w:rsid w:val="007F65FC"/>
    <w:rsid w:val="007F6D2A"/>
    <w:rsid w:val="007F6FEE"/>
    <w:rsid w:val="007F72CD"/>
    <w:rsid w:val="007F735B"/>
    <w:rsid w:val="007F76EC"/>
    <w:rsid w:val="007F77B9"/>
    <w:rsid w:val="007F792A"/>
    <w:rsid w:val="007F79B5"/>
    <w:rsid w:val="007F7D3D"/>
    <w:rsid w:val="00800B03"/>
    <w:rsid w:val="008010A3"/>
    <w:rsid w:val="0080126A"/>
    <w:rsid w:val="00801F03"/>
    <w:rsid w:val="0080205F"/>
    <w:rsid w:val="008020E4"/>
    <w:rsid w:val="008023A4"/>
    <w:rsid w:val="008024D5"/>
    <w:rsid w:val="0080279E"/>
    <w:rsid w:val="008028DE"/>
    <w:rsid w:val="008043AA"/>
    <w:rsid w:val="00804B5F"/>
    <w:rsid w:val="00804C83"/>
    <w:rsid w:val="00805293"/>
    <w:rsid w:val="008058C3"/>
    <w:rsid w:val="00805ADF"/>
    <w:rsid w:val="0080642C"/>
    <w:rsid w:val="00806554"/>
    <w:rsid w:val="00806ECB"/>
    <w:rsid w:val="00807A13"/>
    <w:rsid w:val="00807A77"/>
    <w:rsid w:val="00807F85"/>
    <w:rsid w:val="008102CA"/>
    <w:rsid w:val="00810477"/>
    <w:rsid w:val="00810673"/>
    <w:rsid w:val="0081159D"/>
    <w:rsid w:val="00811630"/>
    <w:rsid w:val="00811843"/>
    <w:rsid w:val="00811B8F"/>
    <w:rsid w:val="008124BB"/>
    <w:rsid w:val="00812739"/>
    <w:rsid w:val="0081274D"/>
    <w:rsid w:val="00812A0A"/>
    <w:rsid w:val="008133A4"/>
    <w:rsid w:val="008133F6"/>
    <w:rsid w:val="00813678"/>
    <w:rsid w:val="00813A28"/>
    <w:rsid w:val="00813DD3"/>
    <w:rsid w:val="008140EB"/>
    <w:rsid w:val="008140F5"/>
    <w:rsid w:val="008140FB"/>
    <w:rsid w:val="00814BDD"/>
    <w:rsid w:val="00814E8C"/>
    <w:rsid w:val="00815B24"/>
    <w:rsid w:val="00815C03"/>
    <w:rsid w:val="00815D9B"/>
    <w:rsid w:val="00816EE2"/>
    <w:rsid w:val="00817088"/>
    <w:rsid w:val="0081744B"/>
    <w:rsid w:val="00817AF2"/>
    <w:rsid w:val="00820457"/>
    <w:rsid w:val="008206A3"/>
    <w:rsid w:val="0082190C"/>
    <w:rsid w:val="0082192D"/>
    <w:rsid w:val="00821F86"/>
    <w:rsid w:val="00822A33"/>
    <w:rsid w:val="00822B82"/>
    <w:rsid w:val="00822EDA"/>
    <w:rsid w:val="00822F3C"/>
    <w:rsid w:val="0082337D"/>
    <w:rsid w:val="00823E4E"/>
    <w:rsid w:val="008240DA"/>
    <w:rsid w:val="00824139"/>
    <w:rsid w:val="008247DE"/>
    <w:rsid w:val="00824FF7"/>
    <w:rsid w:val="00825385"/>
    <w:rsid w:val="00825684"/>
    <w:rsid w:val="00825AB1"/>
    <w:rsid w:val="00825B19"/>
    <w:rsid w:val="00825B92"/>
    <w:rsid w:val="00826C18"/>
    <w:rsid w:val="00826EFC"/>
    <w:rsid w:val="00827277"/>
    <w:rsid w:val="00827D89"/>
    <w:rsid w:val="00827F84"/>
    <w:rsid w:val="00830263"/>
    <w:rsid w:val="00830871"/>
    <w:rsid w:val="00830B75"/>
    <w:rsid w:val="00830D6B"/>
    <w:rsid w:val="00831C95"/>
    <w:rsid w:val="00831CEF"/>
    <w:rsid w:val="00831F6A"/>
    <w:rsid w:val="0083277B"/>
    <w:rsid w:val="00832D88"/>
    <w:rsid w:val="00832DA2"/>
    <w:rsid w:val="0083300D"/>
    <w:rsid w:val="00833FE0"/>
    <w:rsid w:val="00834526"/>
    <w:rsid w:val="00834AEA"/>
    <w:rsid w:val="00834BDF"/>
    <w:rsid w:val="00834BE2"/>
    <w:rsid w:val="00834C5D"/>
    <w:rsid w:val="00835E89"/>
    <w:rsid w:val="00835EDE"/>
    <w:rsid w:val="0083612E"/>
    <w:rsid w:val="008365D2"/>
    <w:rsid w:val="008366CF"/>
    <w:rsid w:val="008376B7"/>
    <w:rsid w:val="0083797F"/>
    <w:rsid w:val="008379FF"/>
    <w:rsid w:val="00837B60"/>
    <w:rsid w:val="00837C14"/>
    <w:rsid w:val="00840136"/>
    <w:rsid w:val="0084081D"/>
    <w:rsid w:val="00840EC5"/>
    <w:rsid w:val="00840FD0"/>
    <w:rsid w:val="00841283"/>
    <w:rsid w:val="00841327"/>
    <w:rsid w:val="008417D5"/>
    <w:rsid w:val="008418C3"/>
    <w:rsid w:val="00841DD5"/>
    <w:rsid w:val="00842093"/>
    <w:rsid w:val="0084246B"/>
    <w:rsid w:val="00842939"/>
    <w:rsid w:val="00842D2A"/>
    <w:rsid w:val="008431DC"/>
    <w:rsid w:val="00843FF5"/>
    <w:rsid w:val="00844199"/>
    <w:rsid w:val="008441B7"/>
    <w:rsid w:val="00844259"/>
    <w:rsid w:val="0084465A"/>
    <w:rsid w:val="008456BA"/>
    <w:rsid w:val="00845840"/>
    <w:rsid w:val="00845C49"/>
    <w:rsid w:val="0084675B"/>
    <w:rsid w:val="00846E42"/>
    <w:rsid w:val="0085003B"/>
    <w:rsid w:val="00850154"/>
    <w:rsid w:val="008504C5"/>
    <w:rsid w:val="00850756"/>
    <w:rsid w:val="0085120F"/>
    <w:rsid w:val="00851A14"/>
    <w:rsid w:val="00851A39"/>
    <w:rsid w:val="00851D13"/>
    <w:rsid w:val="0085207A"/>
    <w:rsid w:val="0085237D"/>
    <w:rsid w:val="00853906"/>
    <w:rsid w:val="00854564"/>
    <w:rsid w:val="00854881"/>
    <w:rsid w:val="00855876"/>
    <w:rsid w:val="00855CB4"/>
    <w:rsid w:val="00855D74"/>
    <w:rsid w:val="008564AC"/>
    <w:rsid w:val="008568C5"/>
    <w:rsid w:val="00856C7E"/>
    <w:rsid w:val="00856CC5"/>
    <w:rsid w:val="00856D5D"/>
    <w:rsid w:val="00856D8D"/>
    <w:rsid w:val="00856EE8"/>
    <w:rsid w:val="00857153"/>
    <w:rsid w:val="00857270"/>
    <w:rsid w:val="008603A6"/>
    <w:rsid w:val="00860FA0"/>
    <w:rsid w:val="00861B2F"/>
    <w:rsid w:val="0086231E"/>
    <w:rsid w:val="008623D5"/>
    <w:rsid w:val="0086285D"/>
    <w:rsid w:val="00862D2B"/>
    <w:rsid w:val="00862F4B"/>
    <w:rsid w:val="008633B5"/>
    <w:rsid w:val="00863576"/>
    <w:rsid w:val="00863679"/>
    <w:rsid w:val="00863E0F"/>
    <w:rsid w:val="008643E0"/>
    <w:rsid w:val="00864985"/>
    <w:rsid w:val="00864EAA"/>
    <w:rsid w:val="00865286"/>
    <w:rsid w:val="008652C1"/>
    <w:rsid w:val="0086612A"/>
    <w:rsid w:val="0086679E"/>
    <w:rsid w:val="008667A7"/>
    <w:rsid w:val="00866885"/>
    <w:rsid w:val="00866E81"/>
    <w:rsid w:val="0086787E"/>
    <w:rsid w:val="008705CC"/>
    <w:rsid w:val="00870960"/>
    <w:rsid w:val="00870AB5"/>
    <w:rsid w:val="008714A6"/>
    <w:rsid w:val="008714B2"/>
    <w:rsid w:val="008715AE"/>
    <w:rsid w:val="00871A1C"/>
    <w:rsid w:val="00871F34"/>
    <w:rsid w:val="00872059"/>
    <w:rsid w:val="0087211C"/>
    <w:rsid w:val="0087342F"/>
    <w:rsid w:val="00873A79"/>
    <w:rsid w:val="00873BD1"/>
    <w:rsid w:val="008740FE"/>
    <w:rsid w:val="008744AE"/>
    <w:rsid w:val="00874544"/>
    <w:rsid w:val="0087464C"/>
    <w:rsid w:val="0087480B"/>
    <w:rsid w:val="00874E60"/>
    <w:rsid w:val="00875462"/>
    <w:rsid w:val="00875763"/>
    <w:rsid w:val="00876143"/>
    <w:rsid w:val="0087659B"/>
    <w:rsid w:val="008766C2"/>
    <w:rsid w:val="00876FFD"/>
    <w:rsid w:val="00877339"/>
    <w:rsid w:val="00877837"/>
    <w:rsid w:val="00877BAB"/>
    <w:rsid w:val="00880764"/>
    <w:rsid w:val="00880E25"/>
    <w:rsid w:val="008811EC"/>
    <w:rsid w:val="00881FEE"/>
    <w:rsid w:val="00882286"/>
    <w:rsid w:val="00882A74"/>
    <w:rsid w:val="00882B6F"/>
    <w:rsid w:val="00883196"/>
    <w:rsid w:val="008831FF"/>
    <w:rsid w:val="0088325F"/>
    <w:rsid w:val="008832CF"/>
    <w:rsid w:val="00883943"/>
    <w:rsid w:val="008841B8"/>
    <w:rsid w:val="008841EC"/>
    <w:rsid w:val="0088467D"/>
    <w:rsid w:val="00884C2D"/>
    <w:rsid w:val="00885027"/>
    <w:rsid w:val="00885142"/>
    <w:rsid w:val="00885690"/>
    <w:rsid w:val="008856B0"/>
    <w:rsid w:val="00885BAA"/>
    <w:rsid w:val="00885F90"/>
    <w:rsid w:val="00886245"/>
    <w:rsid w:val="0088681D"/>
    <w:rsid w:val="00886B2C"/>
    <w:rsid w:val="008870B8"/>
    <w:rsid w:val="00887448"/>
    <w:rsid w:val="00887B7E"/>
    <w:rsid w:val="00887D30"/>
    <w:rsid w:val="00887E00"/>
    <w:rsid w:val="0089007D"/>
    <w:rsid w:val="0089039F"/>
    <w:rsid w:val="00890B34"/>
    <w:rsid w:val="00891165"/>
    <w:rsid w:val="00891813"/>
    <w:rsid w:val="00891F5D"/>
    <w:rsid w:val="0089201E"/>
    <w:rsid w:val="008924A4"/>
    <w:rsid w:val="008928C0"/>
    <w:rsid w:val="00892F7D"/>
    <w:rsid w:val="0089306B"/>
    <w:rsid w:val="008931CC"/>
    <w:rsid w:val="0089358E"/>
    <w:rsid w:val="008937F1"/>
    <w:rsid w:val="00893B10"/>
    <w:rsid w:val="00893C11"/>
    <w:rsid w:val="00893F45"/>
    <w:rsid w:val="00894035"/>
    <w:rsid w:val="00894541"/>
    <w:rsid w:val="00894875"/>
    <w:rsid w:val="00895293"/>
    <w:rsid w:val="008954D8"/>
    <w:rsid w:val="00895FCF"/>
    <w:rsid w:val="008965E6"/>
    <w:rsid w:val="00896DB0"/>
    <w:rsid w:val="00896F34"/>
    <w:rsid w:val="00897030"/>
    <w:rsid w:val="00897428"/>
    <w:rsid w:val="008979D3"/>
    <w:rsid w:val="008A033F"/>
    <w:rsid w:val="008A08EB"/>
    <w:rsid w:val="008A14EE"/>
    <w:rsid w:val="008A1A2A"/>
    <w:rsid w:val="008A27D7"/>
    <w:rsid w:val="008A2BF3"/>
    <w:rsid w:val="008A2E47"/>
    <w:rsid w:val="008A2EC4"/>
    <w:rsid w:val="008A2F8E"/>
    <w:rsid w:val="008A33F4"/>
    <w:rsid w:val="008A3A73"/>
    <w:rsid w:val="008A3B00"/>
    <w:rsid w:val="008A45D8"/>
    <w:rsid w:val="008A47B1"/>
    <w:rsid w:val="008A4F9C"/>
    <w:rsid w:val="008A50B7"/>
    <w:rsid w:val="008A5232"/>
    <w:rsid w:val="008A5905"/>
    <w:rsid w:val="008A5C57"/>
    <w:rsid w:val="008A5D42"/>
    <w:rsid w:val="008A7879"/>
    <w:rsid w:val="008B00F2"/>
    <w:rsid w:val="008B078F"/>
    <w:rsid w:val="008B090B"/>
    <w:rsid w:val="008B11B4"/>
    <w:rsid w:val="008B126F"/>
    <w:rsid w:val="008B1ADB"/>
    <w:rsid w:val="008B1B1D"/>
    <w:rsid w:val="008B20AA"/>
    <w:rsid w:val="008B24E7"/>
    <w:rsid w:val="008B2BA9"/>
    <w:rsid w:val="008B2C39"/>
    <w:rsid w:val="008B303A"/>
    <w:rsid w:val="008B33C6"/>
    <w:rsid w:val="008B3E80"/>
    <w:rsid w:val="008B431E"/>
    <w:rsid w:val="008B4728"/>
    <w:rsid w:val="008B4B5C"/>
    <w:rsid w:val="008B4E1F"/>
    <w:rsid w:val="008B4EC2"/>
    <w:rsid w:val="008B5392"/>
    <w:rsid w:val="008B5638"/>
    <w:rsid w:val="008B5B34"/>
    <w:rsid w:val="008B5CD8"/>
    <w:rsid w:val="008B6390"/>
    <w:rsid w:val="008B6ADE"/>
    <w:rsid w:val="008B75D8"/>
    <w:rsid w:val="008C013C"/>
    <w:rsid w:val="008C09FC"/>
    <w:rsid w:val="008C1205"/>
    <w:rsid w:val="008C1889"/>
    <w:rsid w:val="008C1B6F"/>
    <w:rsid w:val="008C1E09"/>
    <w:rsid w:val="008C1EA2"/>
    <w:rsid w:val="008C276C"/>
    <w:rsid w:val="008C2EA6"/>
    <w:rsid w:val="008C350F"/>
    <w:rsid w:val="008C37FE"/>
    <w:rsid w:val="008C41A1"/>
    <w:rsid w:val="008C487E"/>
    <w:rsid w:val="008C511B"/>
    <w:rsid w:val="008C55E1"/>
    <w:rsid w:val="008C5BEB"/>
    <w:rsid w:val="008C5C47"/>
    <w:rsid w:val="008C5CCF"/>
    <w:rsid w:val="008C5D32"/>
    <w:rsid w:val="008C5E93"/>
    <w:rsid w:val="008C5FF6"/>
    <w:rsid w:val="008C6043"/>
    <w:rsid w:val="008C61DE"/>
    <w:rsid w:val="008C67B2"/>
    <w:rsid w:val="008C6F9E"/>
    <w:rsid w:val="008C7005"/>
    <w:rsid w:val="008C7041"/>
    <w:rsid w:val="008C7151"/>
    <w:rsid w:val="008C7AF9"/>
    <w:rsid w:val="008C7BBF"/>
    <w:rsid w:val="008D05ED"/>
    <w:rsid w:val="008D05F7"/>
    <w:rsid w:val="008D0AB4"/>
    <w:rsid w:val="008D0C01"/>
    <w:rsid w:val="008D0C9E"/>
    <w:rsid w:val="008D0E79"/>
    <w:rsid w:val="008D17FD"/>
    <w:rsid w:val="008D1A24"/>
    <w:rsid w:val="008D26BD"/>
    <w:rsid w:val="008D31F4"/>
    <w:rsid w:val="008D3415"/>
    <w:rsid w:val="008D3659"/>
    <w:rsid w:val="008D36ED"/>
    <w:rsid w:val="008D375F"/>
    <w:rsid w:val="008D3E55"/>
    <w:rsid w:val="008D405D"/>
    <w:rsid w:val="008D4BB7"/>
    <w:rsid w:val="008D4DF8"/>
    <w:rsid w:val="008D4FC3"/>
    <w:rsid w:val="008D5201"/>
    <w:rsid w:val="008D54C9"/>
    <w:rsid w:val="008D5AD6"/>
    <w:rsid w:val="008D5BF0"/>
    <w:rsid w:val="008D5C2C"/>
    <w:rsid w:val="008D5E6E"/>
    <w:rsid w:val="008D5FC7"/>
    <w:rsid w:val="008D6951"/>
    <w:rsid w:val="008D6D01"/>
    <w:rsid w:val="008D6F0E"/>
    <w:rsid w:val="008D74EB"/>
    <w:rsid w:val="008D7A2A"/>
    <w:rsid w:val="008E00E7"/>
    <w:rsid w:val="008E06A2"/>
    <w:rsid w:val="008E08EC"/>
    <w:rsid w:val="008E0D4F"/>
    <w:rsid w:val="008E0F6B"/>
    <w:rsid w:val="008E122D"/>
    <w:rsid w:val="008E1446"/>
    <w:rsid w:val="008E149D"/>
    <w:rsid w:val="008E14E7"/>
    <w:rsid w:val="008E1BC6"/>
    <w:rsid w:val="008E2826"/>
    <w:rsid w:val="008E2F55"/>
    <w:rsid w:val="008E3E1E"/>
    <w:rsid w:val="008E4638"/>
    <w:rsid w:val="008E4650"/>
    <w:rsid w:val="008E541C"/>
    <w:rsid w:val="008E5B15"/>
    <w:rsid w:val="008E5DC5"/>
    <w:rsid w:val="008E5E0F"/>
    <w:rsid w:val="008E6351"/>
    <w:rsid w:val="008E64AA"/>
    <w:rsid w:val="008E65C1"/>
    <w:rsid w:val="008E7D5B"/>
    <w:rsid w:val="008F0336"/>
    <w:rsid w:val="008F080C"/>
    <w:rsid w:val="008F0F14"/>
    <w:rsid w:val="008F1130"/>
    <w:rsid w:val="008F1917"/>
    <w:rsid w:val="008F1BC5"/>
    <w:rsid w:val="008F1EB6"/>
    <w:rsid w:val="008F21D0"/>
    <w:rsid w:val="008F2365"/>
    <w:rsid w:val="008F25B1"/>
    <w:rsid w:val="008F2D53"/>
    <w:rsid w:val="008F38F0"/>
    <w:rsid w:val="008F3B68"/>
    <w:rsid w:val="008F3D82"/>
    <w:rsid w:val="008F4254"/>
    <w:rsid w:val="008F4A69"/>
    <w:rsid w:val="008F4AB8"/>
    <w:rsid w:val="008F5701"/>
    <w:rsid w:val="008F5F08"/>
    <w:rsid w:val="008F628C"/>
    <w:rsid w:val="008F6719"/>
    <w:rsid w:val="008F6B4B"/>
    <w:rsid w:val="008F6FF8"/>
    <w:rsid w:val="008F7AB7"/>
    <w:rsid w:val="008F7B6B"/>
    <w:rsid w:val="00900170"/>
    <w:rsid w:val="00901514"/>
    <w:rsid w:val="00901AE4"/>
    <w:rsid w:val="00901B66"/>
    <w:rsid w:val="0090205E"/>
    <w:rsid w:val="00902612"/>
    <w:rsid w:val="009032D1"/>
    <w:rsid w:val="00903856"/>
    <w:rsid w:val="00903DBB"/>
    <w:rsid w:val="00904702"/>
    <w:rsid w:val="009049DC"/>
    <w:rsid w:val="009049E0"/>
    <w:rsid w:val="0090512B"/>
    <w:rsid w:val="00905355"/>
    <w:rsid w:val="0090621F"/>
    <w:rsid w:val="00907013"/>
    <w:rsid w:val="009073E0"/>
    <w:rsid w:val="00907F2B"/>
    <w:rsid w:val="0091085A"/>
    <w:rsid w:val="00911279"/>
    <w:rsid w:val="0091129D"/>
    <w:rsid w:val="009113B5"/>
    <w:rsid w:val="009113DD"/>
    <w:rsid w:val="009113F5"/>
    <w:rsid w:val="009119AC"/>
    <w:rsid w:val="009124B1"/>
    <w:rsid w:val="00913AC1"/>
    <w:rsid w:val="0091475A"/>
    <w:rsid w:val="00914AF8"/>
    <w:rsid w:val="00914B29"/>
    <w:rsid w:val="0091548E"/>
    <w:rsid w:val="009156C2"/>
    <w:rsid w:val="009157AB"/>
    <w:rsid w:val="00915814"/>
    <w:rsid w:val="00915838"/>
    <w:rsid w:val="009161CF"/>
    <w:rsid w:val="00916C91"/>
    <w:rsid w:val="00917301"/>
    <w:rsid w:val="0091772A"/>
    <w:rsid w:val="00917BC9"/>
    <w:rsid w:val="00917CB1"/>
    <w:rsid w:val="00917DA4"/>
    <w:rsid w:val="009206B8"/>
    <w:rsid w:val="00920745"/>
    <w:rsid w:val="00921A2D"/>
    <w:rsid w:val="00921A8C"/>
    <w:rsid w:val="00922760"/>
    <w:rsid w:val="00922DC5"/>
    <w:rsid w:val="00922EF0"/>
    <w:rsid w:val="00922F91"/>
    <w:rsid w:val="00923673"/>
    <w:rsid w:val="00923AF8"/>
    <w:rsid w:val="00923BF3"/>
    <w:rsid w:val="009244ED"/>
    <w:rsid w:val="00924EF5"/>
    <w:rsid w:val="009256BD"/>
    <w:rsid w:val="009267FD"/>
    <w:rsid w:val="00926CAB"/>
    <w:rsid w:val="00927065"/>
    <w:rsid w:val="009276CC"/>
    <w:rsid w:val="00927C8D"/>
    <w:rsid w:val="0093075A"/>
    <w:rsid w:val="00931329"/>
    <w:rsid w:val="00931633"/>
    <w:rsid w:val="009319ED"/>
    <w:rsid w:val="00931B1D"/>
    <w:rsid w:val="00933E32"/>
    <w:rsid w:val="00933EA5"/>
    <w:rsid w:val="00934132"/>
    <w:rsid w:val="00934AD7"/>
    <w:rsid w:val="009354D5"/>
    <w:rsid w:val="009354FC"/>
    <w:rsid w:val="00935959"/>
    <w:rsid w:val="0093607D"/>
    <w:rsid w:val="00936248"/>
    <w:rsid w:val="00936478"/>
    <w:rsid w:val="00937366"/>
    <w:rsid w:val="0093738E"/>
    <w:rsid w:val="00937718"/>
    <w:rsid w:val="00937B22"/>
    <w:rsid w:val="009408C6"/>
    <w:rsid w:val="009409A0"/>
    <w:rsid w:val="00940AFA"/>
    <w:rsid w:val="0094104E"/>
    <w:rsid w:val="0094133F"/>
    <w:rsid w:val="00941B53"/>
    <w:rsid w:val="0094299F"/>
    <w:rsid w:val="0094309F"/>
    <w:rsid w:val="0094344C"/>
    <w:rsid w:val="009434AF"/>
    <w:rsid w:val="009434C0"/>
    <w:rsid w:val="0094355D"/>
    <w:rsid w:val="009446A2"/>
    <w:rsid w:val="009446E5"/>
    <w:rsid w:val="009447ED"/>
    <w:rsid w:val="00944C00"/>
    <w:rsid w:val="00944D66"/>
    <w:rsid w:val="00944DA5"/>
    <w:rsid w:val="0094506E"/>
    <w:rsid w:val="00945665"/>
    <w:rsid w:val="00945E5A"/>
    <w:rsid w:val="00945E6C"/>
    <w:rsid w:val="00946154"/>
    <w:rsid w:val="0094618B"/>
    <w:rsid w:val="00946246"/>
    <w:rsid w:val="0094632A"/>
    <w:rsid w:val="00946378"/>
    <w:rsid w:val="009463C0"/>
    <w:rsid w:val="009463DF"/>
    <w:rsid w:val="00946A1B"/>
    <w:rsid w:val="00946C62"/>
    <w:rsid w:val="00947711"/>
    <w:rsid w:val="00947AF8"/>
    <w:rsid w:val="00947CE7"/>
    <w:rsid w:val="009508B6"/>
    <w:rsid w:val="00950A35"/>
    <w:rsid w:val="00950EFD"/>
    <w:rsid w:val="00950F4E"/>
    <w:rsid w:val="00951341"/>
    <w:rsid w:val="00951993"/>
    <w:rsid w:val="00951DBA"/>
    <w:rsid w:val="00952A00"/>
    <w:rsid w:val="00952D38"/>
    <w:rsid w:val="00952FFA"/>
    <w:rsid w:val="00953400"/>
    <w:rsid w:val="00954135"/>
    <w:rsid w:val="00954491"/>
    <w:rsid w:val="009549F3"/>
    <w:rsid w:val="00955AF9"/>
    <w:rsid w:val="009560E4"/>
    <w:rsid w:val="009561D7"/>
    <w:rsid w:val="0095641A"/>
    <w:rsid w:val="0095661E"/>
    <w:rsid w:val="0095679F"/>
    <w:rsid w:val="009571F9"/>
    <w:rsid w:val="009574CF"/>
    <w:rsid w:val="0095762A"/>
    <w:rsid w:val="009578A8"/>
    <w:rsid w:val="00960BC5"/>
    <w:rsid w:val="00960E87"/>
    <w:rsid w:val="00962157"/>
    <w:rsid w:val="009623B6"/>
    <w:rsid w:val="0096298D"/>
    <w:rsid w:val="00962A36"/>
    <w:rsid w:val="00962CEE"/>
    <w:rsid w:val="00962F36"/>
    <w:rsid w:val="0096370D"/>
    <w:rsid w:val="009643BE"/>
    <w:rsid w:val="00964C81"/>
    <w:rsid w:val="00964CBA"/>
    <w:rsid w:val="009656D8"/>
    <w:rsid w:val="009658A7"/>
    <w:rsid w:val="009659E2"/>
    <w:rsid w:val="0096678C"/>
    <w:rsid w:val="00966989"/>
    <w:rsid w:val="00966EDF"/>
    <w:rsid w:val="009671C8"/>
    <w:rsid w:val="009676D7"/>
    <w:rsid w:val="009676EE"/>
    <w:rsid w:val="00967700"/>
    <w:rsid w:val="009678B3"/>
    <w:rsid w:val="009678B6"/>
    <w:rsid w:val="009679FD"/>
    <w:rsid w:val="00970937"/>
    <w:rsid w:val="00970A92"/>
    <w:rsid w:val="00970ACC"/>
    <w:rsid w:val="009710F4"/>
    <w:rsid w:val="009716DE"/>
    <w:rsid w:val="00972D1D"/>
    <w:rsid w:val="00972D62"/>
    <w:rsid w:val="00972E05"/>
    <w:rsid w:val="009732A1"/>
    <w:rsid w:val="0097344A"/>
    <w:rsid w:val="009738C8"/>
    <w:rsid w:val="00973A16"/>
    <w:rsid w:val="00973CC1"/>
    <w:rsid w:val="00974B20"/>
    <w:rsid w:val="00974B3E"/>
    <w:rsid w:val="00974CD0"/>
    <w:rsid w:val="00975A6B"/>
    <w:rsid w:val="00976B31"/>
    <w:rsid w:val="00977023"/>
    <w:rsid w:val="0097726B"/>
    <w:rsid w:val="00977519"/>
    <w:rsid w:val="00977DD1"/>
    <w:rsid w:val="00977F3E"/>
    <w:rsid w:val="00980CE3"/>
    <w:rsid w:val="00980DD4"/>
    <w:rsid w:val="00980EE5"/>
    <w:rsid w:val="0098130B"/>
    <w:rsid w:val="00981917"/>
    <w:rsid w:val="0098195B"/>
    <w:rsid w:val="00982B1F"/>
    <w:rsid w:val="00982DDD"/>
    <w:rsid w:val="00982F70"/>
    <w:rsid w:val="009836F8"/>
    <w:rsid w:val="00983955"/>
    <w:rsid w:val="00983C6E"/>
    <w:rsid w:val="00984025"/>
    <w:rsid w:val="009844DA"/>
    <w:rsid w:val="00984672"/>
    <w:rsid w:val="00984AE3"/>
    <w:rsid w:val="00985296"/>
    <w:rsid w:val="00985353"/>
    <w:rsid w:val="0098564A"/>
    <w:rsid w:val="009859FA"/>
    <w:rsid w:val="00985AD2"/>
    <w:rsid w:val="00986206"/>
    <w:rsid w:val="009863F2"/>
    <w:rsid w:val="00986654"/>
    <w:rsid w:val="00986D2E"/>
    <w:rsid w:val="00986E0D"/>
    <w:rsid w:val="0098750A"/>
    <w:rsid w:val="0099054B"/>
    <w:rsid w:val="0099075C"/>
    <w:rsid w:val="00990772"/>
    <w:rsid w:val="00990842"/>
    <w:rsid w:val="00990A61"/>
    <w:rsid w:val="00990EE1"/>
    <w:rsid w:val="00991021"/>
    <w:rsid w:val="0099147E"/>
    <w:rsid w:val="00991A56"/>
    <w:rsid w:val="0099251E"/>
    <w:rsid w:val="009925A8"/>
    <w:rsid w:val="00992765"/>
    <w:rsid w:val="00993B2C"/>
    <w:rsid w:val="00993D5C"/>
    <w:rsid w:val="00994BAB"/>
    <w:rsid w:val="00994D78"/>
    <w:rsid w:val="0099597F"/>
    <w:rsid w:val="0099606E"/>
    <w:rsid w:val="00996700"/>
    <w:rsid w:val="00996BD0"/>
    <w:rsid w:val="00997268"/>
    <w:rsid w:val="009973DB"/>
    <w:rsid w:val="00997777"/>
    <w:rsid w:val="00997C99"/>
    <w:rsid w:val="009A01D7"/>
    <w:rsid w:val="009A0CEA"/>
    <w:rsid w:val="009A109D"/>
    <w:rsid w:val="009A1428"/>
    <w:rsid w:val="009A148F"/>
    <w:rsid w:val="009A1AEF"/>
    <w:rsid w:val="009A22FA"/>
    <w:rsid w:val="009A2643"/>
    <w:rsid w:val="009A2F6A"/>
    <w:rsid w:val="009A4560"/>
    <w:rsid w:val="009A50EF"/>
    <w:rsid w:val="009A5D30"/>
    <w:rsid w:val="009A6087"/>
    <w:rsid w:val="009A6A01"/>
    <w:rsid w:val="009A6B58"/>
    <w:rsid w:val="009A6E81"/>
    <w:rsid w:val="009A6F84"/>
    <w:rsid w:val="009A715F"/>
    <w:rsid w:val="009A7615"/>
    <w:rsid w:val="009A7BCA"/>
    <w:rsid w:val="009A7DB6"/>
    <w:rsid w:val="009A7F93"/>
    <w:rsid w:val="009B057C"/>
    <w:rsid w:val="009B10D2"/>
    <w:rsid w:val="009B11E1"/>
    <w:rsid w:val="009B1C65"/>
    <w:rsid w:val="009B1F87"/>
    <w:rsid w:val="009B2074"/>
    <w:rsid w:val="009B2ABA"/>
    <w:rsid w:val="009B319D"/>
    <w:rsid w:val="009B39F9"/>
    <w:rsid w:val="009B3EF1"/>
    <w:rsid w:val="009B427D"/>
    <w:rsid w:val="009B5BFB"/>
    <w:rsid w:val="009B68AB"/>
    <w:rsid w:val="009B6B30"/>
    <w:rsid w:val="009B6F9C"/>
    <w:rsid w:val="009B7489"/>
    <w:rsid w:val="009B793B"/>
    <w:rsid w:val="009C045B"/>
    <w:rsid w:val="009C0924"/>
    <w:rsid w:val="009C0AA8"/>
    <w:rsid w:val="009C0EE9"/>
    <w:rsid w:val="009C10DB"/>
    <w:rsid w:val="009C1B03"/>
    <w:rsid w:val="009C1C3D"/>
    <w:rsid w:val="009C20F8"/>
    <w:rsid w:val="009C2427"/>
    <w:rsid w:val="009C299F"/>
    <w:rsid w:val="009C3506"/>
    <w:rsid w:val="009C3A61"/>
    <w:rsid w:val="009C3C60"/>
    <w:rsid w:val="009C44C8"/>
    <w:rsid w:val="009C48EA"/>
    <w:rsid w:val="009C4BA9"/>
    <w:rsid w:val="009C4FF1"/>
    <w:rsid w:val="009C5254"/>
    <w:rsid w:val="009C59A2"/>
    <w:rsid w:val="009C649D"/>
    <w:rsid w:val="009C6A5D"/>
    <w:rsid w:val="009C6E9A"/>
    <w:rsid w:val="009C7395"/>
    <w:rsid w:val="009C7603"/>
    <w:rsid w:val="009C765E"/>
    <w:rsid w:val="009C7FB3"/>
    <w:rsid w:val="009D0002"/>
    <w:rsid w:val="009D00DE"/>
    <w:rsid w:val="009D0E2B"/>
    <w:rsid w:val="009D0EE7"/>
    <w:rsid w:val="009D0F9D"/>
    <w:rsid w:val="009D18B7"/>
    <w:rsid w:val="009D23C2"/>
    <w:rsid w:val="009D24B7"/>
    <w:rsid w:val="009D24D9"/>
    <w:rsid w:val="009D2518"/>
    <w:rsid w:val="009D31BE"/>
    <w:rsid w:val="009D3475"/>
    <w:rsid w:val="009D36DB"/>
    <w:rsid w:val="009D3EF5"/>
    <w:rsid w:val="009D3F54"/>
    <w:rsid w:val="009D4A02"/>
    <w:rsid w:val="009D4C74"/>
    <w:rsid w:val="009D546C"/>
    <w:rsid w:val="009D58C2"/>
    <w:rsid w:val="009D5E81"/>
    <w:rsid w:val="009D6087"/>
    <w:rsid w:val="009D6518"/>
    <w:rsid w:val="009D6631"/>
    <w:rsid w:val="009D68AD"/>
    <w:rsid w:val="009D69D9"/>
    <w:rsid w:val="009D73F8"/>
    <w:rsid w:val="009E02DB"/>
    <w:rsid w:val="009E05E4"/>
    <w:rsid w:val="009E0E0C"/>
    <w:rsid w:val="009E113E"/>
    <w:rsid w:val="009E1488"/>
    <w:rsid w:val="009E1D3E"/>
    <w:rsid w:val="009E20A1"/>
    <w:rsid w:val="009E3344"/>
    <w:rsid w:val="009E3A68"/>
    <w:rsid w:val="009E48B4"/>
    <w:rsid w:val="009E491C"/>
    <w:rsid w:val="009E4B26"/>
    <w:rsid w:val="009E5266"/>
    <w:rsid w:val="009E5758"/>
    <w:rsid w:val="009E5AE4"/>
    <w:rsid w:val="009E5EFB"/>
    <w:rsid w:val="009E6BFF"/>
    <w:rsid w:val="009E7009"/>
    <w:rsid w:val="009E7541"/>
    <w:rsid w:val="009E755E"/>
    <w:rsid w:val="009F0712"/>
    <w:rsid w:val="009F0DF8"/>
    <w:rsid w:val="009F1189"/>
    <w:rsid w:val="009F1BBA"/>
    <w:rsid w:val="009F1D5A"/>
    <w:rsid w:val="009F1DB4"/>
    <w:rsid w:val="009F295D"/>
    <w:rsid w:val="009F2B1F"/>
    <w:rsid w:val="009F3268"/>
    <w:rsid w:val="009F3907"/>
    <w:rsid w:val="009F40DB"/>
    <w:rsid w:val="009F4B6F"/>
    <w:rsid w:val="009F4C81"/>
    <w:rsid w:val="009F4FD0"/>
    <w:rsid w:val="009F5508"/>
    <w:rsid w:val="009F5595"/>
    <w:rsid w:val="009F6C8E"/>
    <w:rsid w:val="009F773B"/>
    <w:rsid w:val="009F7D5A"/>
    <w:rsid w:val="00A00397"/>
    <w:rsid w:val="00A01024"/>
    <w:rsid w:val="00A01D9F"/>
    <w:rsid w:val="00A01FE0"/>
    <w:rsid w:val="00A0236D"/>
    <w:rsid w:val="00A026AC"/>
    <w:rsid w:val="00A02FA4"/>
    <w:rsid w:val="00A042C0"/>
    <w:rsid w:val="00A0452D"/>
    <w:rsid w:val="00A04532"/>
    <w:rsid w:val="00A0493B"/>
    <w:rsid w:val="00A04D49"/>
    <w:rsid w:val="00A05302"/>
    <w:rsid w:val="00A05560"/>
    <w:rsid w:val="00A0565D"/>
    <w:rsid w:val="00A05974"/>
    <w:rsid w:val="00A05DFE"/>
    <w:rsid w:val="00A06178"/>
    <w:rsid w:val="00A06919"/>
    <w:rsid w:val="00A06BA7"/>
    <w:rsid w:val="00A06E20"/>
    <w:rsid w:val="00A07796"/>
    <w:rsid w:val="00A07B6E"/>
    <w:rsid w:val="00A07D7A"/>
    <w:rsid w:val="00A07EA3"/>
    <w:rsid w:val="00A1003B"/>
    <w:rsid w:val="00A104A0"/>
    <w:rsid w:val="00A10758"/>
    <w:rsid w:val="00A10A7D"/>
    <w:rsid w:val="00A1119E"/>
    <w:rsid w:val="00A11629"/>
    <w:rsid w:val="00A11C9A"/>
    <w:rsid w:val="00A11DDE"/>
    <w:rsid w:val="00A11F39"/>
    <w:rsid w:val="00A13231"/>
    <w:rsid w:val="00A13754"/>
    <w:rsid w:val="00A138CE"/>
    <w:rsid w:val="00A13A3C"/>
    <w:rsid w:val="00A13C52"/>
    <w:rsid w:val="00A14026"/>
    <w:rsid w:val="00A142E4"/>
    <w:rsid w:val="00A14842"/>
    <w:rsid w:val="00A149EC"/>
    <w:rsid w:val="00A14AD7"/>
    <w:rsid w:val="00A14BCA"/>
    <w:rsid w:val="00A16504"/>
    <w:rsid w:val="00A16BF1"/>
    <w:rsid w:val="00A17474"/>
    <w:rsid w:val="00A17C66"/>
    <w:rsid w:val="00A17C8F"/>
    <w:rsid w:val="00A20669"/>
    <w:rsid w:val="00A20DFA"/>
    <w:rsid w:val="00A226DA"/>
    <w:rsid w:val="00A2339B"/>
    <w:rsid w:val="00A23881"/>
    <w:rsid w:val="00A247EC"/>
    <w:rsid w:val="00A2480E"/>
    <w:rsid w:val="00A24E26"/>
    <w:rsid w:val="00A24F32"/>
    <w:rsid w:val="00A250A5"/>
    <w:rsid w:val="00A251DA"/>
    <w:rsid w:val="00A2524C"/>
    <w:rsid w:val="00A252C0"/>
    <w:rsid w:val="00A25360"/>
    <w:rsid w:val="00A258E9"/>
    <w:rsid w:val="00A25972"/>
    <w:rsid w:val="00A25CD6"/>
    <w:rsid w:val="00A2648E"/>
    <w:rsid w:val="00A26788"/>
    <w:rsid w:val="00A2685F"/>
    <w:rsid w:val="00A2692F"/>
    <w:rsid w:val="00A26D01"/>
    <w:rsid w:val="00A26E15"/>
    <w:rsid w:val="00A27517"/>
    <w:rsid w:val="00A275D6"/>
    <w:rsid w:val="00A27EF4"/>
    <w:rsid w:val="00A27EF5"/>
    <w:rsid w:val="00A3010D"/>
    <w:rsid w:val="00A30590"/>
    <w:rsid w:val="00A30DF4"/>
    <w:rsid w:val="00A30ED9"/>
    <w:rsid w:val="00A31626"/>
    <w:rsid w:val="00A31A49"/>
    <w:rsid w:val="00A335E4"/>
    <w:rsid w:val="00A34098"/>
    <w:rsid w:val="00A34C0C"/>
    <w:rsid w:val="00A34D96"/>
    <w:rsid w:val="00A350CF"/>
    <w:rsid w:val="00A3558B"/>
    <w:rsid w:val="00A3567F"/>
    <w:rsid w:val="00A3597A"/>
    <w:rsid w:val="00A35FCB"/>
    <w:rsid w:val="00A361DA"/>
    <w:rsid w:val="00A3633E"/>
    <w:rsid w:val="00A3645D"/>
    <w:rsid w:val="00A36545"/>
    <w:rsid w:val="00A37AAD"/>
    <w:rsid w:val="00A40330"/>
    <w:rsid w:val="00A41701"/>
    <w:rsid w:val="00A4172E"/>
    <w:rsid w:val="00A417B7"/>
    <w:rsid w:val="00A41850"/>
    <w:rsid w:val="00A42CD8"/>
    <w:rsid w:val="00A4372C"/>
    <w:rsid w:val="00A4448F"/>
    <w:rsid w:val="00A445CC"/>
    <w:rsid w:val="00A44AB4"/>
    <w:rsid w:val="00A44B09"/>
    <w:rsid w:val="00A45346"/>
    <w:rsid w:val="00A45756"/>
    <w:rsid w:val="00A46155"/>
    <w:rsid w:val="00A4644D"/>
    <w:rsid w:val="00A465E7"/>
    <w:rsid w:val="00A465EF"/>
    <w:rsid w:val="00A46861"/>
    <w:rsid w:val="00A46B57"/>
    <w:rsid w:val="00A4753D"/>
    <w:rsid w:val="00A47CBF"/>
    <w:rsid w:val="00A50255"/>
    <w:rsid w:val="00A504C6"/>
    <w:rsid w:val="00A50753"/>
    <w:rsid w:val="00A5090F"/>
    <w:rsid w:val="00A50961"/>
    <w:rsid w:val="00A50B27"/>
    <w:rsid w:val="00A51441"/>
    <w:rsid w:val="00A526B7"/>
    <w:rsid w:val="00A5369B"/>
    <w:rsid w:val="00A53765"/>
    <w:rsid w:val="00A53B12"/>
    <w:rsid w:val="00A53C23"/>
    <w:rsid w:val="00A53D50"/>
    <w:rsid w:val="00A53F18"/>
    <w:rsid w:val="00A5420D"/>
    <w:rsid w:val="00A5422A"/>
    <w:rsid w:val="00A5426B"/>
    <w:rsid w:val="00A5433C"/>
    <w:rsid w:val="00A544E7"/>
    <w:rsid w:val="00A54CC9"/>
    <w:rsid w:val="00A54D2D"/>
    <w:rsid w:val="00A55F21"/>
    <w:rsid w:val="00A564A2"/>
    <w:rsid w:val="00A56DE1"/>
    <w:rsid w:val="00A56EB9"/>
    <w:rsid w:val="00A57532"/>
    <w:rsid w:val="00A57AEF"/>
    <w:rsid w:val="00A6059E"/>
    <w:rsid w:val="00A60E9F"/>
    <w:rsid w:val="00A6101C"/>
    <w:rsid w:val="00A615C7"/>
    <w:rsid w:val="00A61863"/>
    <w:rsid w:val="00A61A76"/>
    <w:rsid w:val="00A62026"/>
    <w:rsid w:val="00A62078"/>
    <w:rsid w:val="00A623A9"/>
    <w:rsid w:val="00A62521"/>
    <w:rsid w:val="00A62819"/>
    <w:rsid w:val="00A62CC5"/>
    <w:rsid w:val="00A62F63"/>
    <w:rsid w:val="00A63885"/>
    <w:rsid w:val="00A63994"/>
    <w:rsid w:val="00A64650"/>
    <w:rsid w:val="00A646CA"/>
    <w:rsid w:val="00A659E7"/>
    <w:rsid w:val="00A66603"/>
    <w:rsid w:val="00A66697"/>
    <w:rsid w:val="00A666D8"/>
    <w:rsid w:val="00A66921"/>
    <w:rsid w:val="00A66F63"/>
    <w:rsid w:val="00A67081"/>
    <w:rsid w:val="00A6712B"/>
    <w:rsid w:val="00A674CD"/>
    <w:rsid w:val="00A6753A"/>
    <w:rsid w:val="00A677B0"/>
    <w:rsid w:val="00A67D32"/>
    <w:rsid w:val="00A70C97"/>
    <w:rsid w:val="00A70E03"/>
    <w:rsid w:val="00A71AC0"/>
    <w:rsid w:val="00A7228A"/>
    <w:rsid w:val="00A7243B"/>
    <w:rsid w:val="00A7281F"/>
    <w:rsid w:val="00A72A5D"/>
    <w:rsid w:val="00A72BA4"/>
    <w:rsid w:val="00A72CDF"/>
    <w:rsid w:val="00A72CE8"/>
    <w:rsid w:val="00A731C9"/>
    <w:rsid w:val="00A73532"/>
    <w:rsid w:val="00A7390D"/>
    <w:rsid w:val="00A742C3"/>
    <w:rsid w:val="00A745A3"/>
    <w:rsid w:val="00A74624"/>
    <w:rsid w:val="00A74F11"/>
    <w:rsid w:val="00A74F74"/>
    <w:rsid w:val="00A76379"/>
    <w:rsid w:val="00A765EC"/>
    <w:rsid w:val="00A77003"/>
    <w:rsid w:val="00A775C1"/>
    <w:rsid w:val="00A7769E"/>
    <w:rsid w:val="00A800C0"/>
    <w:rsid w:val="00A803C4"/>
    <w:rsid w:val="00A806C7"/>
    <w:rsid w:val="00A8151F"/>
    <w:rsid w:val="00A819EF"/>
    <w:rsid w:val="00A819F1"/>
    <w:rsid w:val="00A81DF6"/>
    <w:rsid w:val="00A82396"/>
    <w:rsid w:val="00A824DC"/>
    <w:rsid w:val="00A82988"/>
    <w:rsid w:val="00A82A3E"/>
    <w:rsid w:val="00A82E06"/>
    <w:rsid w:val="00A830B9"/>
    <w:rsid w:val="00A83360"/>
    <w:rsid w:val="00A83540"/>
    <w:rsid w:val="00A8357E"/>
    <w:rsid w:val="00A835A7"/>
    <w:rsid w:val="00A83A5D"/>
    <w:rsid w:val="00A84090"/>
    <w:rsid w:val="00A84AF6"/>
    <w:rsid w:val="00A84CCD"/>
    <w:rsid w:val="00A84FFB"/>
    <w:rsid w:val="00A85F11"/>
    <w:rsid w:val="00A86944"/>
    <w:rsid w:val="00A87073"/>
    <w:rsid w:val="00A87542"/>
    <w:rsid w:val="00A877CC"/>
    <w:rsid w:val="00A87A99"/>
    <w:rsid w:val="00A87B00"/>
    <w:rsid w:val="00A90218"/>
    <w:rsid w:val="00A90DED"/>
    <w:rsid w:val="00A91476"/>
    <w:rsid w:val="00A91A2D"/>
    <w:rsid w:val="00A91F08"/>
    <w:rsid w:val="00A92A0B"/>
    <w:rsid w:val="00A92E96"/>
    <w:rsid w:val="00A93125"/>
    <w:rsid w:val="00A9321B"/>
    <w:rsid w:val="00A93506"/>
    <w:rsid w:val="00A936F0"/>
    <w:rsid w:val="00A937E2"/>
    <w:rsid w:val="00A93C0C"/>
    <w:rsid w:val="00A93C2E"/>
    <w:rsid w:val="00A9428A"/>
    <w:rsid w:val="00A94407"/>
    <w:rsid w:val="00A946CE"/>
    <w:rsid w:val="00A9487A"/>
    <w:rsid w:val="00A9516C"/>
    <w:rsid w:val="00A95749"/>
    <w:rsid w:val="00A96198"/>
    <w:rsid w:val="00A969BF"/>
    <w:rsid w:val="00A96B7C"/>
    <w:rsid w:val="00A96DA9"/>
    <w:rsid w:val="00A96EE0"/>
    <w:rsid w:val="00A975FA"/>
    <w:rsid w:val="00AA013F"/>
    <w:rsid w:val="00AA086D"/>
    <w:rsid w:val="00AA0875"/>
    <w:rsid w:val="00AA0AF4"/>
    <w:rsid w:val="00AA0CE6"/>
    <w:rsid w:val="00AA13E8"/>
    <w:rsid w:val="00AA15B0"/>
    <w:rsid w:val="00AA19E5"/>
    <w:rsid w:val="00AA1C53"/>
    <w:rsid w:val="00AA1E0E"/>
    <w:rsid w:val="00AA240E"/>
    <w:rsid w:val="00AA25FE"/>
    <w:rsid w:val="00AA2822"/>
    <w:rsid w:val="00AA31FB"/>
    <w:rsid w:val="00AA3A47"/>
    <w:rsid w:val="00AA3AAB"/>
    <w:rsid w:val="00AA41A6"/>
    <w:rsid w:val="00AA42B0"/>
    <w:rsid w:val="00AA49B7"/>
    <w:rsid w:val="00AA4D8E"/>
    <w:rsid w:val="00AA5389"/>
    <w:rsid w:val="00AA5458"/>
    <w:rsid w:val="00AA640D"/>
    <w:rsid w:val="00AA6B1A"/>
    <w:rsid w:val="00AA7C0B"/>
    <w:rsid w:val="00AA7FE6"/>
    <w:rsid w:val="00AB0470"/>
    <w:rsid w:val="00AB179E"/>
    <w:rsid w:val="00AB1AB2"/>
    <w:rsid w:val="00AB2273"/>
    <w:rsid w:val="00AB2679"/>
    <w:rsid w:val="00AB2C30"/>
    <w:rsid w:val="00AB39A0"/>
    <w:rsid w:val="00AB4250"/>
    <w:rsid w:val="00AB4CB0"/>
    <w:rsid w:val="00AB521F"/>
    <w:rsid w:val="00AB5230"/>
    <w:rsid w:val="00AB540F"/>
    <w:rsid w:val="00AB5D88"/>
    <w:rsid w:val="00AB5D94"/>
    <w:rsid w:val="00AB5E93"/>
    <w:rsid w:val="00AB5ED8"/>
    <w:rsid w:val="00AB5EFC"/>
    <w:rsid w:val="00AB5F3A"/>
    <w:rsid w:val="00AB6442"/>
    <w:rsid w:val="00AB6C28"/>
    <w:rsid w:val="00AB6D50"/>
    <w:rsid w:val="00AB7400"/>
    <w:rsid w:val="00AB78AB"/>
    <w:rsid w:val="00AC0473"/>
    <w:rsid w:val="00AC06DD"/>
    <w:rsid w:val="00AC0D40"/>
    <w:rsid w:val="00AC0E7B"/>
    <w:rsid w:val="00AC11FF"/>
    <w:rsid w:val="00AC1389"/>
    <w:rsid w:val="00AC18C2"/>
    <w:rsid w:val="00AC196E"/>
    <w:rsid w:val="00AC19B4"/>
    <w:rsid w:val="00AC1C12"/>
    <w:rsid w:val="00AC1E5D"/>
    <w:rsid w:val="00AC2BD0"/>
    <w:rsid w:val="00AC354E"/>
    <w:rsid w:val="00AC3ED9"/>
    <w:rsid w:val="00AC450A"/>
    <w:rsid w:val="00AC46AA"/>
    <w:rsid w:val="00AC4874"/>
    <w:rsid w:val="00AC4C7E"/>
    <w:rsid w:val="00AC4F26"/>
    <w:rsid w:val="00AC5475"/>
    <w:rsid w:val="00AC5A01"/>
    <w:rsid w:val="00AC5B07"/>
    <w:rsid w:val="00AC6011"/>
    <w:rsid w:val="00AC6AD7"/>
    <w:rsid w:val="00AC6B50"/>
    <w:rsid w:val="00AC765E"/>
    <w:rsid w:val="00AD0A9F"/>
    <w:rsid w:val="00AD16AA"/>
    <w:rsid w:val="00AD1A0D"/>
    <w:rsid w:val="00AD1A12"/>
    <w:rsid w:val="00AD1A81"/>
    <w:rsid w:val="00AD1CF9"/>
    <w:rsid w:val="00AD2737"/>
    <w:rsid w:val="00AD28D4"/>
    <w:rsid w:val="00AD2DB6"/>
    <w:rsid w:val="00AD328F"/>
    <w:rsid w:val="00AD33F8"/>
    <w:rsid w:val="00AD3486"/>
    <w:rsid w:val="00AD3A2E"/>
    <w:rsid w:val="00AD3AA8"/>
    <w:rsid w:val="00AD455B"/>
    <w:rsid w:val="00AD4662"/>
    <w:rsid w:val="00AD499D"/>
    <w:rsid w:val="00AD4B02"/>
    <w:rsid w:val="00AD4F87"/>
    <w:rsid w:val="00AD53B1"/>
    <w:rsid w:val="00AD5662"/>
    <w:rsid w:val="00AD5BC6"/>
    <w:rsid w:val="00AD5C8E"/>
    <w:rsid w:val="00AD5CF5"/>
    <w:rsid w:val="00AD6969"/>
    <w:rsid w:val="00AD6C2D"/>
    <w:rsid w:val="00AD6C7A"/>
    <w:rsid w:val="00AD71F0"/>
    <w:rsid w:val="00AD7A57"/>
    <w:rsid w:val="00AE00A9"/>
    <w:rsid w:val="00AE022E"/>
    <w:rsid w:val="00AE0301"/>
    <w:rsid w:val="00AE031B"/>
    <w:rsid w:val="00AE033E"/>
    <w:rsid w:val="00AE045C"/>
    <w:rsid w:val="00AE070F"/>
    <w:rsid w:val="00AE09AF"/>
    <w:rsid w:val="00AE09C3"/>
    <w:rsid w:val="00AE13B5"/>
    <w:rsid w:val="00AE1AB9"/>
    <w:rsid w:val="00AE1C30"/>
    <w:rsid w:val="00AE255C"/>
    <w:rsid w:val="00AE2C94"/>
    <w:rsid w:val="00AE32A6"/>
    <w:rsid w:val="00AE387C"/>
    <w:rsid w:val="00AE3FB8"/>
    <w:rsid w:val="00AE47D6"/>
    <w:rsid w:val="00AE489C"/>
    <w:rsid w:val="00AE4F19"/>
    <w:rsid w:val="00AE6039"/>
    <w:rsid w:val="00AE61C3"/>
    <w:rsid w:val="00AE63AF"/>
    <w:rsid w:val="00AE6C66"/>
    <w:rsid w:val="00AE7078"/>
    <w:rsid w:val="00AE7471"/>
    <w:rsid w:val="00AE79FD"/>
    <w:rsid w:val="00AE7C0D"/>
    <w:rsid w:val="00AE7D44"/>
    <w:rsid w:val="00AF02F7"/>
    <w:rsid w:val="00AF067A"/>
    <w:rsid w:val="00AF08B6"/>
    <w:rsid w:val="00AF15C2"/>
    <w:rsid w:val="00AF1FE7"/>
    <w:rsid w:val="00AF21BB"/>
    <w:rsid w:val="00AF27DA"/>
    <w:rsid w:val="00AF2D3C"/>
    <w:rsid w:val="00AF306A"/>
    <w:rsid w:val="00AF3160"/>
    <w:rsid w:val="00AF31BF"/>
    <w:rsid w:val="00AF37AE"/>
    <w:rsid w:val="00AF3A51"/>
    <w:rsid w:val="00AF4CE7"/>
    <w:rsid w:val="00AF4D19"/>
    <w:rsid w:val="00AF5578"/>
    <w:rsid w:val="00AF5853"/>
    <w:rsid w:val="00AF58AB"/>
    <w:rsid w:val="00AF6048"/>
    <w:rsid w:val="00AF67CB"/>
    <w:rsid w:val="00AF6BB7"/>
    <w:rsid w:val="00AF713E"/>
    <w:rsid w:val="00AF7447"/>
    <w:rsid w:val="00AF7521"/>
    <w:rsid w:val="00AF7556"/>
    <w:rsid w:val="00AF75BD"/>
    <w:rsid w:val="00AF77E1"/>
    <w:rsid w:val="00AF79B1"/>
    <w:rsid w:val="00AF7A4B"/>
    <w:rsid w:val="00AF7DED"/>
    <w:rsid w:val="00B00192"/>
    <w:rsid w:val="00B00382"/>
    <w:rsid w:val="00B00580"/>
    <w:rsid w:val="00B00E3D"/>
    <w:rsid w:val="00B014B3"/>
    <w:rsid w:val="00B03B32"/>
    <w:rsid w:val="00B041AE"/>
    <w:rsid w:val="00B0533A"/>
    <w:rsid w:val="00B05642"/>
    <w:rsid w:val="00B05C32"/>
    <w:rsid w:val="00B05CD3"/>
    <w:rsid w:val="00B06366"/>
    <w:rsid w:val="00B06639"/>
    <w:rsid w:val="00B06899"/>
    <w:rsid w:val="00B072C0"/>
    <w:rsid w:val="00B10EF0"/>
    <w:rsid w:val="00B11592"/>
    <w:rsid w:val="00B11B8C"/>
    <w:rsid w:val="00B11E10"/>
    <w:rsid w:val="00B12363"/>
    <w:rsid w:val="00B12D2E"/>
    <w:rsid w:val="00B1315E"/>
    <w:rsid w:val="00B13796"/>
    <w:rsid w:val="00B141E5"/>
    <w:rsid w:val="00B14240"/>
    <w:rsid w:val="00B14284"/>
    <w:rsid w:val="00B1480A"/>
    <w:rsid w:val="00B148AC"/>
    <w:rsid w:val="00B14DD3"/>
    <w:rsid w:val="00B15386"/>
    <w:rsid w:val="00B15706"/>
    <w:rsid w:val="00B15C13"/>
    <w:rsid w:val="00B15E7D"/>
    <w:rsid w:val="00B16475"/>
    <w:rsid w:val="00B16B06"/>
    <w:rsid w:val="00B16DBB"/>
    <w:rsid w:val="00B16F5B"/>
    <w:rsid w:val="00B173EC"/>
    <w:rsid w:val="00B17A35"/>
    <w:rsid w:val="00B17FB2"/>
    <w:rsid w:val="00B20479"/>
    <w:rsid w:val="00B204F9"/>
    <w:rsid w:val="00B214A8"/>
    <w:rsid w:val="00B21AE6"/>
    <w:rsid w:val="00B220BA"/>
    <w:rsid w:val="00B22366"/>
    <w:rsid w:val="00B22470"/>
    <w:rsid w:val="00B22914"/>
    <w:rsid w:val="00B22B70"/>
    <w:rsid w:val="00B22BCB"/>
    <w:rsid w:val="00B22CDA"/>
    <w:rsid w:val="00B23051"/>
    <w:rsid w:val="00B2309A"/>
    <w:rsid w:val="00B2351C"/>
    <w:rsid w:val="00B238EB"/>
    <w:rsid w:val="00B23DF0"/>
    <w:rsid w:val="00B23E1F"/>
    <w:rsid w:val="00B23EED"/>
    <w:rsid w:val="00B24043"/>
    <w:rsid w:val="00B242C5"/>
    <w:rsid w:val="00B246B9"/>
    <w:rsid w:val="00B24B6D"/>
    <w:rsid w:val="00B24B79"/>
    <w:rsid w:val="00B24F02"/>
    <w:rsid w:val="00B2542A"/>
    <w:rsid w:val="00B25AA4"/>
    <w:rsid w:val="00B25AD3"/>
    <w:rsid w:val="00B25C38"/>
    <w:rsid w:val="00B26262"/>
    <w:rsid w:val="00B26CA2"/>
    <w:rsid w:val="00B26D01"/>
    <w:rsid w:val="00B26F54"/>
    <w:rsid w:val="00B27338"/>
    <w:rsid w:val="00B27A1D"/>
    <w:rsid w:val="00B30A8E"/>
    <w:rsid w:val="00B3143C"/>
    <w:rsid w:val="00B31686"/>
    <w:rsid w:val="00B31C98"/>
    <w:rsid w:val="00B31D4E"/>
    <w:rsid w:val="00B31EF2"/>
    <w:rsid w:val="00B333E0"/>
    <w:rsid w:val="00B33EA1"/>
    <w:rsid w:val="00B3422E"/>
    <w:rsid w:val="00B343F1"/>
    <w:rsid w:val="00B34488"/>
    <w:rsid w:val="00B346C2"/>
    <w:rsid w:val="00B348A5"/>
    <w:rsid w:val="00B3501F"/>
    <w:rsid w:val="00B355C8"/>
    <w:rsid w:val="00B35CC2"/>
    <w:rsid w:val="00B360E7"/>
    <w:rsid w:val="00B36886"/>
    <w:rsid w:val="00B37365"/>
    <w:rsid w:val="00B373C7"/>
    <w:rsid w:val="00B3768A"/>
    <w:rsid w:val="00B376F4"/>
    <w:rsid w:val="00B378BC"/>
    <w:rsid w:val="00B37D9B"/>
    <w:rsid w:val="00B40142"/>
    <w:rsid w:val="00B40205"/>
    <w:rsid w:val="00B40369"/>
    <w:rsid w:val="00B404F3"/>
    <w:rsid w:val="00B4064A"/>
    <w:rsid w:val="00B4088A"/>
    <w:rsid w:val="00B40CC8"/>
    <w:rsid w:val="00B41073"/>
    <w:rsid w:val="00B416C7"/>
    <w:rsid w:val="00B41ABE"/>
    <w:rsid w:val="00B41CC3"/>
    <w:rsid w:val="00B42356"/>
    <w:rsid w:val="00B428C9"/>
    <w:rsid w:val="00B42DE9"/>
    <w:rsid w:val="00B42F9D"/>
    <w:rsid w:val="00B43E54"/>
    <w:rsid w:val="00B440CF"/>
    <w:rsid w:val="00B44145"/>
    <w:rsid w:val="00B44348"/>
    <w:rsid w:val="00B44555"/>
    <w:rsid w:val="00B448E4"/>
    <w:rsid w:val="00B45062"/>
    <w:rsid w:val="00B45A6B"/>
    <w:rsid w:val="00B45BD9"/>
    <w:rsid w:val="00B45CC4"/>
    <w:rsid w:val="00B45D21"/>
    <w:rsid w:val="00B4677D"/>
    <w:rsid w:val="00B46A25"/>
    <w:rsid w:val="00B47750"/>
    <w:rsid w:val="00B47839"/>
    <w:rsid w:val="00B479A1"/>
    <w:rsid w:val="00B50447"/>
    <w:rsid w:val="00B50497"/>
    <w:rsid w:val="00B505E7"/>
    <w:rsid w:val="00B50C23"/>
    <w:rsid w:val="00B50F5F"/>
    <w:rsid w:val="00B514F3"/>
    <w:rsid w:val="00B5171A"/>
    <w:rsid w:val="00B51F2D"/>
    <w:rsid w:val="00B523A2"/>
    <w:rsid w:val="00B5256B"/>
    <w:rsid w:val="00B53471"/>
    <w:rsid w:val="00B53572"/>
    <w:rsid w:val="00B5389C"/>
    <w:rsid w:val="00B53AF1"/>
    <w:rsid w:val="00B53B16"/>
    <w:rsid w:val="00B53C50"/>
    <w:rsid w:val="00B54223"/>
    <w:rsid w:val="00B54D36"/>
    <w:rsid w:val="00B5581C"/>
    <w:rsid w:val="00B55A6C"/>
    <w:rsid w:val="00B55FA9"/>
    <w:rsid w:val="00B563A7"/>
    <w:rsid w:val="00B56668"/>
    <w:rsid w:val="00B56924"/>
    <w:rsid w:val="00B569CA"/>
    <w:rsid w:val="00B57B0D"/>
    <w:rsid w:val="00B602EB"/>
    <w:rsid w:val="00B60E57"/>
    <w:rsid w:val="00B60EAB"/>
    <w:rsid w:val="00B60FC7"/>
    <w:rsid w:val="00B61809"/>
    <w:rsid w:val="00B61C21"/>
    <w:rsid w:val="00B61C2A"/>
    <w:rsid w:val="00B623BB"/>
    <w:rsid w:val="00B624D4"/>
    <w:rsid w:val="00B62890"/>
    <w:rsid w:val="00B62ED9"/>
    <w:rsid w:val="00B63319"/>
    <w:rsid w:val="00B63550"/>
    <w:rsid w:val="00B638F9"/>
    <w:rsid w:val="00B64876"/>
    <w:rsid w:val="00B64DCF"/>
    <w:rsid w:val="00B65160"/>
    <w:rsid w:val="00B652D4"/>
    <w:rsid w:val="00B65A65"/>
    <w:rsid w:val="00B664B7"/>
    <w:rsid w:val="00B66DBA"/>
    <w:rsid w:val="00B67B12"/>
    <w:rsid w:val="00B67B54"/>
    <w:rsid w:val="00B67F74"/>
    <w:rsid w:val="00B67FD6"/>
    <w:rsid w:val="00B700D8"/>
    <w:rsid w:val="00B70E48"/>
    <w:rsid w:val="00B71591"/>
    <w:rsid w:val="00B7286B"/>
    <w:rsid w:val="00B72966"/>
    <w:rsid w:val="00B72EBE"/>
    <w:rsid w:val="00B73C16"/>
    <w:rsid w:val="00B73CA1"/>
    <w:rsid w:val="00B7410F"/>
    <w:rsid w:val="00B741D5"/>
    <w:rsid w:val="00B74779"/>
    <w:rsid w:val="00B74D02"/>
    <w:rsid w:val="00B75167"/>
    <w:rsid w:val="00B7585B"/>
    <w:rsid w:val="00B75B4B"/>
    <w:rsid w:val="00B75F0A"/>
    <w:rsid w:val="00B7635B"/>
    <w:rsid w:val="00B77178"/>
    <w:rsid w:val="00B77842"/>
    <w:rsid w:val="00B77EC3"/>
    <w:rsid w:val="00B803B7"/>
    <w:rsid w:val="00B8045A"/>
    <w:rsid w:val="00B80EDD"/>
    <w:rsid w:val="00B8101F"/>
    <w:rsid w:val="00B8118B"/>
    <w:rsid w:val="00B8153B"/>
    <w:rsid w:val="00B81A06"/>
    <w:rsid w:val="00B81EE9"/>
    <w:rsid w:val="00B81FF9"/>
    <w:rsid w:val="00B820E0"/>
    <w:rsid w:val="00B82497"/>
    <w:rsid w:val="00B82C08"/>
    <w:rsid w:val="00B82FBC"/>
    <w:rsid w:val="00B831BD"/>
    <w:rsid w:val="00B833A0"/>
    <w:rsid w:val="00B83A6E"/>
    <w:rsid w:val="00B83AEE"/>
    <w:rsid w:val="00B83E2F"/>
    <w:rsid w:val="00B841AA"/>
    <w:rsid w:val="00B84D47"/>
    <w:rsid w:val="00B859CB"/>
    <w:rsid w:val="00B85A4C"/>
    <w:rsid w:val="00B85CC6"/>
    <w:rsid w:val="00B85E06"/>
    <w:rsid w:val="00B863DC"/>
    <w:rsid w:val="00B86F68"/>
    <w:rsid w:val="00B87269"/>
    <w:rsid w:val="00B87528"/>
    <w:rsid w:val="00B8769E"/>
    <w:rsid w:val="00B87ABC"/>
    <w:rsid w:val="00B87BC2"/>
    <w:rsid w:val="00B908E2"/>
    <w:rsid w:val="00B91167"/>
    <w:rsid w:val="00B911B5"/>
    <w:rsid w:val="00B91239"/>
    <w:rsid w:val="00B91582"/>
    <w:rsid w:val="00B91901"/>
    <w:rsid w:val="00B91B1A"/>
    <w:rsid w:val="00B926ED"/>
    <w:rsid w:val="00B92744"/>
    <w:rsid w:val="00B930BC"/>
    <w:rsid w:val="00B931D6"/>
    <w:rsid w:val="00B94AA3"/>
    <w:rsid w:val="00B94AC0"/>
    <w:rsid w:val="00B94B80"/>
    <w:rsid w:val="00B94EA8"/>
    <w:rsid w:val="00B94FB2"/>
    <w:rsid w:val="00B96276"/>
    <w:rsid w:val="00B96576"/>
    <w:rsid w:val="00B9681D"/>
    <w:rsid w:val="00B9714A"/>
    <w:rsid w:val="00B976C8"/>
    <w:rsid w:val="00BA0F59"/>
    <w:rsid w:val="00BA1352"/>
    <w:rsid w:val="00BA1877"/>
    <w:rsid w:val="00BA1F22"/>
    <w:rsid w:val="00BA21DC"/>
    <w:rsid w:val="00BA22AD"/>
    <w:rsid w:val="00BA291B"/>
    <w:rsid w:val="00BA2954"/>
    <w:rsid w:val="00BA2A5B"/>
    <w:rsid w:val="00BA3199"/>
    <w:rsid w:val="00BA37F3"/>
    <w:rsid w:val="00BA3807"/>
    <w:rsid w:val="00BA386F"/>
    <w:rsid w:val="00BA39A6"/>
    <w:rsid w:val="00BA3C3B"/>
    <w:rsid w:val="00BA4A3D"/>
    <w:rsid w:val="00BA5978"/>
    <w:rsid w:val="00BA666A"/>
    <w:rsid w:val="00BA6BFA"/>
    <w:rsid w:val="00BA73EF"/>
    <w:rsid w:val="00BA7B96"/>
    <w:rsid w:val="00BA7E06"/>
    <w:rsid w:val="00BA7F21"/>
    <w:rsid w:val="00BA7FB1"/>
    <w:rsid w:val="00BB017D"/>
    <w:rsid w:val="00BB02CB"/>
    <w:rsid w:val="00BB080C"/>
    <w:rsid w:val="00BB14E3"/>
    <w:rsid w:val="00BB18F0"/>
    <w:rsid w:val="00BB1A27"/>
    <w:rsid w:val="00BB1A88"/>
    <w:rsid w:val="00BB1E32"/>
    <w:rsid w:val="00BB1FF6"/>
    <w:rsid w:val="00BB2602"/>
    <w:rsid w:val="00BB3596"/>
    <w:rsid w:val="00BB36EE"/>
    <w:rsid w:val="00BB3D34"/>
    <w:rsid w:val="00BB3F5B"/>
    <w:rsid w:val="00BB41B2"/>
    <w:rsid w:val="00BB42D8"/>
    <w:rsid w:val="00BB46A0"/>
    <w:rsid w:val="00BB49E4"/>
    <w:rsid w:val="00BB4B71"/>
    <w:rsid w:val="00BB540B"/>
    <w:rsid w:val="00BB5780"/>
    <w:rsid w:val="00BB58E7"/>
    <w:rsid w:val="00BB60F5"/>
    <w:rsid w:val="00BB617B"/>
    <w:rsid w:val="00BB6BDA"/>
    <w:rsid w:val="00BB7396"/>
    <w:rsid w:val="00BB753C"/>
    <w:rsid w:val="00BC077E"/>
    <w:rsid w:val="00BC0861"/>
    <w:rsid w:val="00BC0A23"/>
    <w:rsid w:val="00BC112C"/>
    <w:rsid w:val="00BC1B8B"/>
    <w:rsid w:val="00BC21F7"/>
    <w:rsid w:val="00BC27DB"/>
    <w:rsid w:val="00BC2A83"/>
    <w:rsid w:val="00BC2C4B"/>
    <w:rsid w:val="00BC3577"/>
    <w:rsid w:val="00BC4DE6"/>
    <w:rsid w:val="00BC4FC9"/>
    <w:rsid w:val="00BC5C16"/>
    <w:rsid w:val="00BC5EEA"/>
    <w:rsid w:val="00BC65BD"/>
    <w:rsid w:val="00BC6629"/>
    <w:rsid w:val="00BC6BEA"/>
    <w:rsid w:val="00BC6FD7"/>
    <w:rsid w:val="00BC7738"/>
    <w:rsid w:val="00BD02FD"/>
    <w:rsid w:val="00BD0A5A"/>
    <w:rsid w:val="00BD0A67"/>
    <w:rsid w:val="00BD0CFE"/>
    <w:rsid w:val="00BD0D94"/>
    <w:rsid w:val="00BD10E4"/>
    <w:rsid w:val="00BD1C0E"/>
    <w:rsid w:val="00BD312C"/>
    <w:rsid w:val="00BD3298"/>
    <w:rsid w:val="00BD3592"/>
    <w:rsid w:val="00BD365A"/>
    <w:rsid w:val="00BD38B1"/>
    <w:rsid w:val="00BD38D9"/>
    <w:rsid w:val="00BD38E0"/>
    <w:rsid w:val="00BD3BB7"/>
    <w:rsid w:val="00BD3E13"/>
    <w:rsid w:val="00BD3F3D"/>
    <w:rsid w:val="00BD4666"/>
    <w:rsid w:val="00BD52B1"/>
    <w:rsid w:val="00BD54AB"/>
    <w:rsid w:val="00BD5730"/>
    <w:rsid w:val="00BD5BBE"/>
    <w:rsid w:val="00BD617D"/>
    <w:rsid w:val="00BD6507"/>
    <w:rsid w:val="00BD6577"/>
    <w:rsid w:val="00BD686C"/>
    <w:rsid w:val="00BD6D46"/>
    <w:rsid w:val="00BD7120"/>
    <w:rsid w:val="00BD7D97"/>
    <w:rsid w:val="00BE002D"/>
    <w:rsid w:val="00BE0396"/>
    <w:rsid w:val="00BE0960"/>
    <w:rsid w:val="00BE0D5C"/>
    <w:rsid w:val="00BE10F4"/>
    <w:rsid w:val="00BE14C9"/>
    <w:rsid w:val="00BE16BB"/>
    <w:rsid w:val="00BE1794"/>
    <w:rsid w:val="00BE195B"/>
    <w:rsid w:val="00BE2274"/>
    <w:rsid w:val="00BE2623"/>
    <w:rsid w:val="00BE27E3"/>
    <w:rsid w:val="00BE2954"/>
    <w:rsid w:val="00BE35F7"/>
    <w:rsid w:val="00BE3740"/>
    <w:rsid w:val="00BE4296"/>
    <w:rsid w:val="00BE4941"/>
    <w:rsid w:val="00BE4B89"/>
    <w:rsid w:val="00BE4E2A"/>
    <w:rsid w:val="00BE5DCC"/>
    <w:rsid w:val="00BE684B"/>
    <w:rsid w:val="00BE6FCA"/>
    <w:rsid w:val="00BE7F8F"/>
    <w:rsid w:val="00BF020E"/>
    <w:rsid w:val="00BF0361"/>
    <w:rsid w:val="00BF07A6"/>
    <w:rsid w:val="00BF1667"/>
    <w:rsid w:val="00BF17B2"/>
    <w:rsid w:val="00BF1C3D"/>
    <w:rsid w:val="00BF1E2B"/>
    <w:rsid w:val="00BF2A8B"/>
    <w:rsid w:val="00BF3432"/>
    <w:rsid w:val="00BF3449"/>
    <w:rsid w:val="00BF3A20"/>
    <w:rsid w:val="00BF3E2B"/>
    <w:rsid w:val="00BF3F44"/>
    <w:rsid w:val="00BF4976"/>
    <w:rsid w:val="00BF4F4E"/>
    <w:rsid w:val="00BF4F89"/>
    <w:rsid w:val="00BF5788"/>
    <w:rsid w:val="00BF583A"/>
    <w:rsid w:val="00BF5E98"/>
    <w:rsid w:val="00BF60FF"/>
    <w:rsid w:val="00BF62F2"/>
    <w:rsid w:val="00BF638C"/>
    <w:rsid w:val="00BF6C2C"/>
    <w:rsid w:val="00BF6F62"/>
    <w:rsid w:val="00BF7272"/>
    <w:rsid w:val="00BF74EF"/>
    <w:rsid w:val="00BF7838"/>
    <w:rsid w:val="00BF7C7A"/>
    <w:rsid w:val="00BF7F38"/>
    <w:rsid w:val="00BF7FA2"/>
    <w:rsid w:val="00C00244"/>
    <w:rsid w:val="00C00E4E"/>
    <w:rsid w:val="00C00EDB"/>
    <w:rsid w:val="00C013F2"/>
    <w:rsid w:val="00C022D8"/>
    <w:rsid w:val="00C0233B"/>
    <w:rsid w:val="00C0239F"/>
    <w:rsid w:val="00C0288E"/>
    <w:rsid w:val="00C028CE"/>
    <w:rsid w:val="00C02C1D"/>
    <w:rsid w:val="00C0339B"/>
    <w:rsid w:val="00C03943"/>
    <w:rsid w:val="00C03F60"/>
    <w:rsid w:val="00C044D3"/>
    <w:rsid w:val="00C04995"/>
    <w:rsid w:val="00C04C3E"/>
    <w:rsid w:val="00C055C8"/>
    <w:rsid w:val="00C0587B"/>
    <w:rsid w:val="00C06224"/>
    <w:rsid w:val="00C06D16"/>
    <w:rsid w:val="00C07BC3"/>
    <w:rsid w:val="00C07F5E"/>
    <w:rsid w:val="00C10621"/>
    <w:rsid w:val="00C106E7"/>
    <w:rsid w:val="00C1094A"/>
    <w:rsid w:val="00C109B4"/>
    <w:rsid w:val="00C11222"/>
    <w:rsid w:val="00C11287"/>
    <w:rsid w:val="00C11384"/>
    <w:rsid w:val="00C113EE"/>
    <w:rsid w:val="00C1184C"/>
    <w:rsid w:val="00C11B15"/>
    <w:rsid w:val="00C120EC"/>
    <w:rsid w:val="00C12478"/>
    <w:rsid w:val="00C1250F"/>
    <w:rsid w:val="00C137A4"/>
    <w:rsid w:val="00C13964"/>
    <w:rsid w:val="00C13C0A"/>
    <w:rsid w:val="00C14128"/>
    <w:rsid w:val="00C162D9"/>
    <w:rsid w:val="00C1638A"/>
    <w:rsid w:val="00C17827"/>
    <w:rsid w:val="00C17B72"/>
    <w:rsid w:val="00C20696"/>
    <w:rsid w:val="00C20D09"/>
    <w:rsid w:val="00C20F71"/>
    <w:rsid w:val="00C210D2"/>
    <w:rsid w:val="00C21777"/>
    <w:rsid w:val="00C21B44"/>
    <w:rsid w:val="00C21F62"/>
    <w:rsid w:val="00C224AF"/>
    <w:rsid w:val="00C22A1D"/>
    <w:rsid w:val="00C22C8A"/>
    <w:rsid w:val="00C22EE8"/>
    <w:rsid w:val="00C23403"/>
    <w:rsid w:val="00C23FC1"/>
    <w:rsid w:val="00C246C9"/>
    <w:rsid w:val="00C25291"/>
    <w:rsid w:val="00C25BDD"/>
    <w:rsid w:val="00C26643"/>
    <w:rsid w:val="00C26D07"/>
    <w:rsid w:val="00C26F84"/>
    <w:rsid w:val="00C2783F"/>
    <w:rsid w:val="00C30052"/>
    <w:rsid w:val="00C30185"/>
    <w:rsid w:val="00C30FB8"/>
    <w:rsid w:val="00C30FD6"/>
    <w:rsid w:val="00C310F3"/>
    <w:rsid w:val="00C3160A"/>
    <w:rsid w:val="00C31614"/>
    <w:rsid w:val="00C31C2C"/>
    <w:rsid w:val="00C32233"/>
    <w:rsid w:val="00C334FF"/>
    <w:rsid w:val="00C335E3"/>
    <w:rsid w:val="00C3396A"/>
    <w:rsid w:val="00C33A12"/>
    <w:rsid w:val="00C3450C"/>
    <w:rsid w:val="00C35234"/>
    <w:rsid w:val="00C352B0"/>
    <w:rsid w:val="00C35447"/>
    <w:rsid w:val="00C35D4F"/>
    <w:rsid w:val="00C35F0D"/>
    <w:rsid w:val="00C3625D"/>
    <w:rsid w:val="00C366C9"/>
    <w:rsid w:val="00C36B44"/>
    <w:rsid w:val="00C36B5F"/>
    <w:rsid w:val="00C36E04"/>
    <w:rsid w:val="00C36FFA"/>
    <w:rsid w:val="00C374FA"/>
    <w:rsid w:val="00C37918"/>
    <w:rsid w:val="00C37A60"/>
    <w:rsid w:val="00C40122"/>
    <w:rsid w:val="00C4078A"/>
    <w:rsid w:val="00C40A57"/>
    <w:rsid w:val="00C40E7D"/>
    <w:rsid w:val="00C4142C"/>
    <w:rsid w:val="00C414FA"/>
    <w:rsid w:val="00C41E70"/>
    <w:rsid w:val="00C41EB4"/>
    <w:rsid w:val="00C42068"/>
    <w:rsid w:val="00C42B8F"/>
    <w:rsid w:val="00C42E2A"/>
    <w:rsid w:val="00C431AF"/>
    <w:rsid w:val="00C43430"/>
    <w:rsid w:val="00C43DFE"/>
    <w:rsid w:val="00C43F73"/>
    <w:rsid w:val="00C44C8C"/>
    <w:rsid w:val="00C44E35"/>
    <w:rsid w:val="00C4515A"/>
    <w:rsid w:val="00C45186"/>
    <w:rsid w:val="00C454EB"/>
    <w:rsid w:val="00C45582"/>
    <w:rsid w:val="00C459A0"/>
    <w:rsid w:val="00C46029"/>
    <w:rsid w:val="00C46444"/>
    <w:rsid w:val="00C46F6C"/>
    <w:rsid w:val="00C47221"/>
    <w:rsid w:val="00C47DB7"/>
    <w:rsid w:val="00C47E41"/>
    <w:rsid w:val="00C5087D"/>
    <w:rsid w:val="00C508B3"/>
    <w:rsid w:val="00C50FBC"/>
    <w:rsid w:val="00C5138B"/>
    <w:rsid w:val="00C51918"/>
    <w:rsid w:val="00C525C7"/>
    <w:rsid w:val="00C5296A"/>
    <w:rsid w:val="00C53168"/>
    <w:rsid w:val="00C53745"/>
    <w:rsid w:val="00C53A96"/>
    <w:rsid w:val="00C53C7A"/>
    <w:rsid w:val="00C53EA7"/>
    <w:rsid w:val="00C53EEA"/>
    <w:rsid w:val="00C5459F"/>
    <w:rsid w:val="00C5474F"/>
    <w:rsid w:val="00C5495A"/>
    <w:rsid w:val="00C54997"/>
    <w:rsid w:val="00C54A4B"/>
    <w:rsid w:val="00C54CF0"/>
    <w:rsid w:val="00C5510C"/>
    <w:rsid w:val="00C55580"/>
    <w:rsid w:val="00C571B4"/>
    <w:rsid w:val="00C60716"/>
    <w:rsid w:val="00C610CE"/>
    <w:rsid w:val="00C612EA"/>
    <w:rsid w:val="00C615E9"/>
    <w:rsid w:val="00C61DF8"/>
    <w:rsid w:val="00C61E50"/>
    <w:rsid w:val="00C62953"/>
    <w:rsid w:val="00C6351F"/>
    <w:rsid w:val="00C637D1"/>
    <w:rsid w:val="00C6397E"/>
    <w:rsid w:val="00C63D38"/>
    <w:rsid w:val="00C64072"/>
    <w:rsid w:val="00C64271"/>
    <w:rsid w:val="00C651C9"/>
    <w:rsid w:val="00C65883"/>
    <w:rsid w:val="00C65B7C"/>
    <w:rsid w:val="00C661D1"/>
    <w:rsid w:val="00C6653C"/>
    <w:rsid w:val="00C66B3F"/>
    <w:rsid w:val="00C66D7B"/>
    <w:rsid w:val="00C6709E"/>
    <w:rsid w:val="00C67266"/>
    <w:rsid w:val="00C6778D"/>
    <w:rsid w:val="00C67AC0"/>
    <w:rsid w:val="00C67C46"/>
    <w:rsid w:val="00C67CC4"/>
    <w:rsid w:val="00C7039E"/>
    <w:rsid w:val="00C70AB4"/>
    <w:rsid w:val="00C70F13"/>
    <w:rsid w:val="00C72603"/>
    <w:rsid w:val="00C74DA3"/>
    <w:rsid w:val="00C75085"/>
    <w:rsid w:val="00C755B6"/>
    <w:rsid w:val="00C7579B"/>
    <w:rsid w:val="00C75AE9"/>
    <w:rsid w:val="00C75BED"/>
    <w:rsid w:val="00C75C2A"/>
    <w:rsid w:val="00C773E7"/>
    <w:rsid w:val="00C77429"/>
    <w:rsid w:val="00C800C0"/>
    <w:rsid w:val="00C8070E"/>
    <w:rsid w:val="00C8094F"/>
    <w:rsid w:val="00C80A9B"/>
    <w:rsid w:val="00C80D9E"/>
    <w:rsid w:val="00C81623"/>
    <w:rsid w:val="00C81BCE"/>
    <w:rsid w:val="00C833D1"/>
    <w:rsid w:val="00C841BD"/>
    <w:rsid w:val="00C84ABF"/>
    <w:rsid w:val="00C84FB4"/>
    <w:rsid w:val="00C86002"/>
    <w:rsid w:val="00C86373"/>
    <w:rsid w:val="00C86BB4"/>
    <w:rsid w:val="00C86C68"/>
    <w:rsid w:val="00C87245"/>
    <w:rsid w:val="00C8781D"/>
    <w:rsid w:val="00C87FB8"/>
    <w:rsid w:val="00C9040A"/>
    <w:rsid w:val="00C90622"/>
    <w:rsid w:val="00C90CF3"/>
    <w:rsid w:val="00C90D97"/>
    <w:rsid w:val="00C90EEF"/>
    <w:rsid w:val="00C915A3"/>
    <w:rsid w:val="00C91645"/>
    <w:rsid w:val="00C922A6"/>
    <w:rsid w:val="00C92517"/>
    <w:rsid w:val="00C928E4"/>
    <w:rsid w:val="00C92C79"/>
    <w:rsid w:val="00C932D3"/>
    <w:rsid w:val="00C93975"/>
    <w:rsid w:val="00C93D3C"/>
    <w:rsid w:val="00C95112"/>
    <w:rsid w:val="00C957C8"/>
    <w:rsid w:val="00C957F0"/>
    <w:rsid w:val="00C95AD9"/>
    <w:rsid w:val="00C96035"/>
    <w:rsid w:val="00C96A01"/>
    <w:rsid w:val="00C97149"/>
    <w:rsid w:val="00C97ACC"/>
    <w:rsid w:val="00CA0B74"/>
    <w:rsid w:val="00CA15B0"/>
    <w:rsid w:val="00CA1BCB"/>
    <w:rsid w:val="00CA25DC"/>
    <w:rsid w:val="00CA2763"/>
    <w:rsid w:val="00CA278C"/>
    <w:rsid w:val="00CA2B28"/>
    <w:rsid w:val="00CA2B7E"/>
    <w:rsid w:val="00CA2D0D"/>
    <w:rsid w:val="00CA2E81"/>
    <w:rsid w:val="00CA30E4"/>
    <w:rsid w:val="00CA3E9C"/>
    <w:rsid w:val="00CA52EF"/>
    <w:rsid w:val="00CA5C91"/>
    <w:rsid w:val="00CA5D64"/>
    <w:rsid w:val="00CA64C3"/>
    <w:rsid w:val="00CA6617"/>
    <w:rsid w:val="00CA6B25"/>
    <w:rsid w:val="00CA6C22"/>
    <w:rsid w:val="00CA7330"/>
    <w:rsid w:val="00CA78AB"/>
    <w:rsid w:val="00CB055B"/>
    <w:rsid w:val="00CB0A16"/>
    <w:rsid w:val="00CB0CE7"/>
    <w:rsid w:val="00CB1827"/>
    <w:rsid w:val="00CB18D9"/>
    <w:rsid w:val="00CB2067"/>
    <w:rsid w:val="00CB2096"/>
    <w:rsid w:val="00CB310B"/>
    <w:rsid w:val="00CB319B"/>
    <w:rsid w:val="00CB380E"/>
    <w:rsid w:val="00CB6491"/>
    <w:rsid w:val="00CB72CB"/>
    <w:rsid w:val="00CB75C7"/>
    <w:rsid w:val="00CC0143"/>
    <w:rsid w:val="00CC0455"/>
    <w:rsid w:val="00CC0897"/>
    <w:rsid w:val="00CC0A7A"/>
    <w:rsid w:val="00CC0CC2"/>
    <w:rsid w:val="00CC0F91"/>
    <w:rsid w:val="00CC1024"/>
    <w:rsid w:val="00CC10DE"/>
    <w:rsid w:val="00CC130E"/>
    <w:rsid w:val="00CC14BC"/>
    <w:rsid w:val="00CC14CE"/>
    <w:rsid w:val="00CC27CF"/>
    <w:rsid w:val="00CC2E8C"/>
    <w:rsid w:val="00CC2F56"/>
    <w:rsid w:val="00CC3265"/>
    <w:rsid w:val="00CC36D6"/>
    <w:rsid w:val="00CC3D98"/>
    <w:rsid w:val="00CC41CC"/>
    <w:rsid w:val="00CC4272"/>
    <w:rsid w:val="00CC4440"/>
    <w:rsid w:val="00CC4450"/>
    <w:rsid w:val="00CC486F"/>
    <w:rsid w:val="00CC551C"/>
    <w:rsid w:val="00CC5EC9"/>
    <w:rsid w:val="00CC6164"/>
    <w:rsid w:val="00CC64F6"/>
    <w:rsid w:val="00CC68C6"/>
    <w:rsid w:val="00CC6BDC"/>
    <w:rsid w:val="00CC6C53"/>
    <w:rsid w:val="00CC6D47"/>
    <w:rsid w:val="00CC772F"/>
    <w:rsid w:val="00CC7C74"/>
    <w:rsid w:val="00CC7E7A"/>
    <w:rsid w:val="00CD0804"/>
    <w:rsid w:val="00CD0809"/>
    <w:rsid w:val="00CD11AE"/>
    <w:rsid w:val="00CD1621"/>
    <w:rsid w:val="00CD18E2"/>
    <w:rsid w:val="00CD1916"/>
    <w:rsid w:val="00CD1965"/>
    <w:rsid w:val="00CD1D33"/>
    <w:rsid w:val="00CD257B"/>
    <w:rsid w:val="00CD271D"/>
    <w:rsid w:val="00CD309F"/>
    <w:rsid w:val="00CD3254"/>
    <w:rsid w:val="00CD32D2"/>
    <w:rsid w:val="00CD3654"/>
    <w:rsid w:val="00CD3A3A"/>
    <w:rsid w:val="00CD3A54"/>
    <w:rsid w:val="00CD469F"/>
    <w:rsid w:val="00CD4C55"/>
    <w:rsid w:val="00CD4DC2"/>
    <w:rsid w:val="00CD779C"/>
    <w:rsid w:val="00CD7B12"/>
    <w:rsid w:val="00CD7D9B"/>
    <w:rsid w:val="00CE0523"/>
    <w:rsid w:val="00CE13ED"/>
    <w:rsid w:val="00CE1FC0"/>
    <w:rsid w:val="00CE2A55"/>
    <w:rsid w:val="00CE2B64"/>
    <w:rsid w:val="00CE3F13"/>
    <w:rsid w:val="00CE3F62"/>
    <w:rsid w:val="00CE4269"/>
    <w:rsid w:val="00CE464A"/>
    <w:rsid w:val="00CE4B48"/>
    <w:rsid w:val="00CE4D39"/>
    <w:rsid w:val="00CE4FD7"/>
    <w:rsid w:val="00CE5030"/>
    <w:rsid w:val="00CE5499"/>
    <w:rsid w:val="00CE54D2"/>
    <w:rsid w:val="00CE5FD0"/>
    <w:rsid w:val="00CE626E"/>
    <w:rsid w:val="00CE64C3"/>
    <w:rsid w:val="00CE6939"/>
    <w:rsid w:val="00CE7205"/>
    <w:rsid w:val="00CE7703"/>
    <w:rsid w:val="00CE7912"/>
    <w:rsid w:val="00CE7982"/>
    <w:rsid w:val="00CE7ABD"/>
    <w:rsid w:val="00CE7C48"/>
    <w:rsid w:val="00CE7CDE"/>
    <w:rsid w:val="00CE7EA9"/>
    <w:rsid w:val="00CF00C0"/>
    <w:rsid w:val="00CF0178"/>
    <w:rsid w:val="00CF078C"/>
    <w:rsid w:val="00CF08A7"/>
    <w:rsid w:val="00CF08E6"/>
    <w:rsid w:val="00CF09E6"/>
    <w:rsid w:val="00CF1375"/>
    <w:rsid w:val="00CF1F47"/>
    <w:rsid w:val="00CF2694"/>
    <w:rsid w:val="00CF300E"/>
    <w:rsid w:val="00CF3723"/>
    <w:rsid w:val="00CF37D7"/>
    <w:rsid w:val="00CF38AA"/>
    <w:rsid w:val="00CF3948"/>
    <w:rsid w:val="00CF3DC3"/>
    <w:rsid w:val="00CF405A"/>
    <w:rsid w:val="00CF6351"/>
    <w:rsid w:val="00CF7304"/>
    <w:rsid w:val="00CF7F10"/>
    <w:rsid w:val="00D00256"/>
    <w:rsid w:val="00D00D19"/>
    <w:rsid w:val="00D00D35"/>
    <w:rsid w:val="00D00E43"/>
    <w:rsid w:val="00D0115D"/>
    <w:rsid w:val="00D0137F"/>
    <w:rsid w:val="00D014CA"/>
    <w:rsid w:val="00D02565"/>
    <w:rsid w:val="00D026B2"/>
    <w:rsid w:val="00D0286A"/>
    <w:rsid w:val="00D0319F"/>
    <w:rsid w:val="00D03237"/>
    <w:rsid w:val="00D0354D"/>
    <w:rsid w:val="00D0383D"/>
    <w:rsid w:val="00D03993"/>
    <w:rsid w:val="00D0415F"/>
    <w:rsid w:val="00D04CA1"/>
    <w:rsid w:val="00D04D2C"/>
    <w:rsid w:val="00D055D7"/>
    <w:rsid w:val="00D05F13"/>
    <w:rsid w:val="00D06051"/>
    <w:rsid w:val="00D0665A"/>
    <w:rsid w:val="00D073F7"/>
    <w:rsid w:val="00D07828"/>
    <w:rsid w:val="00D10BA5"/>
    <w:rsid w:val="00D113DD"/>
    <w:rsid w:val="00D1193D"/>
    <w:rsid w:val="00D11D5F"/>
    <w:rsid w:val="00D11EA7"/>
    <w:rsid w:val="00D122A0"/>
    <w:rsid w:val="00D13057"/>
    <w:rsid w:val="00D1364E"/>
    <w:rsid w:val="00D13DF4"/>
    <w:rsid w:val="00D13FE9"/>
    <w:rsid w:val="00D1415F"/>
    <w:rsid w:val="00D15523"/>
    <w:rsid w:val="00D15750"/>
    <w:rsid w:val="00D15D1B"/>
    <w:rsid w:val="00D15E2F"/>
    <w:rsid w:val="00D16005"/>
    <w:rsid w:val="00D16B22"/>
    <w:rsid w:val="00D16B88"/>
    <w:rsid w:val="00D16BAB"/>
    <w:rsid w:val="00D17783"/>
    <w:rsid w:val="00D17B2C"/>
    <w:rsid w:val="00D20A6C"/>
    <w:rsid w:val="00D20D4D"/>
    <w:rsid w:val="00D210DA"/>
    <w:rsid w:val="00D2120D"/>
    <w:rsid w:val="00D21529"/>
    <w:rsid w:val="00D217A3"/>
    <w:rsid w:val="00D220F8"/>
    <w:rsid w:val="00D221A4"/>
    <w:rsid w:val="00D223C5"/>
    <w:rsid w:val="00D223ED"/>
    <w:rsid w:val="00D2299C"/>
    <w:rsid w:val="00D22D37"/>
    <w:rsid w:val="00D22E5B"/>
    <w:rsid w:val="00D23091"/>
    <w:rsid w:val="00D237C7"/>
    <w:rsid w:val="00D239EF"/>
    <w:rsid w:val="00D23D4F"/>
    <w:rsid w:val="00D23E7E"/>
    <w:rsid w:val="00D2415E"/>
    <w:rsid w:val="00D242FB"/>
    <w:rsid w:val="00D24620"/>
    <w:rsid w:val="00D24848"/>
    <w:rsid w:val="00D24EC1"/>
    <w:rsid w:val="00D2542F"/>
    <w:rsid w:val="00D258CE"/>
    <w:rsid w:val="00D25A58"/>
    <w:rsid w:val="00D25BB5"/>
    <w:rsid w:val="00D25CAE"/>
    <w:rsid w:val="00D25D7E"/>
    <w:rsid w:val="00D261C9"/>
    <w:rsid w:val="00D27786"/>
    <w:rsid w:val="00D27D54"/>
    <w:rsid w:val="00D3111F"/>
    <w:rsid w:val="00D31315"/>
    <w:rsid w:val="00D32091"/>
    <w:rsid w:val="00D32741"/>
    <w:rsid w:val="00D33607"/>
    <w:rsid w:val="00D338C9"/>
    <w:rsid w:val="00D340A3"/>
    <w:rsid w:val="00D3446B"/>
    <w:rsid w:val="00D34F60"/>
    <w:rsid w:val="00D34FEA"/>
    <w:rsid w:val="00D35B4C"/>
    <w:rsid w:val="00D36202"/>
    <w:rsid w:val="00D3629B"/>
    <w:rsid w:val="00D36675"/>
    <w:rsid w:val="00D3751E"/>
    <w:rsid w:val="00D37B38"/>
    <w:rsid w:val="00D40A0D"/>
    <w:rsid w:val="00D40F0D"/>
    <w:rsid w:val="00D425E6"/>
    <w:rsid w:val="00D428A3"/>
    <w:rsid w:val="00D42B2E"/>
    <w:rsid w:val="00D433F1"/>
    <w:rsid w:val="00D436E6"/>
    <w:rsid w:val="00D43B1E"/>
    <w:rsid w:val="00D43BDA"/>
    <w:rsid w:val="00D43D32"/>
    <w:rsid w:val="00D43DA5"/>
    <w:rsid w:val="00D4418E"/>
    <w:rsid w:val="00D45411"/>
    <w:rsid w:val="00D457C1"/>
    <w:rsid w:val="00D45B1A"/>
    <w:rsid w:val="00D460E4"/>
    <w:rsid w:val="00D46866"/>
    <w:rsid w:val="00D4696D"/>
    <w:rsid w:val="00D47448"/>
    <w:rsid w:val="00D47A67"/>
    <w:rsid w:val="00D47C0F"/>
    <w:rsid w:val="00D50B44"/>
    <w:rsid w:val="00D50D30"/>
    <w:rsid w:val="00D51308"/>
    <w:rsid w:val="00D51374"/>
    <w:rsid w:val="00D513FE"/>
    <w:rsid w:val="00D51D1B"/>
    <w:rsid w:val="00D522C7"/>
    <w:rsid w:val="00D525D1"/>
    <w:rsid w:val="00D52B18"/>
    <w:rsid w:val="00D52D15"/>
    <w:rsid w:val="00D53347"/>
    <w:rsid w:val="00D53DEB"/>
    <w:rsid w:val="00D5471D"/>
    <w:rsid w:val="00D54767"/>
    <w:rsid w:val="00D54D08"/>
    <w:rsid w:val="00D54FEB"/>
    <w:rsid w:val="00D5537A"/>
    <w:rsid w:val="00D55799"/>
    <w:rsid w:val="00D55C28"/>
    <w:rsid w:val="00D5664A"/>
    <w:rsid w:val="00D56D2E"/>
    <w:rsid w:val="00D56D33"/>
    <w:rsid w:val="00D56D5F"/>
    <w:rsid w:val="00D56EB1"/>
    <w:rsid w:val="00D57CE8"/>
    <w:rsid w:val="00D57F0E"/>
    <w:rsid w:val="00D6016B"/>
    <w:rsid w:val="00D60502"/>
    <w:rsid w:val="00D60C7A"/>
    <w:rsid w:val="00D6133D"/>
    <w:rsid w:val="00D6177F"/>
    <w:rsid w:val="00D61A06"/>
    <w:rsid w:val="00D61F27"/>
    <w:rsid w:val="00D631A3"/>
    <w:rsid w:val="00D632A9"/>
    <w:rsid w:val="00D63394"/>
    <w:rsid w:val="00D63731"/>
    <w:rsid w:val="00D63A83"/>
    <w:rsid w:val="00D63D47"/>
    <w:rsid w:val="00D646E4"/>
    <w:rsid w:val="00D64BC3"/>
    <w:rsid w:val="00D65038"/>
    <w:rsid w:val="00D652AB"/>
    <w:rsid w:val="00D65901"/>
    <w:rsid w:val="00D65CC5"/>
    <w:rsid w:val="00D65FA3"/>
    <w:rsid w:val="00D664D9"/>
    <w:rsid w:val="00D667FF"/>
    <w:rsid w:val="00D66A59"/>
    <w:rsid w:val="00D66C46"/>
    <w:rsid w:val="00D66F22"/>
    <w:rsid w:val="00D67172"/>
    <w:rsid w:val="00D675E8"/>
    <w:rsid w:val="00D675F9"/>
    <w:rsid w:val="00D67961"/>
    <w:rsid w:val="00D67CD8"/>
    <w:rsid w:val="00D70089"/>
    <w:rsid w:val="00D702DA"/>
    <w:rsid w:val="00D70659"/>
    <w:rsid w:val="00D709F3"/>
    <w:rsid w:val="00D70A3A"/>
    <w:rsid w:val="00D70C84"/>
    <w:rsid w:val="00D70DE4"/>
    <w:rsid w:val="00D712CA"/>
    <w:rsid w:val="00D71455"/>
    <w:rsid w:val="00D71E0B"/>
    <w:rsid w:val="00D71E58"/>
    <w:rsid w:val="00D7219E"/>
    <w:rsid w:val="00D728D6"/>
    <w:rsid w:val="00D72A52"/>
    <w:rsid w:val="00D72CE9"/>
    <w:rsid w:val="00D72FBC"/>
    <w:rsid w:val="00D734C8"/>
    <w:rsid w:val="00D73CA3"/>
    <w:rsid w:val="00D749AC"/>
    <w:rsid w:val="00D74E48"/>
    <w:rsid w:val="00D750F5"/>
    <w:rsid w:val="00D75457"/>
    <w:rsid w:val="00D754AA"/>
    <w:rsid w:val="00D75EF2"/>
    <w:rsid w:val="00D76990"/>
    <w:rsid w:val="00D76F8B"/>
    <w:rsid w:val="00D77746"/>
    <w:rsid w:val="00D77B95"/>
    <w:rsid w:val="00D77C87"/>
    <w:rsid w:val="00D800FC"/>
    <w:rsid w:val="00D80C4A"/>
    <w:rsid w:val="00D80CE1"/>
    <w:rsid w:val="00D81425"/>
    <w:rsid w:val="00D81AC6"/>
    <w:rsid w:val="00D81B94"/>
    <w:rsid w:val="00D81C4F"/>
    <w:rsid w:val="00D81DC6"/>
    <w:rsid w:val="00D81FE4"/>
    <w:rsid w:val="00D82061"/>
    <w:rsid w:val="00D820FF"/>
    <w:rsid w:val="00D82E44"/>
    <w:rsid w:val="00D83653"/>
    <w:rsid w:val="00D83CB2"/>
    <w:rsid w:val="00D84A2A"/>
    <w:rsid w:val="00D84B0E"/>
    <w:rsid w:val="00D84DBE"/>
    <w:rsid w:val="00D84F50"/>
    <w:rsid w:val="00D84FCA"/>
    <w:rsid w:val="00D852CB"/>
    <w:rsid w:val="00D8573C"/>
    <w:rsid w:val="00D85AC3"/>
    <w:rsid w:val="00D85DC5"/>
    <w:rsid w:val="00D85EB0"/>
    <w:rsid w:val="00D85FB9"/>
    <w:rsid w:val="00D86029"/>
    <w:rsid w:val="00D865EB"/>
    <w:rsid w:val="00D87874"/>
    <w:rsid w:val="00D87956"/>
    <w:rsid w:val="00D90361"/>
    <w:rsid w:val="00D909D8"/>
    <w:rsid w:val="00D9134A"/>
    <w:rsid w:val="00D9152B"/>
    <w:rsid w:val="00D915F8"/>
    <w:rsid w:val="00D9208D"/>
    <w:rsid w:val="00D925E6"/>
    <w:rsid w:val="00D92A9F"/>
    <w:rsid w:val="00D936BD"/>
    <w:rsid w:val="00D93B51"/>
    <w:rsid w:val="00D94431"/>
    <w:rsid w:val="00D9483D"/>
    <w:rsid w:val="00D94CC9"/>
    <w:rsid w:val="00D95161"/>
    <w:rsid w:val="00D95198"/>
    <w:rsid w:val="00D951AE"/>
    <w:rsid w:val="00D95327"/>
    <w:rsid w:val="00D96376"/>
    <w:rsid w:val="00D96BBB"/>
    <w:rsid w:val="00D97C4D"/>
    <w:rsid w:val="00DA0030"/>
    <w:rsid w:val="00DA0700"/>
    <w:rsid w:val="00DA0C06"/>
    <w:rsid w:val="00DA1700"/>
    <w:rsid w:val="00DA27F8"/>
    <w:rsid w:val="00DA2A75"/>
    <w:rsid w:val="00DA30C8"/>
    <w:rsid w:val="00DA3242"/>
    <w:rsid w:val="00DA3E0B"/>
    <w:rsid w:val="00DA3EDC"/>
    <w:rsid w:val="00DA452B"/>
    <w:rsid w:val="00DA48B3"/>
    <w:rsid w:val="00DA4DEC"/>
    <w:rsid w:val="00DA4FDB"/>
    <w:rsid w:val="00DA50CA"/>
    <w:rsid w:val="00DA54B0"/>
    <w:rsid w:val="00DA5DD1"/>
    <w:rsid w:val="00DA6071"/>
    <w:rsid w:val="00DA64AE"/>
    <w:rsid w:val="00DA6825"/>
    <w:rsid w:val="00DA7FDB"/>
    <w:rsid w:val="00DB024A"/>
    <w:rsid w:val="00DB06D4"/>
    <w:rsid w:val="00DB0A46"/>
    <w:rsid w:val="00DB0E80"/>
    <w:rsid w:val="00DB11FC"/>
    <w:rsid w:val="00DB17A1"/>
    <w:rsid w:val="00DB17E2"/>
    <w:rsid w:val="00DB27E8"/>
    <w:rsid w:val="00DB3272"/>
    <w:rsid w:val="00DB3497"/>
    <w:rsid w:val="00DB3503"/>
    <w:rsid w:val="00DB3A52"/>
    <w:rsid w:val="00DB3BB4"/>
    <w:rsid w:val="00DB3CB2"/>
    <w:rsid w:val="00DB3DBD"/>
    <w:rsid w:val="00DB40E3"/>
    <w:rsid w:val="00DB42CC"/>
    <w:rsid w:val="00DB4752"/>
    <w:rsid w:val="00DB48CA"/>
    <w:rsid w:val="00DB48E3"/>
    <w:rsid w:val="00DB4C79"/>
    <w:rsid w:val="00DB530D"/>
    <w:rsid w:val="00DB54B0"/>
    <w:rsid w:val="00DB5594"/>
    <w:rsid w:val="00DB611D"/>
    <w:rsid w:val="00DB6255"/>
    <w:rsid w:val="00DB6305"/>
    <w:rsid w:val="00DB6788"/>
    <w:rsid w:val="00DB6E55"/>
    <w:rsid w:val="00DB755F"/>
    <w:rsid w:val="00DB7B77"/>
    <w:rsid w:val="00DB7C0D"/>
    <w:rsid w:val="00DC0734"/>
    <w:rsid w:val="00DC0998"/>
    <w:rsid w:val="00DC0F36"/>
    <w:rsid w:val="00DC11D8"/>
    <w:rsid w:val="00DC1453"/>
    <w:rsid w:val="00DC15C5"/>
    <w:rsid w:val="00DC1B84"/>
    <w:rsid w:val="00DC31B4"/>
    <w:rsid w:val="00DC3578"/>
    <w:rsid w:val="00DC38F4"/>
    <w:rsid w:val="00DC3BED"/>
    <w:rsid w:val="00DC3FCA"/>
    <w:rsid w:val="00DC497F"/>
    <w:rsid w:val="00DC4B17"/>
    <w:rsid w:val="00DC4BF5"/>
    <w:rsid w:val="00DC4D17"/>
    <w:rsid w:val="00DC53ED"/>
    <w:rsid w:val="00DC5492"/>
    <w:rsid w:val="00DC5509"/>
    <w:rsid w:val="00DC5605"/>
    <w:rsid w:val="00DC5B12"/>
    <w:rsid w:val="00DC63A5"/>
    <w:rsid w:val="00DC6C46"/>
    <w:rsid w:val="00DC6CF5"/>
    <w:rsid w:val="00DC733B"/>
    <w:rsid w:val="00DC759F"/>
    <w:rsid w:val="00DC76F8"/>
    <w:rsid w:val="00DC77E5"/>
    <w:rsid w:val="00DC7FD6"/>
    <w:rsid w:val="00DD0288"/>
    <w:rsid w:val="00DD0607"/>
    <w:rsid w:val="00DD0A33"/>
    <w:rsid w:val="00DD0AC4"/>
    <w:rsid w:val="00DD13AB"/>
    <w:rsid w:val="00DD1944"/>
    <w:rsid w:val="00DD19F9"/>
    <w:rsid w:val="00DD27FB"/>
    <w:rsid w:val="00DD376E"/>
    <w:rsid w:val="00DD4064"/>
    <w:rsid w:val="00DD4658"/>
    <w:rsid w:val="00DD491B"/>
    <w:rsid w:val="00DD4A1E"/>
    <w:rsid w:val="00DD54B7"/>
    <w:rsid w:val="00DD54C1"/>
    <w:rsid w:val="00DD5A90"/>
    <w:rsid w:val="00DD6099"/>
    <w:rsid w:val="00DD6583"/>
    <w:rsid w:val="00DD68BF"/>
    <w:rsid w:val="00DD7676"/>
    <w:rsid w:val="00DD7D3C"/>
    <w:rsid w:val="00DD7DE5"/>
    <w:rsid w:val="00DE04C4"/>
    <w:rsid w:val="00DE07C4"/>
    <w:rsid w:val="00DE2270"/>
    <w:rsid w:val="00DE2570"/>
    <w:rsid w:val="00DE2C12"/>
    <w:rsid w:val="00DE2D3D"/>
    <w:rsid w:val="00DE2EE2"/>
    <w:rsid w:val="00DE3361"/>
    <w:rsid w:val="00DE42D0"/>
    <w:rsid w:val="00DE4D52"/>
    <w:rsid w:val="00DE5723"/>
    <w:rsid w:val="00DE57D4"/>
    <w:rsid w:val="00DE6E60"/>
    <w:rsid w:val="00DE6EF5"/>
    <w:rsid w:val="00DE7056"/>
    <w:rsid w:val="00DE72FD"/>
    <w:rsid w:val="00DE742F"/>
    <w:rsid w:val="00DE7B22"/>
    <w:rsid w:val="00DF0093"/>
    <w:rsid w:val="00DF02D0"/>
    <w:rsid w:val="00DF0B2B"/>
    <w:rsid w:val="00DF0CC3"/>
    <w:rsid w:val="00DF0F3D"/>
    <w:rsid w:val="00DF1052"/>
    <w:rsid w:val="00DF10AC"/>
    <w:rsid w:val="00DF126E"/>
    <w:rsid w:val="00DF16A0"/>
    <w:rsid w:val="00DF20E6"/>
    <w:rsid w:val="00DF217A"/>
    <w:rsid w:val="00DF22D7"/>
    <w:rsid w:val="00DF2636"/>
    <w:rsid w:val="00DF2850"/>
    <w:rsid w:val="00DF2CA4"/>
    <w:rsid w:val="00DF432E"/>
    <w:rsid w:val="00DF5227"/>
    <w:rsid w:val="00DF545F"/>
    <w:rsid w:val="00DF5698"/>
    <w:rsid w:val="00DF5902"/>
    <w:rsid w:val="00DF5F50"/>
    <w:rsid w:val="00DF634B"/>
    <w:rsid w:val="00DF6668"/>
    <w:rsid w:val="00DF6D15"/>
    <w:rsid w:val="00DF6E19"/>
    <w:rsid w:val="00DF7466"/>
    <w:rsid w:val="00DF776B"/>
    <w:rsid w:val="00DF7D0B"/>
    <w:rsid w:val="00E00623"/>
    <w:rsid w:val="00E012BD"/>
    <w:rsid w:val="00E01629"/>
    <w:rsid w:val="00E024A5"/>
    <w:rsid w:val="00E02DEA"/>
    <w:rsid w:val="00E0387F"/>
    <w:rsid w:val="00E04730"/>
    <w:rsid w:val="00E05667"/>
    <w:rsid w:val="00E063FF"/>
    <w:rsid w:val="00E0758F"/>
    <w:rsid w:val="00E07658"/>
    <w:rsid w:val="00E07736"/>
    <w:rsid w:val="00E1006D"/>
    <w:rsid w:val="00E101EB"/>
    <w:rsid w:val="00E10524"/>
    <w:rsid w:val="00E106E7"/>
    <w:rsid w:val="00E10CC0"/>
    <w:rsid w:val="00E10EFF"/>
    <w:rsid w:val="00E10F89"/>
    <w:rsid w:val="00E111E2"/>
    <w:rsid w:val="00E1182F"/>
    <w:rsid w:val="00E1183C"/>
    <w:rsid w:val="00E12059"/>
    <w:rsid w:val="00E12BD6"/>
    <w:rsid w:val="00E13063"/>
    <w:rsid w:val="00E13528"/>
    <w:rsid w:val="00E13AFE"/>
    <w:rsid w:val="00E13DAB"/>
    <w:rsid w:val="00E14895"/>
    <w:rsid w:val="00E149D7"/>
    <w:rsid w:val="00E14A45"/>
    <w:rsid w:val="00E14DCD"/>
    <w:rsid w:val="00E1547D"/>
    <w:rsid w:val="00E156C0"/>
    <w:rsid w:val="00E157B9"/>
    <w:rsid w:val="00E15CE8"/>
    <w:rsid w:val="00E1600A"/>
    <w:rsid w:val="00E16356"/>
    <w:rsid w:val="00E16501"/>
    <w:rsid w:val="00E173D7"/>
    <w:rsid w:val="00E1770D"/>
    <w:rsid w:val="00E20566"/>
    <w:rsid w:val="00E20894"/>
    <w:rsid w:val="00E20E7A"/>
    <w:rsid w:val="00E20EEF"/>
    <w:rsid w:val="00E210B0"/>
    <w:rsid w:val="00E212AD"/>
    <w:rsid w:val="00E22438"/>
    <w:rsid w:val="00E2265E"/>
    <w:rsid w:val="00E236B5"/>
    <w:rsid w:val="00E23BDC"/>
    <w:rsid w:val="00E244DA"/>
    <w:rsid w:val="00E24DC8"/>
    <w:rsid w:val="00E24F6F"/>
    <w:rsid w:val="00E25613"/>
    <w:rsid w:val="00E25C09"/>
    <w:rsid w:val="00E268AA"/>
    <w:rsid w:val="00E271B4"/>
    <w:rsid w:val="00E27359"/>
    <w:rsid w:val="00E27CB2"/>
    <w:rsid w:val="00E27E66"/>
    <w:rsid w:val="00E30F94"/>
    <w:rsid w:val="00E318B7"/>
    <w:rsid w:val="00E31BB3"/>
    <w:rsid w:val="00E31D2A"/>
    <w:rsid w:val="00E31F52"/>
    <w:rsid w:val="00E32D1A"/>
    <w:rsid w:val="00E33161"/>
    <w:rsid w:val="00E33258"/>
    <w:rsid w:val="00E334B6"/>
    <w:rsid w:val="00E3367B"/>
    <w:rsid w:val="00E336CA"/>
    <w:rsid w:val="00E339C3"/>
    <w:rsid w:val="00E33F58"/>
    <w:rsid w:val="00E3499B"/>
    <w:rsid w:val="00E34A53"/>
    <w:rsid w:val="00E350F1"/>
    <w:rsid w:val="00E35F9C"/>
    <w:rsid w:val="00E36184"/>
    <w:rsid w:val="00E37B59"/>
    <w:rsid w:val="00E40119"/>
    <w:rsid w:val="00E401F8"/>
    <w:rsid w:val="00E403FD"/>
    <w:rsid w:val="00E40409"/>
    <w:rsid w:val="00E40BF4"/>
    <w:rsid w:val="00E42044"/>
    <w:rsid w:val="00E42EC6"/>
    <w:rsid w:val="00E433C3"/>
    <w:rsid w:val="00E4340A"/>
    <w:rsid w:val="00E43555"/>
    <w:rsid w:val="00E4368C"/>
    <w:rsid w:val="00E43B03"/>
    <w:rsid w:val="00E43BC3"/>
    <w:rsid w:val="00E443E4"/>
    <w:rsid w:val="00E447B1"/>
    <w:rsid w:val="00E449DD"/>
    <w:rsid w:val="00E44B6F"/>
    <w:rsid w:val="00E44E2F"/>
    <w:rsid w:val="00E44F6D"/>
    <w:rsid w:val="00E451B8"/>
    <w:rsid w:val="00E45EF6"/>
    <w:rsid w:val="00E4670F"/>
    <w:rsid w:val="00E47497"/>
    <w:rsid w:val="00E476D1"/>
    <w:rsid w:val="00E477F8"/>
    <w:rsid w:val="00E4792A"/>
    <w:rsid w:val="00E50665"/>
    <w:rsid w:val="00E5080D"/>
    <w:rsid w:val="00E51455"/>
    <w:rsid w:val="00E514A9"/>
    <w:rsid w:val="00E5167E"/>
    <w:rsid w:val="00E51767"/>
    <w:rsid w:val="00E51CFD"/>
    <w:rsid w:val="00E51F2A"/>
    <w:rsid w:val="00E535AB"/>
    <w:rsid w:val="00E5393C"/>
    <w:rsid w:val="00E53ABA"/>
    <w:rsid w:val="00E53BC6"/>
    <w:rsid w:val="00E5403B"/>
    <w:rsid w:val="00E544DB"/>
    <w:rsid w:val="00E54AD6"/>
    <w:rsid w:val="00E54B81"/>
    <w:rsid w:val="00E54BA6"/>
    <w:rsid w:val="00E54E1E"/>
    <w:rsid w:val="00E54E2B"/>
    <w:rsid w:val="00E550BF"/>
    <w:rsid w:val="00E5545B"/>
    <w:rsid w:val="00E5597B"/>
    <w:rsid w:val="00E55A2F"/>
    <w:rsid w:val="00E55F16"/>
    <w:rsid w:val="00E55F8E"/>
    <w:rsid w:val="00E566FC"/>
    <w:rsid w:val="00E566FF"/>
    <w:rsid w:val="00E56883"/>
    <w:rsid w:val="00E572B4"/>
    <w:rsid w:val="00E57501"/>
    <w:rsid w:val="00E600D4"/>
    <w:rsid w:val="00E6146B"/>
    <w:rsid w:val="00E615CE"/>
    <w:rsid w:val="00E61612"/>
    <w:rsid w:val="00E61651"/>
    <w:rsid w:val="00E618A0"/>
    <w:rsid w:val="00E61A87"/>
    <w:rsid w:val="00E61F31"/>
    <w:rsid w:val="00E6268E"/>
    <w:rsid w:val="00E6277D"/>
    <w:rsid w:val="00E6339B"/>
    <w:rsid w:val="00E641C2"/>
    <w:rsid w:val="00E64202"/>
    <w:rsid w:val="00E643C1"/>
    <w:rsid w:val="00E64448"/>
    <w:rsid w:val="00E647D9"/>
    <w:rsid w:val="00E652A7"/>
    <w:rsid w:val="00E65746"/>
    <w:rsid w:val="00E659C7"/>
    <w:rsid w:val="00E65B40"/>
    <w:rsid w:val="00E65BB8"/>
    <w:rsid w:val="00E668D2"/>
    <w:rsid w:val="00E66B3D"/>
    <w:rsid w:val="00E66ED0"/>
    <w:rsid w:val="00E67C1E"/>
    <w:rsid w:val="00E67EB3"/>
    <w:rsid w:val="00E7045A"/>
    <w:rsid w:val="00E7097D"/>
    <w:rsid w:val="00E70BDA"/>
    <w:rsid w:val="00E7100B"/>
    <w:rsid w:val="00E71512"/>
    <w:rsid w:val="00E7162B"/>
    <w:rsid w:val="00E71B6C"/>
    <w:rsid w:val="00E72356"/>
    <w:rsid w:val="00E72589"/>
    <w:rsid w:val="00E72602"/>
    <w:rsid w:val="00E72BA5"/>
    <w:rsid w:val="00E72CA3"/>
    <w:rsid w:val="00E73037"/>
    <w:rsid w:val="00E735E9"/>
    <w:rsid w:val="00E73D28"/>
    <w:rsid w:val="00E73DCB"/>
    <w:rsid w:val="00E748CA"/>
    <w:rsid w:val="00E748DD"/>
    <w:rsid w:val="00E74FA9"/>
    <w:rsid w:val="00E753A4"/>
    <w:rsid w:val="00E75854"/>
    <w:rsid w:val="00E762E8"/>
    <w:rsid w:val="00E768D5"/>
    <w:rsid w:val="00E76B50"/>
    <w:rsid w:val="00E76BE9"/>
    <w:rsid w:val="00E771D6"/>
    <w:rsid w:val="00E7772F"/>
    <w:rsid w:val="00E77A0C"/>
    <w:rsid w:val="00E77A75"/>
    <w:rsid w:val="00E77C74"/>
    <w:rsid w:val="00E77EE5"/>
    <w:rsid w:val="00E80495"/>
    <w:rsid w:val="00E80766"/>
    <w:rsid w:val="00E80A37"/>
    <w:rsid w:val="00E80A7F"/>
    <w:rsid w:val="00E80C9E"/>
    <w:rsid w:val="00E80F87"/>
    <w:rsid w:val="00E80FFA"/>
    <w:rsid w:val="00E81413"/>
    <w:rsid w:val="00E81BFD"/>
    <w:rsid w:val="00E81E20"/>
    <w:rsid w:val="00E81F44"/>
    <w:rsid w:val="00E821F8"/>
    <w:rsid w:val="00E82A7B"/>
    <w:rsid w:val="00E83243"/>
    <w:rsid w:val="00E832A2"/>
    <w:rsid w:val="00E833B9"/>
    <w:rsid w:val="00E83496"/>
    <w:rsid w:val="00E8376C"/>
    <w:rsid w:val="00E83BD6"/>
    <w:rsid w:val="00E83FA1"/>
    <w:rsid w:val="00E8429F"/>
    <w:rsid w:val="00E842F2"/>
    <w:rsid w:val="00E84411"/>
    <w:rsid w:val="00E84590"/>
    <w:rsid w:val="00E84D21"/>
    <w:rsid w:val="00E85004"/>
    <w:rsid w:val="00E853BA"/>
    <w:rsid w:val="00E858EE"/>
    <w:rsid w:val="00E85E7F"/>
    <w:rsid w:val="00E8636D"/>
    <w:rsid w:val="00E8755B"/>
    <w:rsid w:val="00E87B1B"/>
    <w:rsid w:val="00E87B62"/>
    <w:rsid w:val="00E87C7B"/>
    <w:rsid w:val="00E87CE0"/>
    <w:rsid w:val="00E903D4"/>
    <w:rsid w:val="00E90ABE"/>
    <w:rsid w:val="00E90F19"/>
    <w:rsid w:val="00E90FBD"/>
    <w:rsid w:val="00E912C3"/>
    <w:rsid w:val="00E9130D"/>
    <w:rsid w:val="00E92CF1"/>
    <w:rsid w:val="00E935E8"/>
    <w:rsid w:val="00E93A98"/>
    <w:rsid w:val="00E93B16"/>
    <w:rsid w:val="00E940AF"/>
    <w:rsid w:val="00E94199"/>
    <w:rsid w:val="00E94DC5"/>
    <w:rsid w:val="00E94E44"/>
    <w:rsid w:val="00E95467"/>
    <w:rsid w:val="00E95C15"/>
    <w:rsid w:val="00E95D98"/>
    <w:rsid w:val="00E965C4"/>
    <w:rsid w:val="00E9690F"/>
    <w:rsid w:val="00E97696"/>
    <w:rsid w:val="00E9771F"/>
    <w:rsid w:val="00EA0356"/>
    <w:rsid w:val="00EA10BD"/>
    <w:rsid w:val="00EA1A35"/>
    <w:rsid w:val="00EA1C7C"/>
    <w:rsid w:val="00EA2ABB"/>
    <w:rsid w:val="00EA2B32"/>
    <w:rsid w:val="00EA2C7D"/>
    <w:rsid w:val="00EA2F51"/>
    <w:rsid w:val="00EA3530"/>
    <w:rsid w:val="00EA35E3"/>
    <w:rsid w:val="00EA3852"/>
    <w:rsid w:val="00EA385C"/>
    <w:rsid w:val="00EA40E7"/>
    <w:rsid w:val="00EA4F9B"/>
    <w:rsid w:val="00EA50A6"/>
    <w:rsid w:val="00EA5166"/>
    <w:rsid w:val="00EA5225"/>
    <w:rsid w:val="00EA58CA"/>
    <w:rsid w:val="00EA5E7D"/>
    <w:rsid w:val="00EA64B7"/>
    <w:rsid w:val="00EA66A6"/>
    <w:rsid w:val="00EA6A09"/>
    <w:rsid w:val="00EA73C4"/>
    <w:rsid w:val="00EA79B2"/>
    <w:rsid w:val="00EB0358"/>
    <w:rsid w:val="00EB0584"/>
    <w:rsid w:val="00EB108C"/>
    <w:rsid w:val="00EB1607"/>
    <w:rsid w:val="00EB1B64"/>
    <w:rsid w:val="00EB1B82"/>
    <w:rsid w:val="00EB26AE"/>
    <w:rsid w:val="00EB2A2F"/>
    <w:rsid w:val="00EB2E79"/>
    <w:rsid w:val="00EB51B0"/>
    <w:rsid w:val="00EB558D"/>
    <w:rsid w:val="00EB604B"/>
    <w:rsid w:val="00EB62A0"/>
    <w:rsid w:val="00EB661F"/>
    <w:rsid w:val="00EB6899"/>
    <w:rsid w:val="00EB6A42"/>
    <w:rsid w:val="00EB7E46"/>
    <w:rsid w:val="00EC0130"/>
    <w:rsid w:val="00EC08AC"/>
    <w:rsid w:val="00EC09D8"/>
    <w:rsid w:val="00EC0BA3"/>
    <w:rsid w:val="00EC0BD7"/>
    <w:rsid w:val="00EC0F95"/>
    <w:rsid w:val="00EC1530"/>
    <w:rsid w:val="00EC1BDA"/>
    <w:rsid w:val="00EC1F05"/>
    <w:rsid w:val="00EC2460"/>
    <w:rsid w:val="00EC2720"/>
    <w:rsid w:val="00EC30E6"/>
    <w:rsid w:val="00EC31E0"/>
    <w:rsid w:val="00EC32B7"/>
    <w:rsid w:val="00EC378E"/>
    <w:rsid w:val="00EC3A09"/>
    <w:rsid w:val="00EC3E64"/>
    <w:rsid w:val="00EC3ED4"/>
    <w:rsid w:val="00EC3EF5"/>
    <w:rsid w:val="00EC645C"/>
    <w:rsid w:val="00EC679A"/>
    <w:rsid w:val="00EC6CBC"/>
    <w:rsid w:val="00EC6F54"/>
    <w:rsid w:val="00EC7612"/>
    <w:rsid w:val="00EC7EBF"/>
    <w:rsid w:val="00EC7FFB"/>
    <w:rsid w:val="00ED016D"/>
    <w:rsid w:val="00ED02F5"/>
    <w:rsid w:val="00ED02FD"/>
    <w:rsid w:val="00ED0EBA"/>
    <w:rsid w:val="00ED2162"/>
    <w:rsid w:val="00ED22F5"/>
    <w:rsid w:val="00ED2BCF"/>
    <w:rsid w:val="00ED2C85"/>
    <w:rsid w:val="00ED2E65"/>
    <w:rsid w:val="00ED3048"/>
    <w:rsid w:val="00ED3DCB"/>
    <w:rsid w:val="00ED41B2"/>
    <w:rsid w:val="00ED44CE"/>
    <w:rsid w:val="00ED4CB9"/>
    <w:rsid w:val="00ED52A5"/>
    <w:rsid w:val="00ED5FEA"/>
    <w:rsid w:val="00ED61E8"/>
    <w:rsid w:val="00ED6811"/>
    <w:rsid w:val="00ED6A9C"/>
    <w:rsid w:val="00ED6B0A"/>
    <w:rsid w:val="00ED6BEC"/>
    <w:rsid w:val="00ED76C9"/>
    <w:rsid w:val="00ED7F0D"/>
    <w:rsid w:val="00ED7FDE"/>
    <w:rsid w:val="00EE0959"/>
    <w:rsid w:val="00EE0C79"/>
    <w:rsid w:val="00EE11B4"/>
    <w:rsid w:val="00EE11BA"/>
    <w:rsid w:val="00EE120C"/>
    <w:rsid w:val="00EE1263"/>
    <w:rsid w:val="00EE180C"/>
    <w:rsid w:val="00EE186F"/>
    <w:rsid w:val="00EE1E9F"/>
    <w:rsid w:val="00EE2DC5"/>
    <w:rsid w:val="00EE2DF6"/>
    <w:rsid w:val="00EE2E26"/>
    <w:rsid w:val="00EE3062"/>
    <w:rsid w:val="00EE3358"/>
    <w:rsid w:val="00EE3CAD"/>
    <w:rsid w:val="00EE3D16"/>
    <w:rsid w:val="00EE425A"/>
    <w:rsid w:val="00EE45AE"/>
    <w:rsid w:val="00EE4796"/>
    <w:rsid w:val="00EE4DD1"/>
    <w:rsid w:val="00EE4E4E"/>
    <w:rsid w:val="00EE4FC8"/>
    <w:rsid w:val="00EE51CD"/>
    <w:rsid w:val="00EE5A4A"/>
    <w:rsid w:val="00EE5ABD"/>
    <w:rsid w:val="00EE5C69"/>
    <w:rsid w:val="00EE5CF2"/>
    <w:rsid w:val="00EE6032"/>
    <w:rsid w:val="00EE6419"/>
    <w:rsid w:val="00EE6531"/>
    <w:rsid w:val="00EE677A"/>
    <w:rsid w:val="00EE6A35"/>
    <w:rsid w:val="00EE745F"/>
    <w:rsid w:val="00EE750C"/>
    <w:rsid w:val="00EE7986"/>
    <w:rsid w:val="00EF0C03"/>
    <w:rsid w:val="00EF0C18"/>
    <w:rsid w:val="00EF1509"/>
    <w:rsid w:val="00EF1C57"/>
    <w:rsid w:val="00EF22BD"/>
    <w:rsid w:val="00EF2962"/>
    <w:rsid w:val="00EF2B1C"/>
    <w:rsid w:val="00EF2E72"/>
    <w:rsid w:val="00EF3007"/>
    <w:rsid w:val="00EF3142"/>
    <w:rsid w:val="00EF3D54"/>
    <w:rsid w:val="00EF3DA5"/>
    <w:rsid w:val="00EF4F26"/>
    <w:rsid w:val="00EF5362"/>
    <w:rsid w:val="00EF5696"/>
    <w:rsid w:val="00EF60AD"/>
    <w:rsid w:val="00EF6180"/>
    <w:rsid w:val="00EF6300"/>
    <w:rsid w:val="00EF6F29"/>
    <w:rsid w:val="00EF74D7"/>
    <w:rsid w:val="00F00354"/>
    <w:rsid w:val="00F00464"/>
    <w:rsid w:val="00F00712"/>
    <w:rsid w:val="00F00A8B"/>
    <w:rsid w:val="00F01C5A"/>
    <w:rsid w:val="00F02776"/>
    <w:rsid w:val="00F029A3"/>
    <w:rsid w:val="00F02C84"/>
    <w:rsid w:val="00F03151"/>
    <w:rsid w:val="00F03867"/>
    <w:rsid w:val="00F0421B"/>
    <w:rsid w:val="00F04343"/>
    <w:rsid w:val="00F044E1"/>
    <w:rsid w:val="00F049C4"/>
    <w:rsid w:val="00F05017"/>
    <w:rsid w:val="00F05689"/>
    <w:rsid w:val="00F062B2"/>
    <w:rsid w:val="00F0665B"/>
    <w:rsid w:val="00F0691D"/>
    <w:rsid w:val="00F07813"/>
    <w:rsid w:val="00F07DED"/>
    <w:rsid w:val="00F07FEA"/>
    <w:rsid w:val="00F1020A"/>
    <w:rsid w:val="00F10483"/>
    <w:rsid w:val="00F10BB5"/>
    <w:rsid w:val="00F112A7"/>
    <w:rsid w:val="00F11359"/>
    <w:rsid w:val="00F115F5"/>
    <w:rsid w:val="00F1181E"/>
    <w:rsid w:val="00F134BE"/>
    <w:rsid w:val="00F138A9"/>
    <w:rsid w:val="00F13E30"/>
    <w:rsid w:val="00F147F9"/>
    <w:rsid w:val="00F14A71"/>
    <w:rsid w:val="00F153DB"/>
    <w:rsid w:val="00F15580"/>
    <w:rsid w:val="00F160B9"/>
    <w:rsid w:val="00F16866"/>
    <w:rsid w:val="00F17A6F"/>
    <w:rsid w:val="00F17E63"/>
    <w:rsid w:val="00F200FD"/>
    <w:rsid w:val="00F20198"/>
    <w:rsid w:val="00F205C1"/>
    <w:rsid w:val="00F20847"/>
    <w:rsid w:val="00F21229"/>
    <w:rsid w:val="00F2170C"/>
    <w:rsid w:val="00F21F0F"/>
    <w:rsid w:val="00F21F82"/>
    <w:rsid w:val="00F232E8"/>
    <w:rsid w:val="00F2340B"/>
    <w:rsid w:val="00F237E9"/>
    <w:rsid w:val="00F237F6"/>
    <w:rsid w:val="00F2391D"/>
    <w:rsid w:val="00F23964"/>
    <w:rsid w:val="00F24000"/>
    <w:rsid w:val="00F241ED"/>
    <w:rsid w:val="00F24371"/>
    <w:rsid w:val="00F2475B"/>
    <w:rsid w:val="00F25A3E"/>
    <w:rsid w:val="00F25AD1"/>
    <w:rsid w:val="00F25EE1"/>
    <w:rsid w:val="00F2631E"/>
    <w:rsid w:val="00F26336"/>
    <w:rsid w:val="00F26FFB"/>
    <w:rsid w:val="00F27961"/>
    <w:rsid w:val="00F27A62"/>
    <w:rsid w:val="00F27ED1"/>
    <w:rsid w:val="00F302D8"/>
    <w:rsid w:val="00F30405"/>
    <w:rsid w:val="00F309DD"/>
    <w:rsid w:val="00F30A0D"/>
    <w:rsid w:val="00F30C47"/>
    <w:rsid w:val="00F314AE"/>
    <w:rsid w:val="00F31CB9"/>
    <w:rsid w:val="00F32B29"/>
    <w:rsid w:val="00F32F3D"/>
    <w:rsid w:val="00F330AF"/>
    <w:rsid w:val="00F3374F"/>
    <w:rsid w:val="00F33DFE"/>
    <w:rsid w:val="00F340CF"/>
    <w:rsid w:val="00F346DC"/>
    <w:rsid w:val="00F34AF8"/>
    <w:rsid w:val="00F34B39"/>
    <w:rsid w:val="00F34F63"/>
    <w:rsid w:val="00F354C6"/>
    <w:rsid w:val="00F35B94"/>
    <w:rsid w:val="00F360A6"/>
    <w:rsid w:val="00F36DDC"/>
    <w:rsid w:val="00F3732C"/>
    <w:rsid w:val="00F37419"/>
    <w:rsid w:val="00F37859"/>
    <w:rsid w:val="00F405B8"/>
    <w:rsid w:val="00F405D7"/>
    <w:rsid w:val="00F40A08"/>
    <w:rsid w:val="00F40C87"/>
    <w:rsid w:val="00F40E49"/>
    <w:rsid w:val="00F410EA"/>
    <w:rsid w:val="00F411EA"/>
    <w:rsid w:val="00F42193"/>
    <w:rsid w:val="00F42319"/>
    <w:rsid w:val="00F42667"/>
    <w:rsid w:val="00F426C6"/>
    <w:rsid w:val="00F42AB2"/>
    <w:rsid w:val="00F42E65"/>
    <w:rsid w:val="00F42FA4"/>
    <w:rsid w:val="00F433EF"/>
    <w:rsid w:val="00F436B5"/>
    <w:rsid w:val="00F439C0"/>
    <w:rsid w:val="00F43B7F"/>
    <w:rsid w:val="00F43E88"/>
    <w:rsid w:val="00F44215"/>
    <w:rsid w:val="00F4465C"/>
    <w:rsid w:val="00F44AEF"/>
    <w:rsid w:val="00F4564F"/>
    <w:rsid w:val="00F45FDE"/>
    <w:rsid w:val="00F46C57"/>
    <w:rsid w:val="00F472BA"/>
    <w:rsid w:val="00F473E1"/>
    <w:rsid w:val="00F47CA9"/>
    <w:rsid w:val="00F504CE"/>
    <w:rsid w:val="00F515CC"/>
    <w:rsid w:val="00F51939"/>
    <w:rsid w:val="00F52542"/>
    <w:rsid w:val="00F530B5"/>
    <w:rsid w:val="00F53820"/>
    <w:rsid w:val="00F53C6D"/>
    <w:rsid w:val="00F542ED"/>
    <w:rsid w:val="00F5430E"/>
    <w:rsid w:val="00F548AA"/>
    <w:rsid w:val="00F54913"/>
    <w:rsid w:val="00F54916"/>
    <w:rsid w:val="00F549CC"/>
    <w:rsid w:val="00F54DAA"/>
    <w:rsid w:val="00F556C9"/>
    <w:rsid w:val="00F55B22"/>
    <w:rsid w:val="00F55B42"/>
    <w:rsid w:val="00F55F9C"/>
    <w:rsid w:val="00F56105"/>
    <w:rsid w:val="00F56BDE"/>
    <w:rsid w:val="00F56D6C"/>
    <w:rsid w:val="00F57291"/>
    <w:rsid w:val="00F573C2"/>
    <w:rsid w:val="00F613DF"/>
    <w:rsid w:val="00F61DDF"/>
    <w:rsid w:val="00F6267D"/>
    <w:rsid w:val="00F62EF4"/>
    <w:rsid w:val="00F63438"/>
    <w:rsid w:val="00F634D3"/>
    <w:rsid w:val="00F63696"/>
    <w:rsid w:val="00F63E2B"/>
    <w:rsid w:val="00F6430A"/>
    <w:rsid w:val="00F6459D"/>
    <w:rsid w:val="00F64EE6"/>
    <w:rsid w:val="00F65618"/>
    <w:rsid w:val="00F65926"/>
    <w:rsid w:val="00F66062"/>
    <w:rsid w:val="00F661C0"/>
    <w:rsid w:val="00F66371"/>
    <w:rsid w:val="00F66E0F"/>
    <w:rsid w:val="00F6709E"/>
    <w:rsid w:val="00F67420"/>
    <w:rsid w:val="00F6760A"/>
    <w:rsid w:val="00F6774C"/>
    <w:rsid w:val="00F67914"/>
    <w:rsid w:val="00F67FC7"/>
    <w:rsid w:val="00F70073"/>
    <w:rsid w:val="00F7079C"/>
    <w:rsid w:val="00F70880"/>
    <w:rsid w:val="00F70BDD"/>
    <w:rsid w:val="00F70F1D"/>
    <w:rsid w:val="00F71203"/>
    <w:rsid w:val="00F716BD"/>
    <w:rsid w:val="00F7173B"/>
    <w:rsid w:val="00F717B0"/>
    <w:rsid w:val="00F719F9"/>
    <w:rsid w:val="00F71CCB"/>
    <w:rsid w:val="00F71E38"/>
    <w:rsid w:val="00F72151"/>
    <w:rsid w:val="00F72786"/>
    <w:rsid w:val="00F72BA2"/>
    <w:rsid w:val="00F7322B"/>
    <w:rsid w:val="00F7336E"/>
    <w:rsid w:val="00F74345"/>
    <w:rsid w:val="00F74518"/>
    <w:rsid w:val="00F74574"/>
    <w:rsid w:val="00F74C96"/>
    <w:rsid w:val="00F74D4D"/>
    <w:rsid w:val="00F75802"/>
    <w:rsid w:val="00F764AB"/>
    <w:rsid w:val="00F765D9"/>
    <w:rsid w:val="00F76C66"/>
    <w:rsid w:val="00F76ED7"/>
    <w:rsid w:val="00F77296"/>
    <w:rsid w:val="00F77960"/>
    <w:rsid w:val="00F80663"/>
    <w:rsid w:val="00F812D4"/>
    <w:rsid w:val="00F81421"/>
    <w:rsid w:val="00F815B0"/>
    <w:rsid w:val="00F815E5"/>
    <w:rsid w:val="00F82210"/>
    <w:rsid w:val="00F82A85"/>
    <w:rsid w:val="00F82F2B"/>
    <w:rsid w:val="00F8378F"/>
    <w:rsid w:val="00F8388B"/>
    <w:rsid w:val="00F8458B"/>
    <w:rsid w:val="00F84FA9"/>
    <w:rsid w:val="00F8540E"/>
    <w:rsid w:val="00F855D5"/>
    <w:rsid w:val="00F857D5"/>
    <w:rsid w:val="00F85F22"/>
    <w:rsid w:val="00F8643F"/>
    <w:rsid w:val="00F867A7"/>
    <w:rsid w:val="00F867C1"/>
    <w:rsid w:val="00F86890"/>
    <w:rsid w:val="00F86897"/>
    <w:rsid w:val="00F869EA"/>
    <w:rsid w:val="00F86B8D"/>
    <w:rsid w:val="00F870C8"/>
    <w:rsid w:val="00F873CD"/>
    <w:rsid w:val="00F878A1"/>
    <w:rsid w:val="00F87F97"/>
    <w:rsid w:val="00F912BF"/>
    <w:rsid w:val="00F915C8"/>
    <w:rsid w:val="00F9162A"/>
    <w:rsid w:val="00F91A2C"/>
    <w:rsid w:val="00F920E7"/>
    <w:rsid w:val="00F926F8"/>
    <w:rsid w:val="00F929AB"/>
    <w:rsid w:val="00F92FB6"/>
    <w:rsid w:val="00F936CA"/>
    <w:rsid w:val="00F93A10"/>
    <w:rsid w:val="00F93A7E"/>
    <w:rsid w:val="00F940D7"/>
    <w:rsid w:val="00F947D1"/>
    <w:rsid w:val="00F949A9"/>
    <w:rsid w:val="00F94E55"/>
    <w:rsid w:val="00F94EE5"/>
    <w:rsid w:val="00F95031"/>
    <w:rsid w:val="00F95153"/>
    <w:rsid w:val="00F9584B"/>
    <w:rsid w:val="00F95DE1"/>
    <w:rsid w:val="00F960C9"/>
    <w:rsid w:val="00F960E0"/>
    <w:rsid w:val="00F96EDD"/>
    <w:rsid w:val="00F973A3"/>
    <w:rsid w:val="00F978EC"/>
    <w:rsid w:val="00F97B84"/>
    <w:rsid w:val="00F97C0F"/>
    <w:rsid w:val="00F97CCF"/>
    <w:rsid w:val="00FA041C"/>
    <w:rsid w:val="00FA0B77"/>
    <w:rsid w:val="00FA1080"/>
    <w:rsid w:val="00FA10FB"/>
    <w:rsid w:val="00FA1163"/>
    <w:rsid w:val="00FA11A8"/>
    <w:rsid w:val="00FA173A"/>
    <w:rsid w:val="00FA21E4"/>
    <w:rsid w:val="00FA25F6"/>
    <w:rsid w:val="00FA26FF"/>
    <w:rsid w:val="00FA3AB5"/>
    <w:rsid w:val="00FA426C"/>
    <w:rsid w:val="00FA4970"/>
    <w:rsid w:val="00FA4CA9"/>
    <w:rsid w:val="00FA5543"/>
    <w:rsid w:val="00FA562C"/>
    <w:rsid w:val="00FA5AB9"/>
    <w:rsid w:val="00FA62A1"/>
    <w:rsid w:val="00FA6744"/>
    <w:rsid w:val="00FA6953"/>
    <w:rsid w:val="00FA6AA6"/>
    <w:rsid w:val="00FA6E54"/>
    <w:rsid w:val="00FA6E85"/>
    <w:rsid w:val="00FA782A"/>
    <w:rsid w:val="00FA7B69"/>
    <w:rsid w:val="00FB1222"/>
    <w:rsid w:val="00FB17B7"/>
    <w:rsid w:val="00FB20D4"/>
    <w:rsid w:val="00FB2A3D"/>
    <w:rsid w:val="00FB2CAD"/>
    <w:rsid w:val="00FB3285"/>
    <w:rsid w:val="00FB33C4"/>
    <w:rsid w:val="00FB354F"/>
    <w:rsid w:val="00FB4326"/>
    <w:rsid w:val="00FB476A"/>
    <w:rsid w:val="00FB5154"/>
    <w:rsid w:val="00FB559F"/>
    <w:rsid w:val="00FB5725"/>
    <w:rsid w:val="00FB5A06"/>
    <w:rsid w:val="00FB5A6D"/>
    <w:rsid w:val="00FB5AD0"/>
    <w:rsid w:val="00FB6510"/>
    <w:rsid w:val="00FB65CE"/>
    <w:rsid w:val="00FB685E"/>
    <w:rsid w:val="00FB6BDC"/>
    <w:rsid w:val="00FB772D"/>
    <w:rsid w:val="00FB7BB0"/>
    <w:rsid w:val="00FB7C64"/>
    <w:rsid w:val="00FB7C95"/>
    <w:rsid w:val="00FB7CE2"/>
    <w:rsid w:val="00FB7D6D"/>
    <w:rsid w:val="00FB7EE2"/>
    <w:rsid w:val="00FC0B47"/>
    <w:rsid w:val="00FC1069"/>
    <w:rsid w:val="00FC11D0"/>
    <w:rsid w:val="00FC16EE"/>
    <w:rsid w:val="00FC1A54"/>
    <w:rsid w:val="00FC1B07"/>
    <w:rsid w:val="00FC1FED"/>
    <w:rsid w:val="00FC2725"/>
    <w:rsid w:val="00FC2CC7"/>
    <w:rsid w:val="00FC2E41"/>
    <w:rsid w:val="00FC3014"/>
    <w:rsid w:val="00FC3D2E"/>
    <w:rsid w:val="00FC4370"/>
    <w:rsid w:val="00FC450E"/>
    <w:rsid w:val="00FC460D"/>
    <w:rsid w:val="00FC487B"/>
    <w:rsid w:val="00FC4951"/>
    <w:rsid w:val="00FC4FD7"/>
    <w:rsid w:val="00FC513C"/>
    <w:rsid w:val="00FC6A8B"/>
    <w:rsid w:val="00FC721D"/>
    <w:rsid w:val="00FC742C"/>
    <w:rsid w:val="00FC7D20"/>
    <w:rsid w:val="00FC7E95"/>
    <w:rsid w:val="00FD068C"/>
    <w:rsid w:val="00FD0B37"/>
    <w:rsid w:val="00FD1092"/>
    <w:rsid w:val="00FD1429"/>
    <w:rsid w:val="00FD1485"/>
    <w:rsid w:val="00FD1B1B"/>
    <w:rsid w:val="00FD21FE"/>
    <w:rsid w:val="00FD23A8"/>
    <w:rsid w:val="00FD23B9"/>
    <w:rsid w:val="00FD242D"/>
    <w:rsid w:val="00FD2A1A"/>
    <w:rsid w:val="00FD393A"/>
    <w:rsid w:val="00FD3B49"/>
    <w:rsid w:val="00FD3CFB"/>
    <w:rsid w:val="00FD46D8"/>
    <w:rsid w:val="00FD4C62"/>
    <w:rsid w:val="00FD4CCC"/>
    <w:rsid w:val="00FD4E47"/>
    <w:rsid w:val="00FD501F"/>
    <w:rsid w:val="00FD590C"/>
    <w:rsid w:val="00FD5D56"/>
    <w:rsid w:val="00FD678F"/>
    <w:rsid w:val="00FD6CC5"/>
    <w:rsid w:val="00FD705A"/>
    <w:rsid w:val="00FD7322"/>
    <w:rsid w:val="00FD7593"/>
    <w:rsid w:val="00FD76D0"/>
    <w:rsid w:val="00FE0057"/>
    <w:rsid w:val="00FE099E"/>
    <w:rsid w:val="00FE113F"/>
    <w:rsid w:val="00FE143B"/>
    <w:rsid w:val="00FE1451"/>
    <w:rsid w:val="00FE1662"/>
    <w:rsid w:val="00FE17C8"/>
    <w:rsid w:val="00FE271D"/>
    <w:rsid w:val="00FE29A1"/>
    <w:rsid w:val="00FE313E"/>
    <w:rsid w:val="00FE3742"/>
    <w:rsid w:val="00FE38BC"/>
    <w:rsid w:val="00FE41B0"/>
    <w:rsid w:val="00FE4391"/>
    <w:rsid w:val="00FE43B4"/>
    <w:rsid w:val="00FE4596"/>
    <w:rsid w:val="00FE4FC3"/>
    <w:rsid w:val="00FE5A19"/>
    <w:rsid w:val="00FE5DE1"/>
    <w:rsid w:val="00FE6100"/>
    <w:rsid w:val="00FE62D4"/>
    <w:rsid w:val="00FE6465"/>
    <w:rsid w:val="00FE654C"/>
    <w:rsid w:val="00FE750E"/>
    <w:rsid w:val="00FE78BD"/>
    <w:rsid w:val="00FE7AED"/>
    <w:rsid w:val="00FE7F7C"/>
    <w:rsid w:val="00FF05B0"/>
    <w:rsid w:val="00FF073E"/>
    <w:rsid w:val="00FF0BCE"/>
    <w:rsid w:val="00FF1298"/>
    <w:rsid w:val="00FF144F"/>
    <w:rsid w:val="00FF145A"/>
    <w:rsid w:val="00FF1734"/>
    <w:rsid w:val="00FF1D2C"/>
    <w:rsid w:val="00FF1FE4"/>
    <w:rsid w:val="00FF2324"/>
    <w:rsid w:val="00FF25F0"/>
    <w:rsid w:val="00FF2A5D"/>
    <w:rsid w:val="00FF2AE9"/>
    <w:rsid w:val="00FF30CC"/>
    <w:rsid w:val="00FF4151"/>
    <w:rsid w:val="00FF428B"/>
    <w:rsid w:val="00FF43D2"/>
    <w:rsid w:val="00FF45B1"/>
    <w:rsid w:val="00FF48CB"/>
    <w:rsid w:val="00FF4978"/>
    <w:rsid w:val="00FF5B0D"/>
    <w:rsid w:val="00FF5F95"/>
    <w:rsid w:val="00FF60F4"/>
    <w:rsid w:val="00FF6401"/>
    <w:rsid w:val="00FF720F"/>
    <w:rsid w:val="00FF734E"/>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AEA7"/>
  <w15:chartTrackingRefBased/>
  <w15:docId w15:val="{C39384BD-F4AB-4092-B8FA-20E07E70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74"/>
    <w:rPr>
      <w:rFonts w:ascii="Trebuchet MS" w:eastAsia="Trebuchet MS" w:hAnsi="Trebuchet MS" w:cs="Trebuchet MS"/>
    </w:rPr>
  </w:style>
  <w:style w:type="paragraph" w:styleId="Heading1">
    <w:name w:val="heading 1"/>
    <w:basedOn w:val="Normal"/>
    <w:link w:val="Heading1Char"/>
    <w:qFormat/>
    <w:rsid w:val="009F40DB"/>
    <w:pPr>
      <w:ind w:left="205"/>
      <w:jc w:val="center"/>
      <w:outlineLvl w:val="0"/>
    </w:pPr>
    <w:rPr>
      <w:rFonts w:ascii="Arial" w:eastAsia="Arial" w:hAnsi="Arial" w:cs="Arial"/>
      <w:sz w:val="49"/>
      <w:szCs w:val="49"/>
    </w:rPr>
  </w:style>
  <w:style w:type="paragraph" w:styleId="Heading2">
    <w:name w:val="heading 2"/>
    <w:basedOn w:val="Normal"/>
    <w:link w:val="Heading2Char"/>
    <w:uiPriority w:val="9"/>
    <w:unhideWhenUsed/>
    <w:qFormat/>
    <w:rsid w:val="009F40DB"/>
    <w:pPr>
      <w:spacing w:line="333" w:lineRule="exact"/>
      <w:ind w:left="205"/>
      <w:jc w:val="center"/>
      <w:outlineLvl w:val="1"/>
    </w:pPr>
    <w:rPr>
      <w:rFonts w:ascii="Arial" w:eastAsia="Arial" w:hAnsi="Arial" w:cs="Arial"/>
      <w:b/>
      <w:bCs/>
      <w:sz w:val="39"/>
      <w:szCs w:val="39"/>
    </w:rPr>
  </w:style>
  <w:style w:type="paragraph" w:styleId="Heading3">
    <w:name w:val="heading 3"/>
    <w:basedOn w:val="Normal"/>
    <w:link w:val="Heading3Char"/>
    <w:uiPriority w:val="9"/>
    <w:unhideWhenUsed/>
    <w:qFormat/>
    <w:rsid w:val="009F40DB"/>
    <w:pPr>
      <w:spacing w:line="245" w:lineRule="exact"/>
      <w:ind w:left="205"/>
      <w:outlineLvl w:val="2"/>
    </w:pPr>
    <w:rPr>
      <w:b/>
      <w:bCs/>
      <w:sz w:val="29"/>
      <w:szCs w:val="29"/>
    </w:rPr>
  </w:style>
  <w:style w:type="paragraph" w:styleId="Heading4">
    <w:name w:val="heading 4"/>
    <w:basedOn w:val="Normal"/>
    <w:link w:val="Heading4Char"/>
    <w:uiPriority w:val="9"/>
    <w:unhideWhenUsed/>
    <w:qFormat/>
    <w:rsid w:val="009F40DB"/>
    <w:pPr>
      <w:spacing w:line="203" w:lineRule="exact"/>
      <w:ind w:left="409"/>
      <w:jc w:val="center"/>
      <w:outlineLvl w:val="3"/>
    </w:pPr>
    <w:rPr>
      <w:rFonts w:ascii="Arial" w:eastAsia="Arial" w:hAnsi="Arial" w:cs="Arial"/>
      <w:sz w:val="28"/>
      <w:szCs w:val="28"/>
    </w:rPr>
  </w:style>
  <w:style w:type="paragraph" w:styleId="Heading5">
    <w:name w:val="heading 5"/>
    <w:basedOn w:val="Normal"/>
    <w:link w:val="Heading5Char"/>
    <w:uiPriority w:val="9"/>
    <w:unhideWhenUsed/>
    <w:qFormat/>
    <w:rsid w:val="009F40DB"/>
    <w:pPr>
      <w:spacing w:before="88"/>
      <w:ind w:left="929"/>
      <w:outlineLvl w:val="4"/>
    </w:pPr>
    <w:rPr>
      <w:rFonts w:ascii="Arial" w:eastAsia="Arial" w:hAnsi="Arial" w:cs="Arial"/>
      <w:b/>
      <w:bCs/>
      <w:sz w:val="24"/>
      <w:szCs w:val="24"/>
    </w:rPr>
  </w:style>
  <w:style w:type="paragraph" w:styleId="Heading6">
    <w:name w:val="heading 6"/>
    <w:basedOn w:val="Normal"/>
    <w:link w:val="Heading6Char"/>
    <w:uiPriority w:val="9"/>
    <w:unhideWhenUsed/>
    <w:qFormat/>
    <w:rsid w:val="009F40DB"/>
    <w:pPr>
      <w:spacing w:before="1"/>
      <w:ind w:left="1080" w:right="2956"/>
      <w:outlineLvl w:val="5"/>
    </w:pPr>
    <w:rPr>
      <w:rFonts w:ascii="Arial" w:eastAsia="Arial" w:hAnsi="Arial" w:cs="Arial"/>
      <w:sz w:val="24"/>
      <w:szCs w:val="24"/>
    </w:rPr>
  </w:style>
  <w:style w:type="paragraph" w:styleId="Heading7">
    <w:name w:val="heading 7"/>
    <w:basedOn w:val="Normal"/>
    <w:link w:val="Heading7Char"/>
    <w:uiPriority w:val="1"/>
    <w:qFormat/>
    <w:rsid w:val="009F40DB"/>
    <w:pPr>
      <w:ind w:left="1465" w:hanging="385"/>
      <w:outlineLvl w:val="6"/>
    </w:pPr>
    <w:rPr>
      <w:rFonts w:ascii="Arial" w:eastAsia="Arial" w:hAnsi="Arial" w:cs="Arial"/>
      <w:b/>
      <w:bCs/>
    </w:rPr>
  </w:style>
  <w:style w:type="paragraph" w:styleId="Heading8">
    <w:name w:val="heading 8"/>
    <w:basedOn w:val="Normal"/>
    <w:link w:val="Heading8Char"/>
    <w:uiPriority w:val="1"/>
    <w:qFormat/>
    <w:rsid w:val="009F40DB"/>
    <w:pPr>
      <w:outlineLvl w:val="7"/>
    </w:pPr>
    <w:rPr>
      <w:rFonts w:ascii="Arial" w:eastAsia="Arial" w:hAnsi="Arial" w:cs="Arial"/>
      <w:b/>
      <w:bCs/>
      <w:sz w:val="20"/>
      <w:szCs w:val="20"/>
    </w:rPr>
  </w:style>
  <w:style w:type="paragraph" w:styleId="Heading9">
    <w:name w:val="heading 9"/>
    <w:basedOn w:val="Normal"/>
    <w:link w:val="Heading9Char"/>
    <w:uiPriority w:val="1"/>
    <w:qFormat/>
    <w:rsid w:val="009F40DB"/>
    <w:pPr>
      <w:ind w:left="319"/>
      <w:outlineLvl w:val="8"/>
    </w:pPr>
    <w:rPr>
      <w:rFonts w:ascii="Arial" w:eastAsia="Arial" w:hAnsi="Arial"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0DB"/>
    <w:rPr>
      <w:rFonts w:ascii="Arial" w:eastAsia="Arial" w:hAnsi="Arial" w:cs="Arial"/>
      <w:sz w:val="49"/>
      <w:szCs w:val="49"/>
    </w:rPr>
  </w:style>
  <w:style w:type="character" w:customStyle="1" w:styleId="Heading2Char">
    <w:name w:val="Heading 2 Char"/>
    <w:basedOn w:val="DefaultParagraphFont"/>
    <w:link w:val="Heading2"/>
    <w:uiPriority w:val="9"/>
    <w:rsid w:val="009F40DB"/>
    <w:rPr>
      <w:rFonts w:ascii="Arial" w:eastAsia="Arial" w:hAnsi="Arial" w:cs="Arial"/>
      <w:b/>
      <w:bCs/>
      <w:sz w:val="39"/>
      <w:szCs w:val="39"/>
    </w:rPr>
  </w:style>
  <w:style w:type="character" w:customStyle="1" w:styleId="Heading3Char">
    <w:name w:val="Heading 3 Char"/>
    <w:basedOn w:val="DefaultParagraphFont"/>
    <w:link w:val="Heading3"/>
    <w:uiPriority w:val="9"/>
    <w:rsid w:val="009F40DB"/>
    <w:rPr>
      <w:rFonts w:ascii="Trebuchet MS" w:eastAsia="Trebuchet MS" w:hAnsi="Trebuchet MS" w:cs="Trebuchet MS"/>
      <w:b/>
      <w:bCs/>
      <w:sz w:val="29"/>
      <w:szCs w:val="29"/>
    </w:rPr>
  </w:style>
  <w:style w:type="character" w:customStyle="1" w:styleId="Heading4Char">
    <w:name w:val="Heading 4 Char"/>
    <w:basedOn w:val="DefaultParagraphFont"/>
    <w:link w:val="Heading4"/>
    <w:uiPriority w:val="9"/>
    <w:rsid w:val="009F40DB"/>
    <w:rPr>
      <w:rFonts w:ascii="Arial" w:eastAsia="Arial" w:hAnsi="Arial" w:cs="Arial"/>
      <w:sz w:val="28"/>
      <w:szCs w:val="28"/>
    </w:rPr>
  </w:style>
  <w:style w:type="character" w:customStyle="1" w:styleId="Heading5Char">
    <w:name w:val="Heading 5 Char"/>
    <w:basedOn w:val="DefaultParagraphFont"/>
    <w:link w:val="Heading5"/>
    <w:uiPriority w:val="9"/>
    <w:rsid w:val="009F40DB"/>
    <w:rPr>
      <w:rFonts w:ascii="Arial" w:eastAsia="Arial" w:hAnsi="Arial" w:cs="Arial"/>
      <w:b/>
      <w:bCs/>
      <w:sz w:val="24"/>
      <w:szCs w:val="24"/>
    </w:rPr>
  </w:style>
  <w:style w:type="character" w:customStyle="1" w:styleId="Heading6Char">
    <w:name w:val="Heading 6 Char"/>
    <w:basedOn w:val="DefaultParagraphFont"/>
    <w:link w:val="Heading6"/>
    <w:uiPriority w:val="9"/>
    <w:rsid w:val="009F40DB"/>
    <w:rPr>
      <w:rFonts w:ascii="Arial" w:eastAsia="Arial" w:hAnsi="Arial" w:cs="Arial"/>
      <w:sz w:val="24"/>
      <w:szCs w:val="24"/>
    </w:rPr>
  </w:style>
  <w:style w:type="character" w:customStyle="1" w:styleId="Heading7Char">
    <w:name w:val="Heading 7 Char"/>
    <w:basedOn w:val="DefaultParagraphFont"/>
    <w:link w:val="Heading7"/>
    <w:uiPriority w:val="1"/>
    <w:rsid w:val="009F40DB"/>
    <w:rPr>
      <w:rFonts w:ascii="Arial" w:eastAsia="Arial" w:hAnsi="Arial" w:cs="Arial"/>
      <w:b/>
      <w:bCs/>
    </w:rPr>
  </w:style>
  <w:style w:type="character" w:customStyle="1" w:styleId="Heading8Char">
    <w:name w:val="Heading 8 Char"/>
    <w:basedOn w:val="DefaultParagraphFont"/>
    <w:link w:val="Heading8"/>
    <w:uiPriority w:val="1"/>
    <w:rsid w:val="009F40DB"/>
    <w:rPr>
      <w:rFonts w:ascii="Arial" w:eastAsia="Arial" w:hAnsi="Arial" w:cs="Arial"/>
      <w:b/>
      <w:bCs/>
      <w:sz w:val="20"/>
      <w:szCs w:val="20"/>
    </w:rPr>
  </w:style>
  <w:style w:type="character" w:customStyle="1" w:styleId="Heading9Char">
    <w:name w:val="Heading 9 Char"/>
    <w:basedOn w:val="DefaultParagraphFont"/>
    <w:link w:val="Heading9"/>
    <w:uiPriority w:val="1"/>
    <w:rsid w:val="009F40DB"/>
    <w:rPr>
      <w:rFonts w:ascii="Arial" w:eastAsia="Arial" w:hAnsi="Arial" w:cs="Arial"/>
      <w:b/>
      <w:bCs/>
      <w:i/>
      <w:sz w:val="20"/>
      <w:szCs w:val="20"/>
    </w:rPr>
  </w:style>
  <w:style w:type="paragraph" w:styleId="BodyText">
    <w:name w:val="Body Text"/>
    <w:basedOn w:val="Normal"/>
    <w:link w:val="BodyTextChar"/>
    <w:uiPriority w:val="1"/>
    <w:qFormat/>
    <w:rsid w:val="009F40DB"/>
    <w:rPr>
      <w:sz w:val="19"/>
      <w:szCs w:val="19"/>
    </w:rPr>
  </w:style>
  <w:style w:type="character" w:customStyle="1" w:styleId="BodyTextChar">
    <w:name w:val="Body Text Char"/>
    <w:basedOn w:val="DefaultParagraphFont"/>
    <w:link w:val="BodyText"/>
    <w:uiPriority w:val="1"/>
    <w:rsid w:val="009F40DB"/>
    <w:rPr>
      <w:rFonts w:ascii="Trebuchet MS" w:eastAsia="Trebuchet MS" w:hAnsi="Trebuchet MS" w:cs="Trebuchet MS"/>
      <w:sz w:val="19"/>
      <w:szCs w:val="19"/>
    </w:rPr>
  </w:style>
  <w:style w:type="paragraph" w:styleId="ListParagraph">
    <w:name w:val="List Paragraph"/>
    <w:aliases w:val="Bullets,List Paragraph1,List Paragraph (numbered (a)),Akapit z listą BS,Lapis Bulleted List,Bullet List,FooterText,Colorful List Accent 1,numbered,Paragraphe de liste1,列出段落,列出段落1,Bulletr List Paragraph,List Paragraph2,List Paragraph21"/>
    <w:basedOn w:val="Normal"/>
    <w:link w:val="ListParagraphChar"/>
    <w:uiPriority w:val="34"/>
    <w:qFormat/>
    <w:rsid w:val="009F40DB"/>
    <w:pPr>
      <w:ind w:left="1240" w:hanging="160"/>
    </w:pPr>
  </w:style>
  <w:style w:type="paragraph" w:customStyle="1" w:styleId="TableParagraph">
    <w:name w:val="Table Paragraph"/>
    <w:basedOn w:val="Normal"/>
    <w:uiPriority w:val="1"/>
    <w:qFormat/>
    <w:rsid w:val="009F40DB"/>
    <w:rPr>
      <w:rFonts w:ascii="Arial" w:eastAsia="Arial" w:hAnsi="Arial" w:cs="Arial"/>
    </w:rPr>
  </w:style>
  <w:style w:type="paragraph" w:styleId="BalloonText">
    <w:name w:val="Balloon Text"/>
    <w:basedOn w:val="Normal"/>
    <w:link w:val="BalloonTextChar"/>
    <w:uiPriority w:val="99"/>
    <w:semiHidden/>
    <w:unhideWhenUsed/>
    <w:rsid w:val="009F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0DB"/>
    <w:rPr>
      <w:rFonts w:ascii="Segoe UI" w:eastAsia="Trebuchet MS" w:hAnsi="Segoe UI" w:cs="Segoe UI"/>
      <w:sz w:val="18"/>
      <w:szCs w:val="18"/>
    </w:rPr>
  </w:style>
  <w:style w:type="paragraph" w:customStyle="1" w:styleId="Default">
    <w:name w:val="Default"/>
    <w:rsid w:val="005D7C79"/>
    <w:pPr>
      <w:autoSpaceDE w:val="0"/>
      <w:autoSpaceDN w:val="0"/>
      <w:adjustRightInd w:val="0"/>
      <w:spacing w:line="240" w:lineRule="auto"/>
    </w:pPr>
    <w:rPr>
      <w:rFonts w:ascii="Calibri" w:hAnsi="Calibri" w:cs="Calibri"/>
      <w:color w:val="000000"/>
      <w:sz w:val="24"/>
      <w:szCs w:val="24"/>
    </w:rPr>
  </w:style>
  <w:style w:type="paragraph" w:styleId="FootnoteText">
    <w:name w:val="footnote text"/>
    <w:aliases w:val="single space,FOOTNOTES,fn,Footnote Text Char Char Char,Footnote Text Char Char,Footnote Text Char1,single space Char,ft Char,ft,Footnote Text Char1 Char Char Char,Footnote Text Char Char Char Char Char,footnote te,Fußnote,F1,Podrozdział,- "/>
    <w:basedOn w:val="Normal"/>
    <w:link w:val="FootnoteTextChar"/>
    <w:uiPriority w:val="99"/>
    <w:qFormat/>
    <w:rsid w:val="00A34098"/>
    <w:pPr>
      <w:spacing w:after="60"/>
      <w:jc w:val="both"/>
    </w:pPr>
    <w:rPr>
      <w:rFonts w:ascii="Courier" w:eastAsia="Times New Roman" w:hAnsi="Courier" w:cs="Times New Roman"/>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te Char"/>
    <w:basedOn w:val="DefaultParagraphFont"/>
    <w:link w:val="FootnoteText"/>
    <w:uiPriority w:val="99"/>
    <w:rsid w:val="00A34098"/>
    <w:rPr>
      <w:rFonts w:ascii="Courier" w:eastAsia="Times New Roman" w:hAnsi="Courier" w:cs="Times New Roman"/>
      <w:szCs w:val="20"/>
    </w:rPr>
  </w:style>
  <w:style w:type="character" w:styleId="Hyperlink">
    <w:name w:val="Hyperlink"/>
    <w:uiPriority w:val="99"/>
    <w:rsid w:val="00A34098"/>
    <w:rPr>
      <w:color w:val="0000FF"/>
      <w:u w:val="single"/>
    </w:rPr>
  </w:style>
  <w:style w:type="paragraph" w:styleId="CommentText">
    <w:name w:val="annotation text"/>
    <w:basedOn w:val="Normal"/>
    <w:link w:val="CommentTextChar"/>
    <w:uiPriority w:val="99"/>
    <w:rsid w:val="00A34098"/>
    <w:pPr>
      <w:spacing w:after="60"/>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A34098"/>
    <w:rPr>
      <w:rFonts w:ascii="Arial" w:eastAsia="Times New Roman" w:hAnsi="Arial" w:cs="Times New Roman"/>
      <w:szCs w:val="20"/>
      <w:lang w:val="en-GB"/>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Ref,сноска,6"/>
    <w:link w:val="BVIfnrCarCar"/>
    <w:uiPriority w:val="99"/>
    <w:qFormat/>
    <w:rsid w:val="00A34098"/>
    <w:rPr>
      <w:rFonts w:ascii="Arial" w:hAnsi="Arial"/>
      <w:sz w:val="18"/>
      <w:vertAlign w:val="superscript"/>
    </w:rPr>
  </w:style>
  <w:style w:type="paragraph" w:customStyle="1" w:styleId="BVIfnrCarCar">
    <w:name w:val="BVI fnr Car Car"/>
    <w:aliases w:val="BVI fnr Car, BVI fnr Car Car Car Car, BVI fnr Car Car Car Car Char Char Char,BVI fnr Car Car Char,ftref Char Char Char, BVI fnr Car Car"/>
    <w:basedOn w:val="Normal"/>
    <w:link w:val="FootnoteReference"/>
    <w:uiPriority w:val="99"/>
    <w:rsid w:val="00A34098"/>
    <w:pPr>
      <w:spacing w:after="160" w:line="240" w:lineRule="exact"/>
    </w:pPr>
    <w:rPr>
      <w:rFonts w:ascii="Arial" w:eastAsiaTheme="minorHAnsi" w:hAnsi="Arial" w:cstheme="minorBidi"/>
      <w:sz w:val="18"/>
      <w:vertAlign w:val="superscript"/>
    </w:rPr>
  </w:style>
  <w:style w:type="paragraph" w:customStyle="1" w:styleId="BodyA">
    <w:name w:val="Body A"/>
    <w:rsid w:val="000F145D"/>
    <w:pPr>
      <w:pBdr>
        <w:top w:val="nil"/>
        <w:left w:val="nil"/>
        <w:bottom w:val="nil"/>
        <w:right w:val="nil"/>
        <w:between w:val="nil"/>
        <w:bar w:val="nil"/>
      </w:pBdr>
    </w:pPr>
    <w:rPr>
      <w:rFonts w:ascii="Calibri" w:eastAsia="Calibri" w:hAnsi="Calibri" w:cs="Calibri"/>
      <w:color w:val="000000"/>
      <w:u w:color="000000"/>
      <w:bdr w:val="nil"/>
    </w:rPr>
  </w:style>
  <w:style w:type="paragraph" w:styleId="PlainText">
    <w:name w:val="Plain Text"/>
    <w:basedOn w:val="Normal"/>
    <w:link w:val="PlainTextChar"/>
    <w:uiPriority w:val="99"/>
    <w:semiHidden/>
    <w:unhideWhenUsed/>
    <w:rsid w:val="000F145D"/>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0F145D"/>
    <w:rPr>
      <w:rFonts w:ascii="Consolas" w:hAnsi="Consolas"/>
      <w:sz w:val="21"/>
      <w:szCs w:val="21"/>
      <w:lang w:val="en-GB"/>
    </w:rPr>
  </w:style>
  <w:style w:type="character" w:customStyle="1" w:styleId="UnresolvedMention1">
    <w:name w:val="Unresolved Mention1"/>
    <w:basedOn w:val="DefaultParagraphFont"/>
    <w:uiPriority w:val="99"/>
    <w:semiHidden/>
    <w:unhideWhenUsed/>
    <w:rsid w:val="00AD2737"/>
    <w:rPr>
      <w:color w:val="605E5C"/>
      <w:shd w:val="clear" w:color="auto" w:fill="E1DFDD"/>
    </w:rPr>
  </w:style>
  <w:style w:type="character" w:customStyle="1" w:styleId="None">
    <w:name w:val="None"/>
    <w:rsid w:val="00D014CA"/>
  </w:style>
  <w:style w:type="character" w:customStyle="1" w:styleId="Hyperlink2">
    <w:name w:val="Hyperlink.2"/>
    <w:basedOn w:val="None"/>
    <w:rsid w:val="00D014CA"/>
    <w:rPr>
      <w:color w:val="0000FF"/>
      <w:sz w:val="18"/>
      <w:szCs w:val="18"/>
      <w:u w:val="single" w:color="0000FF"/>
    </w:rPr>
  </w:style>
  <w:style w:type="character" w:customStyle="1" w:styleId="Hyperlink3">
    <w:name w:val="Hyperlink.3"/>
    <w:basedOn w:val="None"/>
    <w:rsid w:val="00D014CA"/>
    <w:rPr>
      <w:rFonts w:ascii="Calibri" w:eastAsia="Calibri" w:hAnsi="Calibri" w:cs="Calibri"/>
      <w:color w:val="0000FF"/>
      <w:sz w:val="18"/>
      <w:szCs w:val="18"/>
      <w:u w:val="single" w:color="0000FF"/>
    </w:rPr>
  </w:style>
  <w:style w:type="character" w:customStyle="1" w:styleId="ListParagraphChar">
    <w:name w:val="List Paragraph Char"/>
    <w:aliases w:val="Bullets Char,List Paragraph1 Char,List Paragraph (numbered (a)) Char,Akapit z listą BS Char,Lapis Bulleted List Char,Bullet List Char,FooterText Char,Colorful List Accent 1 Char,numbered Char,Paragraphe de liste1 Char,列出段落 Char"/>
    <w:link w:val="ListParagraph"/>
    <w:uiPriority w:val="34"/>
    <w:qFormat/>
    <w:rsid w:val="00091B8E"/>
    <w:rPr>
      <w:rFonts w:ascii="Trebuchet MS" w:eastAsia="Trebuchet MS" w:hAnsi="Trebuchet MS" w:cs="Trebuchet MS"/>
    </w:rPr>
  </w:style>
  <w:style w:type="character" w:customStyle="1" w:styleId="modlistarticle">
    <w:name w:val="mod_list_article"/>
    <w:basedOn w:val="DefaultParagraphFont"/>
    <w:rsid w:val="00DF0F3D"/>
  </w:style>
  <w:style w:type="character" w:styleId="Strong">
    <w:name w:val="Strong"/>
    <w:basedOn w:val="DefaultParagraphFont"/>
    <w:uiPriority w:val="22"/>
    <w:qFormat/>
    <w:rsid w:val="00DF0F3D"/>
    <w:rPr>
      <w:b/>
      <w:bCs/>
    </w:rPr>
  </w:style>
  <w:style w:type="paragraph" w:styleId="NormalWeb">
    <w:name w:val="Normal (Web)"/>
    <w:basedOn w:val="Normal"/>
    <w:uiPriority w:val="99"/>
    <w:semiHidden/>
    <w:unhideWhenUsed/>
    <w:rsid w:val="00A4172E"/>
    <w:pPr>
      <w:spacing w:before="100" w:beforeAutospacing="1" w:after="100" w:afterAutospacing="1"/>
    </w:pPr>
    <w:rPr>
      <w:rFonts w:ascii="Times New Roman" w:eastAsia="Times New Roman" w:hAnsi="Times New Roman" w:cs="Times New Roman"/>
      <w:sz w:val="24"/>
      <w:szCs w:val="24"/>
    </w:rPr>
  </w:style>
  <w:style w:type="numbering" w:customStyle="1" w:styleId="ImportedStyle6">
    <w:name w:val="Imported Style 6"/>
    <w:rsid w:val="007B1A63"/>
    <w:pPr>
      <w:numPr>
        <w:numId w:val="2"/>
      </w:numPr>
    </w:pPr>
  </w:style>
  <w:style w:type="paragraph" w:styleId="Header">
    <w:name w:val="header"/>
    <w:basedOn w:val="Normal"/>
    <w:link w:val="HeaderChar"/>
    <w:uiPriority w:val="99"/>
    <w:unhideWhenUsed/>
    <w:rsid w:val="007E1093"/>
    <w:pPr>
      <w:tabs>
        <w:tab w:val="center" w:pos="4680"/>
        <w:tab w:val="right" w:pos="9360"/>
      </w:tabs>
    </w:pPr>
  </w:style>
  <w:style w:type="character" w:customStyle="1" w:styleId="HeaderChar">
    <w:name w:val="Header Char"/>
    <w:basedOn w:val="DefaultParagraphFont"/>
    <w:link w:val="Header"/>
    <w:uiPriority w:val="99"/>
    <w:rsid w:val="007E1093"/>
    <w:rPr>
      <w:rFonts w:ascii="Trebuchet MS" w:eastAsia="Trebuchet MS" w:hAnsi="Trebuchet MS" w:cs="Trebuchet MS"/>
    </w:rPr>
  </w:style>
  <w:style w:type="paragraph" w:styleId="Footer">
    <w:name w:val="footer"/>
    <w:basedOn w:val="Normal"/>
    <w:link w:val="FooterChar"/>
    <w:uiPriority w:val="99"/>
    <w:unhideWhenUsed/>
    <w:rsid w:val="007E1093"/>
    <w:pPr>
      <w:tabs>
        <w:tab w:val="center" w:pos="4680"/>
        <w:tab w:val="right" w:pos="9360"/>
      </w:tabs>
    </w:pPr>
  </w:style>
  <w:style w:type="character" w:customStyle="1" w:styleId="FooterChar">
    <w:name w:val="Footer Char"/>
    <w:basedOn w:val="DefaultParagraphFont"/>
    <w:link w:val="Footer"/>
    <w:uiPriority w:val="99"/>
    <w:rsid w:val="007E1093"/>
    <w:rPr>
      <w:rFonts w:ascii="Trebuchet MS" w:eastAsia="Trebuchet MS" w:hAnsi="Trebuchet MS" w:cs="Trebuchet MS"/>
    </w:rPr>
  </w:style>
  <w:style w:type="paragraph" w:styleId="TOCHeading">
    <w:name w:val="TOC Heading"/>
    <w:basedOn w:val="Heading1"/>
    <w:next w:val="Normal"/>
    <w:uiPriority w:val="39"/>
    <w:unhideWhenUsed/>
    <w:qFormat/>
    <w:rsid w:val="00727B24"/>
    <w:pPr>
      <w:keepNext/>
      <w:keepLines/>
      <w:spacing w:before="240"/>
      <w:ind w:left="0"/>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27B24"/>
    <w:pPr>
      <w:spacing w:after="100"/>
    </w:pPr>
  </w:style>
  <w:style w:type="paragraph" w:styleId="TOC2">
    <w:name w:val="toc 2"/>
    <w:basedOn w:val="Normal"/>
    <w:next w:val="Normal"/>
    <w:autoRedefine/>
    <w:uiPriority w:val="39"/>
    <w:unhideWhenUsed/>
    <w:rsid w:val="00727B24"/>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727B24"/>
    <w:pPr>
      <w:spacing w:after="100"/>
      <w:ind w:left="440"/>
    </w:pPr>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C43430"/>
    <w:rPr>
      <w:sz w:val="16"/>
      <w:szCs w:val="16"/>
    </w:rPr>
  </w:style>
  <w:style w:type="paragraph" w:styleId="CommentSubject">
    <w:name w:val="annotation subject"/>
    <w:basedOn w:val="CommentText"/>
    <w:next w:val="CommentText"/>
    <w:link w:val="CommentSubjectChar"/>
    <w:uiPriority w:val="99"/>
    <w:semiHidden/>
    <w:unhideWhenUsed/>
    <w:rsid w:val="00C43430"/>
    <w:pPr>
      <w:widowControl w:val="0"/>
      <w:autoSpaceDE w:val="0"/>
      <w:autoSpaceDN w:val="0"/>
      <w:spacing w:after="0"/>
      <w:jc w:val="left"/>
    </w:pPr>
    <w:rPr>
      <w:rFonts w:ascii="Trebuchet MS" w:eastAsia="Trebuchet MS" w:hAnsi="Trebuchet MS" w:cs="Trebuchet MS"/>
      <w:b/>
      <w:bCs/>
      <w:sz w:val="20"/>
      <w:lang w:val="en-US"/>
    </w:rPr>
  </w:style>
  <w:style w:type="character" w:customStyle="1" w:styleId="CommentSubjectChar">
    <w:name w:val="Comment Subject Char"/>
    <w:basedOn w:val="CommentTextChar"/>
    <w:link w:val="CommentSubject"/>
    <w:uiPriority w:val="99"/>
    <w:semiHidden/>
    <w:rsid w:val="00C43430"/>
    <w:rPr>
      <w:rFonts w:ascii="Trebuchet MS" w:eastAsia="Trebuchet MS" w:hAnsi="Trebuchet MS" w:cs="Trebuchet MS"/>
      <w:b/>
      <w:bCs/>
      <w:sz w:val="20"/>
      <w:szCs w:val="20"/>
      <w:lang w:val="en-GB"/>
    </w:rPr>
  </w:style>
  <w:style w:type="paragraph" w:customStyle="1" w:styleId="Pa41">
    <w:name w:val="Pa41"/>
    <w:basedOn w:val="Normal"/>
    <w:next w:val="Normal"/>
    <w:uiPriority w:val="99"/>
    <w:rsid w:val="004346AA"/>
    <w:pPr>
      <w:adjustRightInd w:val="0"/>
      <w:spacing w:line="191" w:lineRule="atLeast"/>
    </w:pPr>
    <w:rPr>
      <w:rFonts w:ascii="Myriad Pro" w:eastAsiaTheme="minorHAnsi" w:hAnsi="Myriad Pro" w:cstheme="minorBidi"/>
      <w:sz w:val="24"/>
      <w:szCs w:val="24"/>
    </w:rPr>
  </w:style>
  <w:style w:type="character" w:customStyle="1" w:styleId="SingleTxtGChar">
    <w:name w:val="_ Single Txt_G Char"/>
    <w:link w:val="SingleTxtG"/>
    <w:locked/>
    <w:rsid w:val="00D1415F"/>
    <w:rPr>
      <w:lang w:val="en-GB"/>
    </w:rPr>
  </w:style>
  <w:style w:type="paragraph" w:customStyle="1" w:styleId="SingleTxtG">
    <w:name w:val="_ Single Txt_G"/>
    <w:basedOn w:val="Normal"/>
    <w:link w:val="SingleTxtGChar"/>
    <w:qFormat/>
    <w:rsid w:val="00D1415F"/>
    <w:pPr>
      <w:suppressAutoHyphens/>
      <w:spacing w:after="120" w:line="240" w:lineRule="atLeast"/>
      <w:ind w:left="1134" w:right="1134"/>
      <w:jc w:val="both"/>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D1415F"/>
    <w:rPr>
      <w:color w:val="954F72" w:themeColor="followedHyperlink"/>
      <w:u w:val="single"/>
    </w:rPr>
  </w:style>
  <w:style w:type="paragraph" w:customStyle="1" w:styleId="msonormal0">
    <w:name w:val="msonormal"/>
    <w:basedOn w:val="Normal"/>
    <w:rsid w:val="00205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05C46"/>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205C46"/>
    <w:pPr>
      <w:spacing w:before="100" w:beforeAutospacing="1" w:after="100" w:afterAutospacing="1" w:line="240" w:lineRule="auto"/>
    </w:pPr>
    <w:rPr>
      <w:rFonts w:ascii="Calibri" w:eastAsia="Times New Roman" w:hAnsi="Calibri" w:cs="Calibri"/>
    </w:rPr>
  </w:style>
  <w:style w:type="paragraph" w:customStyle="1" w:styleId="font7">
    <w:name w:val="font7"/>
    <w:basedOn w:val="Normal"/>
    <w:rsid w:val="00205C46"/>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205C46"/>
    <w:pPr>
      <w:spacing w:before="100" w:beforeAutospacing="1" w:after="100" w:afterAutospacing="1" w:line="240" w:lineRule="auto"/>
    </w:pPr>
    <w:rPr>
      <w:rFonts w:ascii="Calibri" w:eastAsia="Times New Roman" w:hAnsi="Calibri" w:cs="Calibri"/>
    </w:rPr>
  </w:style>
  <w:style w:type="paragraph" w:customStyle="1" w:styleId="font9">
    <w:name w:val="font9"/>
    <w:basedOn w:val="Normal"/>
    <w:rsid w:val="00205C4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10">
    <w:name w:val="font10"/>
    <w:basedOn w:val="Normal"/>
    <w:rsid w:val="00205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205C46"/>
    <w:pPr>
      <w:spacing w:before="100" w:beforeAutospacing="1" w:after="100" w:afterAutospacing="1" w:line="240" w:lineRule="auto"/>
    </w:pPr>
    <w:rPr>
      <w:rFonts w:ascii="Calibri" w:eastAsia="Times New Roman" w:hAnsi="Calibri" w:cs="Calibri"/>
      <w:sz w:val="24"/>
      <w:szCs w:val="24"/>
    </w:rPr>
  </w:style>
  <w:style w:type="paragraph" w:customStyle="1" w:styleId="font12">
    <w:name w:val="font12"/>
    <w:basedOn w:val="Normal"/>
    <w:rsid w:val="00205C46"/>
    <w:pPr>
      <w:spacing w:before="100" w:beforeAutospacing="1" w:after="100" w:afterAutospacing="1" w:line="240" w:lineRule="auto"/>
    </w:pPr>
    <w:rPr>
      <w:rFonts w:ascii="Calibri" w:eastAsia="Times New Roman" w:hAnsi="Calibri" w:cs="Calibri"/>
      <w:sz w:val="14"/>
      <w:szCs w:val="14"/>
    </w:rPr>
  </w:style>
  <w:style w:type="paragraph" w:customStyle="1" w:styleId="font13">
    <w:name w:val="font13"/>
    <w:basedOn w:val="Normal"/>
    <w:rsid w:val="00205C46"/>
    <w:pPr>
      <w:spacing w:before="100" w:beforeAutospacing="1" w:after="100" w:afterAutospacing="1" w:line="240" w:lineRule="auto"/>
    </w:pPr>
    <w:rPr>
      <w:rFonts w:ascii="Calibri" w:eastAsia="Times New Roman" w:hAnsi="Calibri" w:cs="Calibri"/>
      <w:sz w:val="14"/>
      <w:szCs w:val="14"/>
    </w:rPr>
  </w:style>
  <w:style w:type="paragraph" w:customStyle="1" w:styleId="font14">
    <w:name w:val="font14"/>
    <w:basedOn w:val="Normal"/>
    <w:rsid w:val="00205C46"/>
    <w:pPr>
      <w:spacing w:before="100" w:beforeAutospacing="1" w:after="100" w:afterAutospacing="1" w:line="240" w:lineRule="auto"/>
    </w:pPr>
    <w:rPr>
      <w:rFonts w:ascii="Calibri" w:eastAsia="Times New Roman" w:hAnsi="Calibri" w:cs="Calibri"/>
      <w:u w:val="single"/>
    </w:rPr>
  </w:style>
  <w:style w:type="paragraph" w:customStyle="1" w:styleId="font15">
    <w:name w:val="font15"/>
    <w:basedOn w:val="Normal"/>
    <w:rsid w:val="00205C46"/>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16">
    <w:name w:val="font16"/>
    <w:basedOn w:val="Normal"/>
    <w:rsid w:val="00205C46"/>
    <w:pPr>
      <w:spacing w:before="100" w:beforeAutospacing="1" w:after="100" w:afterAutospacing="1" w:line="240" w:lineRule="auto"/>
    </w:pPr>
    <w:rPr>
      <w:rFonts w:ascii="Calibri" w:eastAsia="Times New Roman" w:hAnsi="Calibri" w:cs="Calibri"/>
      <w:b/>
      <w:bCs/>
      <w:sz w:val="26"/>
      <w:szCs w:val="26"/>
    </w:rPr>
  </w:style>
  <w:style w:type="paragraph" w:customStyle="1" w:styleId="font17">
    <w:name w:val="font17"/>
    <w:basedOn w:val="Normal"/>
    <w:rsid w:val="00205C46"/>
    <w:pPr>
      <w:spacing w:before="100" w:beforeAutospacing="1" w:after="100" w:afterAutospacing="1" w:line="240" w:lineRule="auto"/>
    </w:pPr>
    <w:rPr>
      <w:rFonts w:ascii="Calibri" w:eastAsia="Times New Roman" w:hAnsi="Calibri" w:cs="Calibri"/>
      <w:sz w:val="26"/>
      <w:szCs w:val="26"/>
    </w:rPr>
  </w:style>
  <w:style w:type="paragraph" w:customStyle="1" w:styleId="font18">
    <w:name w:val="font18"/>
    <w:basedOn w:val="Normal"/>
    <w:rsid w:val="00205C46"/>
    <w:pPr>
      <w:spacing w:before="100" w:beforeAutospacing="1" w:after="100" w:afterAutospacing="1" w:line="240" w:lineRule="auto"/>
    </w:pPr>
    <w:rPr>
      <w:rFonts w:ascii="Arial" w:eastAsia="Times New Roman" w:hAnsi="Arial" w:cs="Arial"/>
      <w:sz w:val="26"/>
      <w:szCs w:val="26"/>
    </w:rPr>
  </w:style>
  <w:style w:type="paragraph" w:customStyle="1" w:styleId="xl65">
    <w:name w:val="xl65"/>
    <w:basedOn w:val="Normal"/>
    <w:rsid w:val="00205C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205C46"/>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7">
    <w:name w:val="xl67"/>
    <w:basedOn w:val="Normal"/>
    <w:rsid w:val="00205C46"/>
    <w:pP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8">
    <w:name w:val="xl68"/>
    <w:basedOn w:val="Normal"/>
    <w:rsid w:val="00205C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205C46"/>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0">
    <w:name w:val="xl70"/>
    <w:basedOn w:val="Normal"/>
    <w:rsid w:val="00205C46"/>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2">
    <w:name w:val="xl72"/>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3">
    <w:name w:val="xl73"/>
    <w:basedOn w:val="Normal"/>
    <w:rsid w:val="00205C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5">
    <w:name w:val="xl75"/>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205C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205C46"/>
    <w:pPr>
      <w:pBdr>
        <w:left w:val="single" w:sz="8" w:space="0" w:color="auto"/>
        <w:bottom w:val="single" w:sz="8" w:space="0" w:color="auto"/>
      </w:pBdr>
      <w:shd w:val="clear" w:color="000000" w:fill="FFCC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205C46"/>
    <w:pPr>
      <w:pBdr>
        <w:left w:val="single" w:sz="8" w:space="0" w:color="auto"/>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205C46"/>
    <w:pPr>
      <w:pBdr>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205C46"/>
    <w:pPr>
      <w:pBdr>
        <w:bottom w:val="single" w:sz="8" w:space="0" w:color="auto"/>
        <w:right w:val="single" w:sz="8" w:space="0" w:color="auto"/>
      </w:pBdr>
      <w:shd w:val="clear" w:color="000000" w:fill="FFCCC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Normal"/>
    <w:rsid w:val="00205C46"/>
    <w:pPr>
      <w:pBdr>
        <w:top w:val="single" w:sz="8" w:space="0" w:color="auto"/>
        <w:lef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205C46"/>
    <w:pPr>
      <w:pBdr>
        <w:left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205C46"/>
    <w:pPr>
      <w:pBdr>
        <w:top w:val="single" w:sz="8" w:space="0" w:color="auto"/>
        <w:left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9">
    <w:name w:val="xl89"/>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1">
    <w:name w:val="xl91"/>
    <w:basedOn w:val="Normal"/>
    <w:rsid w:val="00205C46"/>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2">
    <w:name w:val="xl92"/>
    <w:basedOn w:val="Normal"/>
    <w:rsid w:val="00205C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205C46"/>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05C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205C46"/>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205C46"/>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Normal"/>
    <w:rsid w:val="00205C46"/>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9">
    <w:name w:val="xl99"/>
    <w:basedOn w:val="Normal"/>
    <w:rsid w:val="00205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0">
    <w:name w:val="xl100"/>
    <w:basedOn w:val="Normal"/>
    <w:rsid w:val="00205C46"/>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1">
    <w:name w:val="xl101"/>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205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205C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205C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205C46"/>
    <w:pPr>
      <w:pBdr>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1">
    <w:name w:val="xl111"/>
    <w:basedOn w:val="Normal"/>
    <w:rsid w:val="00205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14">
    <w:name w:val="xl114"/>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15">
    <w:name w:val="xl115"/>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6">
    <w:name w:val="xl116"/>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17">
    <w:name w:val="xl117"/>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18">
    <w:name w:val="xl118"/>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19">
    <w:name w:val="xl119"/>
    <w:basedOn w:val="Normal"/>
    <w:rsid w:val="00205C46"/>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20">
    <w:name w:val="xl120"/>
    <w:basedOn w:val="Normal"/>
    <w:rsid w:val="00205C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1">
    <w:name w:val="xl121"/>
    <w:basedOn w:val="Normal"/>
    <w:rsid w:val="00205C46"/>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22">
    <w:name w:val="xl122"/>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23">
    <w:name w:val="xl123"/>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4">
    <w:name w:val="xl124"/>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5">
    <w:name w:val="xl125"/>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6">
    <w:name w:val="xl126"/>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127">
    <w:name w:val="xl127"/>
    <w:basedOn w:val="Normal"/>
    <w:rsid w:val="00205C46"/>
    <w:pPr>
      <w:pBdr>
        <w:top w:val="single" w:sz="8" w:space="0" w:color="auto"/>
        <w:left w:val="single" w:sz="8" w:space="0" w:color="auto"/>
        <w:bottom w:val="single" w:sz="8" w:space="0" w:color="auto"/>
      </w:pBdr>
      <w:shd w:val="clear" w:color="000000" w:fill="6699FF"/>
      <w:spacing w:before="100" w:beforeAutospacing="1" w:after="100" w:afterAutospacing="1" w:line="240" w:lineRule="auto"/>
      <w:jc w:val="both"/>
      <w:textAlignment w:val="center"/>
    </w:pPr>
    <w:rPr>
      <w:rFonts w:ascii="Times New Roman" w:eastAsia="Times New Roman" w:hAnsi="Times New Roman" w:cs="Times New Roman"/>
      <w:b/>
      <w:bCs/>
      <w:color w:val="FFFFFF"/>
      <w:sz w:val="30"/>
      <w:szCs w:val="30"/>
    </w:rPr>
  </w:style>
  <w:style w:type="paragraph" w:customStyle="1" w:styleId="xl128">
    <w:name w:val="xl128"/>
    <w:basedOn w:val="Normal"/>
    <w:rsid w:val="00205C46"/>
    <w:pPr>
      <w:pBdr>
        <w:bottom w:val="single" w:sz="8" w:space="0" w:color="auto"/>
      </w:pBdr>
      <w:shd w:val="clear" w:color="000000" w:fill="6699FF"/>
      <w:spacing w:before="100" w:beforeAutospacing="1" w:after="100" w:afterAutospacing="1" w:line="240" w:lineRule="auto"/>
      <w:jc w:val="both"/>
      <w:textAlignment w:val="center"/>
    </w:pPr>
    <w:rPr>
      <w:rFonts w:ascii="Times New Roman" w:eastAsia="Times New Roman" w:hAnsi="Times New Roman" w:cs="Times New Roman"/>
      <w:b/>
      <w:bCs/>
      <w:color w:val="FFFFFF"/>
      <w:sz w:val="30"/>
      <w:szCs w:val="30"/>
    </w:rPr>
  </w:style>
  <w:style w:type="paragraph" w:customStyle="1" w:styleId="xl129">
    <w:name w:val="xl129"/>
    <w:basedOn w:val="Normal"/>
    <w:rsid w:val="00205C46"/>
    <w:pPr>
      <w:pBdr>
        <w:top w:val="single" w:sz="8" w:space="0" w:color="auto"/>
        <w:bottom w:val="single" w:sz="8" w:space="0" w:color="auto"/>
      </w:pBdr>
      <w:shd w:val="clear" w:color="000000" w:fill="6699FF"/>
      <w:spacing w:before="100" w:beforeAutospacing="1" w:after="100" w:afterAutospacing="1" w:line="240" w:lineRule="auto"/>
      <w:jc w:val="both"/>
      <w:textAlignment w:val="center"/>
    </w:pPr>
    <w:rPr>
      <w:rFonts w:ascii="Times New Roman" w:eastAsia="Times New Roman" w:hAnsi="Times New Roman" w:cs="Times New Roman"/>
      <w:b/>
      <w:bCs/>
      <w:color w:val="FFFFFF"/>
      <w:sz w:val="30"/>
      <w:szCs w:val="30"/>
    </w:rPr>
  </w:style>
  <w:style w:type="paragraph" w:customStyle="1" w:styleId="xl130">
    <w:name w:val="xl130"/>
    <w:basedOn w:val="Normal"/>
    <w:rsid w:val="00205C46"/>
    <w:pPr>
      <w:pBdr>
        <w:top w:val="single" w:sz="8" w:space="0" w:color="auto"/>
        <w:bottom w:val="single" w:sz="8" w:space="0" w:color="auto"/>
      </w:pBdr>
      <w:shd w:val="clear" w:color="000000" w:fill="6699FF"/>
      <w:spacing w:before="100" w:beforeAutospacing="1" w:after="100" w:afterAutospacing="1" w:line="240" w:lineRule="auto"/>
      <w:jc w:val="both"/>
      <w:textAlignment w:val="center"/>
    </w:pPr>
    <w:rPr>
      <w:rFonts w:ascii="Times New Roman" w:eastAsia="Times New Roman" w:hAnsi="Times New Roman" w:cs="Times New Roman"/>
      <w:b/>
      <w:bCs/>
      <w:color w:val="FFFFFF"/>
      <w:sz w:val="30"/>
      <w:szCs w:val="30"/>
    </w:rPr>
  </w:style>
  <w:style w:type="paragraph" w:customStyle="1" w:styleId="xl131">
    <w:name w:val="xl131"/>
    <w:basedOn w:val="Normal"/>
    <w:rsid w:val="00205C46"/>
    <w:pPr>
      <w:pBdr>
        <w:top w:val="single" w:sz="8" w:space="0" w:color="auto"/>
        <w:bottom w:val="single" w:sz="8" w:space="0" w:color="auto"/>
      </w:pBdr>
      <w:shd w:val="clear" w:color="000000" w:fill="6699FF"/>
      <w:spacing w:before="100" w:beforeAutospacing="1" w:after="100" w:afterAutospacing="1" w:line="240" w:lineRule="auto"/>
      <w:jc w:val="center"/>
      <w:textAlignment w:val="center"/>
    </w:pPr>
    <w:rPr>
      <w:rFonts w:ascii="Times New Roman" w:eastAsia="Times New Roman" w:hAnsi="Times New Roman" w:cs="Times New Roman"/>
      <w:b/>
      <w:bCs/>
      <w:color w:val="FFFFFF"/>
      <w:sz w:val="30"/>
      <w:szCs w:val="30"/>
    </w:rPr>
  </w:style>
  <w:style w:type="paragraph" w:customStyle="1" w:styleId="xl132">
    <w:name w:val="xl132"/>
    <w:basedOn w:val="Normal"/>
    <w:rsid w:val="00205C46"/>
    <w:pPr>
      <w:pBdr>
        <w:bottom w:val="single" w:sz="8" w:space="0" w:color="auto"/>
        <w:right w:val="single" w:sz="8" w:space="0" w:color="auto"/>
      </w:pBdr>
      <w:shd w:val="clear" w:color="000000" w:fill="6699FF"/>
      <w:spacing w:before="100" w:beforeAutospacing="1" w:after="100" w:afterAutospacing="1" w:line="240" w:lineRule="auto"/>
      <w:jc w:val="right"/>
      <w:textAlignment w:val="center"/>
    </w:pPr>
    <w:rPr>
      <w:rFonts w:ascii="Times New Roman" w:eastAsia="Times New Roman" w:hAnsi="Times New Roman" w:cs="Times New Roman"/>
      <w:b/>
      <w:bCs/>
      <w:color w:val="FFFFFF"/>
      <w:sz w:val="30"/>
      <w:szCs w:val="30"/>
    </w:rPr>
  </w:style>
  <w:style w:type="paragraph" w:customStyle="1" w:styleId="xl133">
    <w:name w:val="xl133"/>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34">
    <w:name w:val="xl134"/>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30"/>
      <w:szCs w:val="30"/>
    </w:rPr>
  </w:style>
  <w:style w:type="paragraph" w:customStyle="1" w:styleId="xl135">
    <w:name w:val="xl135"/>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6">
    <w:name w:val="xl136"/>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0"/>
      <w:szCs w:val="30"/>
    </w:rPr>
  </w:style>
  <w:style w:type="paragraph" w:customStyle="1" w:styleId="xl137">
    <w:name w:val="xl137"/>
    <w:basedOn w:val="Normal"/>
    <w:rsid w:val="00205C4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205C4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205C4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2">
    <w:name w:val="xl142"/>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44">
    <w:name w:val="xl144"/>
    <w:basedOn w:val="Normal"/>
    <w:rsid w:val="00205C46"/>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45">
    <w:name w:val="xl145"/>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6">
    <w:name w:val="xl146"/>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7">
    <w:name w:val="xl147"/>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8">
    <w:name w:val="xl148"/>
    <w:basedOn w:val="Normal"/>
    <w:rsid w:val="00205C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9">
    <w:name w:val="xl149"/>
    <w:basedOn w:val="Normal"/>
    <w:rsid w:val="00205C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0">
    <w:name w:val="xl150"/>
    <w:basedOn w:val="Normal"/>
    <w:rsid w:val="00205C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1">
    <w:name w:val="xl151"/>
    <w:basedOn w:val="Normal"/>
    <w:rsid w:val="00205C46"/>
    <w:pPr>
      <w:pBdr>
        <w:top w:val="single" w:sz="8" w:space="0" w:color="auto"/>
        <w:left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52">
    <w:name w:val="xl152"/>
    <w:basedOn w:val="Normal"/>
    <w:rsid w:val="00205C46"/>
    <w:pPr>
      <w:pBdr>
        <w:top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53">
    <w:name w:val="xl153"/>
    <w:basedOn w:val="Normal"/>
    <w:rsid w:val="00205C46"/>
    <w:pPr>
      <w:pBdr>
        <w:top w:val="single" w:sz="8" w:space="0" w:color="auto"/>
        <w:right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54">
    <w:name w:val="xl154"/>
    <w:basedOn w:val="Normal"/>
    <w:rsid w:val="00205C4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205C4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205C4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58">
    <w:name w:val="xl158"/>
    <w:basedOn w:val="Normal"/>
    <w:rsid w:val="00205C46"/>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59">
    <w:name w:val="xl159"/>
    <w:basedOn w:val="Normal"/>
    <w:rsid w:val="00205C4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60">
    <w:name w:val="xl160"/>
    <w:basedOn w:val="Normal"/>
    <w:rsid w:val="00205C4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61">
    <w:name w:val="xl161"/>
    <w:basedOn w:val="Normal"/>
    <w:rsid w:val="00205C46"/>
    <w:pPr>
      <w:pBdr>
        <w:bottom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62">
    <w:name w:val="xl162"/>
    <w:basedOn w:val="Normal"/>
    <w:rsid w:val="00205C46"/>
    <w:pP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63">
    <w:name w:val="xl163"/>
    <w:basedOn w:val="Normal"/>
    <w:rsid w:val="00205C46"/>
    <w:pPr>
      <w:pBdr>
        <w:bottom w:val="single" w:sz="8" w:space="0" w:color="auto"/>
        <w:right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64">
    <w:name w:val="xl164"/>
    <w:basedOn w:val="Normal"/>
    <w:rsid w:val="00205C46"/>
    <w:pPr>
      <w:pBdr>
        <w:top w:val="single" w:sz="8" w:space="0" w:color="auto"/>
        <w:left w:val="single" w:sz="8" w:space="0" w:color="auto"/>
        <w:bottom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Normal"/>
    <w:rsid w:val="00205C46"/>
    <w:pPr>
      <w:pBdr>
        <w:top w:val="single" w:sz="8" w:space="0" w:color="auto"/>
        <w:bottom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205C46"/>
    <w:pPr>
      <w:pBdr>
        <w:top w:val="single" w:sz="8" w:space="0" w:color="auto"/>
        <w:bottom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205C46"/>
    <w:pPr>
      <w:pBdr>
        <w:top w:val="single" w:sz="8" w:space="0" w:color="auto"/>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205C46"/>
    <w:pPr>
      <w:pBdr>
        <w:top w:val="single" w:sz="8" w:space="0" w:color="auto"/>
        <w:left w:val="single" w:sz="8" w:space="0" w:color="auto"/>
        <w:bottom w:val="single" w:sz="8" w:space="0" w:color="auto"/>
        <w:right w:val="single" w:sz="8" w:space="0" w:color="auto"/>
      </w:pBdr>
      <w:shd w:val="clear" w:color="000000" w:fill="6699FF"/>
      <w:spacing w:before="100" w:beforeAutospacing="1" w:after="100" w:afterAutospacing="1" w:line="240" w:lineRule="auto"/>
    </w:pPr>
    <w:rPr>
      <w:rFonts w:ascii="Times New Roman" w:eastAsia="Times New Roman" w:hAnsi="Times New Roman" w:cs="Times New Roman"/>
      <w:b/>
      <w:bCs/>
      <w:color w:val="FFFFFF"/>
      <w:sz w:val="32"/>
      <w:szCs w:val="32"/>
    </w:rPr>
  </w:style>
  <w:style w:type="paragraph" w:customStyle="1" w:styleId="xl169">
    <w:name w:val="xl169"/>
    <w:basedOn w:val="Normal"/>
    <w:rsid w:val="00205C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70">
    <w:name w:val="xl170"/>
    <w:basedOn w:val="Normal"/>
    <w:rsid w:val="00205C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1">
    <w:name w:val="xl171"/>
    <w:basedOn w:val="Normal"/>
    <w:rsid w:val="00205C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72">
    <w:name w:val="xl172"/>
    <w:basedOn w:val="Normal"/>
    <w:rsid w:val="00205C46"/>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73">
    <w:name w:val="xl173"/>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74">
    <w:name w:val="xl174"/>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75">
    <w:name w:val="xl175"/>
    <w:basedOn w:val="Normal"/>
    <w:rsid w:val="00205C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205C4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78">
    <w:name w:val="xl178"/>
    <w:basedOn w:val="Normal"/>
    <w:rsid w:val="00205C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9">
    <w:name w:val="xl179"/>
    <w:basedOn w:val="Normal"/>
    <w:rsid w:val="00205C46"/>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80">
    <w:name w:val="xl180"/>
    <w:basedOn w:val="Normal"/>
    <w:rsid w:val="00205C46"/>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character" w:customStyle="1" w:styleId="A17">
    <w:name w:val="A17"/>
    <w:uiPriority w:val="99"/>
    <w:rsid w:val="00373D91"/>
    <w:rPr>
      <w:rFonts w:cs="Myriad Pro"/>
      <w:color w:val="000000"/>
      <w:sz w:val="11"/>
      <w:szCs w:val="11"/>
    </w:rPr>
  </w:style>
  <w:style w:type="paragraph" w:customStyle="1" w:styleId="xl109">
    <w:name w:val="xl109"/>
    <w:basedOn w:val="Normal"/>
    <w:rsid w:val="00BB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02785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2785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81">
    <w:name w:val="xl181"/>
    <w:basedOn w:val="Normal"/>
    <w:rsid w:val="0002785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02785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2733">
      <w:bodyDiv w:val="1"/>
      <w:marLeft w:val="0"/>
      <w:marRight w:val="0"/>
      <w:marTop w:val="0"/>
      <w:marBottom w:val="0"/>
      <w:divBdr>
        <w:top w:val="none" w:sz="0" w:space="0" w:color="auto"/>
        <w:left w:val="none" w:sz="0" w:space="0" w:color="auto"/>
        <w:bottom w:val="none" w:sz="0" w:space="0" w:color="auto"/>
        <w:right w:val="none" w:sz="0" w:space="0" w:color="auto"/>
      </w:divBdr>
    </w:div>
    <w:div w:id="287781858">
      <w:bodyDiv w:val="1"/>
      <w:marLeft w:val="0"/>
      <w:marRight w:val="0"/>
      <w:marTop w:val="0"/>
      <w:marBottom w:val="0"/>
      <w:divBdr>
        <w:top w:val="none" w:sz="0" w:space="0" w:color="auto"/>
        <w:left w:val="none" w:sz="0" w:space="0" w:color="auto"/>
        <w:bottom w:val="none" w:sz="0" w:space="0" w:color="auto"/>
        <w:right w:val="none" w:sz="0" w:space="0" w:color="auto"/>
      </w:divBdr>
    </w:div>
    <w:div w:id="548495301">
      <w:bodyDiv w:val="1"/>
      <w:marLeft w:val="0"/>
      <w:marRight w:val="0"/>
      <w:marTop w:val="0"/>
      <w:marBottom w:val="0"/>
      <w:divBdr>
        <w:top w:val="none" w:sz="0" w:space="0" w:color="auto"/>
        <w:left w:val="none" w:sz="0" w:space="0" w:color="auto"/>
        <w:bottom w:val="none" w:sz="0" w:space="0" w:color="auto"/>
        <w:right w:val="none" w:sz="0" w:space="0" w:color="auto"/>
      </w:divBdr>
    </w:div>
    <w:div w:id="697505973">
      <w:bodyDiv w:val="1"/>
      <w:marLeft w:val="0"/>
      <w:marRight w:val="0"/>
      <w:marTop w:val="0"/>
      <w:marBottom w:val="0"/>
      <w:divBdr>
        <w:top w:val="none" w:sz="0" w:space="0" w:color="auto"/>
        <w:left w:val="none" w:sz="0" w:space="0" w:color="auto"/>
        <w:bottom w:val="none" w:sz="0" w:space="0" w:color="auto"/>
        <w:right w:val="none" w:sz="0" w:space="0" w:color="auto"/>
      </w:divBdr>
    </w:div>
    <w:div w:id="722412186">
      <w:bodyDiv w:val="1"/>
      <w:marLeft w:val="0"/>
      <w:marRight w:val="0"/>
      <w:marTop w:val="0"/>
      <w:marBottom w:val="0"/>
      <w:divBdr>
        <w:top w:val="none" w:sz="0" w:space="0" w:color="auto"/>
        <w:left w:val="none" w:sz="0" w:space="0" w:color="auto"/>
        <w:bottom w:val="none" w:sz="0" w:space="0" w:color="auto"/>
        <w:right w:val="none" w:sz="0" w:space="0" w:color="auto"/>
      </w:divBdr>
    </w:div>
    <w:div w:id="913467950">
      <w:bodyDiv w:val="1"/>
      <w:marLeft w:val="0"/>
      <w:marRight w:val="0"/>
      <w:marTop w:val="0"/>
      <w:marBottom w:val="0"/>
      <w:divBdr>
        <w:top w:val="none" w:sz="0" w:space="0" w:color="auto"/>
        <w:left w:val="none" w:sz="0" w:space="0" w:color="auto"/>
        <w:bottom w:val="none" w:sz="0" w:space="0" w:color="auto"/>
        <w:right w:val="none" w:sz="0" w:space="0" w:color="auto"/>
      </w:divBdr>
    </w:div>
    <w:div w:id="947741771">
      <w:bodyDiv w:val="1"/>
      <w:marLeft w:val="0"/>
      <w:marRight w:val="0"/>
      <w:marTop w:val="0"/>
      <w:marBottom w:val="0"/>
      <w:divBdr>
        <w:top w:val="none" w:sz="0" w:space="0" w:color="auto"/>
        <w:left w:val="none" w:sz="0" w:space="0" w:color="auto"/>
        <w:bottom w:val="none" w:sz="0" w:space="0" w:color="auto"/>
        <w:right w:val="none" w:sz="0" w:space="0" w:color="auto"/>
      </w:divBdr>
    </w:div>
    <w:div w:id="975330061">
      <w:bodyDiv w:val="1"/>
      <w:marLeft w:val="0"/>
      <w:marRight w:val="0"/>
      <w:marTop w:val="0"/>
      <w:marBottom w:val="0"/>
      <w:divBdr>
        <w:top w:val="none" w:sz="0" w:space="0" w:color="auto"/>
        <w:left w:val="none" w:sz="0" w:space="0" w:color="auto"/>
        <w:bottom w:val="none" w:sz="0" w:space="0" w:color="auto"/>
        <w:right w:val="none" w:sz="0" w:space="0" w:color="auto"/>
      </w:divBdr>
      <w:divsChild>
        <w:div w:id="1651985224">
          <w:marLeft w:val="0"/>
          <w:marRight w:val="0"/>
          <w:marTop w:val="0"/>
          <w:marBottom w:val="0"/>
          <w:divBdr>
            <w:top w:val="none" w:sz="0" w:space="0" w:color="auto"/>
            <w:left w:val="none" w:sz="0" w:space="0" w:color="auto"/>
            <w:bottom w:val="none" w:sz="0" w:space="0" w:color="auto"/>
            <w:right w:val="none" w:sz="0" w:space="0" w:color="auto"/>
          </w:divBdr>
          <w:divsChild>
            <w:div w:id="1866362490">
              <w:marLeft w:val="0"/>
              <w:marRight w:val="0"/>
              <w:marTop w:val="0"/>
              <w:marBottom w:val="0"/>
              <w:divBdr>
                <w:top w:val="none" w:sz="0" w:space="0" w:color="auto"/>
                <w:left w:val="none" w:sz="0" w:space="0" w:color="auto"/>
                <w:bottom w:val="none" w:sz="0" w:space="0" w:color="auto"/>
                <w:right w:val="none" w:sz="0" w:space="0" w:color="auto"/>
              </w:divBdr>
              <w:divsChild>
                <w:div w:id="1732462763">
                  <w:marLeft w:val="0"/>
                  <w:marRight w:val="0"/>
                  <w:marTop w:val="0"/>
                  <w:marBottom w:val="0"/>
                  <w:divBdr>
                    <w:top w:val="none" w:sz="0" w:space="0" w:color="auto"/>
                    <w:left w:val="none" w:sz="0" w:space="0" w:color="auto"/>
                    <w:bottom w:val="none" w:sz="0" w:space="0" w:color="auto"/>
                    <w:right w:val="none" w:sz="0" w:space="0" w:color="auto"/>
                  </w:divBdr>
                  <w:divsChild>
                    <w:div w:id="952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4105">
      <w:bodyDiv w:val="1"/>
      <w:marLeft w:val="0"/>
      <w:marRight w:val="0"/>
      <w:marTop w:val="0"/>
      <w:marBottom w:val="0"/>
      <w:divBdr>
        <w:top w:val="none" w:sz="0" w:space="0" w:color="auto"/>
        <w:left w:val="none" w:sz="0" w:space="0" w:color="auto"/>
        <w:bottom w:val="none" w:sz="0" w:space="0" w:color="auto"/>
        <w:right w:val="none" w:sz="0" w:space="0" w:color="auto"/>
      </w:divBdr>
    </w:div>
    <w:div w:id="1652364055">
      <w:bodyDiv w:val="1"/>
      <w:marLeft w:val="0"/>
      <w:marRight w:val="0"/>
      <w:marTop w:val="0"/>
      <w:marBottom w:val="0"/>
      <w:divBdr>
        <w:top w:val="none" w:sz="0" w:space="0" w:color="auto"/>
        <w:left w:val="none" w:sz="0" w:space="0" w:color="auto"/>
        <w:bottom w:val="none" w:sz="0" w:space="0" w:color="auto"/>
        <w:right w:val="none" w:sz="0" w:space="0" w:color="auto"/>
      </w:divBdr>
    </w:div>
    <w:div w:id="1700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kljucinasilje.rs/statistika-septembar-2019/" TargetMode="External"/><Relationship Id="rId18" Type="http://schemas.openxmlformats.org/officeDocument/2006/relationships/hyperlink" Target="http://www.undp.org.rs/irwag/index.html"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ndvawnow.org/en/modules/view/14-programming-essentials-monitoring-evaluation.html&amp;menusub=157&amp;causes-protective-and-risk-factors" TargetMode="External"/><Relationship Id="rId17" Type="http://schemas.openxmlformats.org/officeDocument/2006/relationships/hyperlink" Target="http://www.endvawnow.org/en/modules/view/14-programming-essentials-monitoring-evaluation.html&amp;menusub=157&amp;causes-protective-and-risk-factors"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serbia.un.org/sites/default/files/2019-08/DPF_ENG_30_May_2017_FINAL_SIGN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rs/irwag/index.htm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serbia.unfpa.org/sites/default/files/pub-pdf/ENG%20IMAGES%20Serbia.pdf"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icef.org/serbia/en/reports/adverse-childhood-experiences-ace-study"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improved-legislation-failed-protection-independent-awc-s-report-to-gre/16808e2f8b" TargetMode="External"/><Relationship Id="rId13" Type="http://schemas.openxmlformats.org/officeDocument/2006/relationships/hyperlink" Target="http://www.ravnopravnost.gov.rs/images/files/Poverenik%2525252520za%2525252520zastitu%2525252520ravnopravnosti%2525252520-%2525252520Izvestaj%25252525202013.pdf" TargetMode="External"/><Relationship Id="rId3" Type="http://schemas.openxmlformats.org/officeDocument/2006/relationships/hyperlink" Target="https://rm.coe.int/grevioinf-2018-9/16808c1a4e" TargetMode="External"/><Relationship Id="rId7" Type="http://schemas.openxmlformats.org/officeDocument/2006/relationships/hyperlink" Target="https://serbia.unfpa.org/sites/default/files/pub-pdf/ENG%20IMAGES%20Serbia.pdf" TargetMode="External"/><Relationship Id="rId12" Type="http://schemas.openxmlformats.org/officeDocument/2006/relationships/hyperlink" Target="http://ravnopravnost-5bcf.kxcdn.com/wp-content/uploads/2019/03/Redovan-godi%25252525C5%25252525A1nji-izve%25252525C5%25252525A1taj-Poverenika-za-za%25252525C5%25252525A1titu-ravnopravnosti-za-2018.-pdf.pdf" TargetMode="External"/><Relationship Id="rId2" Type="http://schemas.openxmlformats.org/officeDocument/2006/relationships/hyperlink" Target="http://www.iskljucinasilje.rs" TargetMode="External"/><Relationship Id="rId1" Type="http://schemas.openxmlformats.org/officeDocument/2006/relationships/hyperlink" Target="https://www.osce.org/secretariat/413237" TargetMode="External"/><Relationship Id="rId6" Type="http://schemas.openxmlformats.org/officeDocument/2006/relationships/hyperlink" Target="https://www.unicef.org/serbia/sites/unicef.org.serbia/files/2018-04/Child_Marriage_in_Serbia.pdf" TargetMode="External"/><Relationship Id="rId11" Type="http://schemas.openxmlformats.org/officeDocument/2006/relationships/hyperlink" Target="https://www.rodnaravnopravnost.rs/index.php?option=com_content&amp;view=article&amp;id=302:%25252525D1%2525252583%25252525D1%2525252582%25252525D0%25252525B2%25252525D1%2525252580%25252525D1%2525252592%25252525D0%25252525B5%25252525D0%25252525BD%25252525D0%25252525B8-%25252525D0%25252525BF%25252525D1%2525252580%25252525D0%25252525BE%25252525D0%25252525BF%25252525D1%2525252583%25252525D1%2525252581%25252525D1%2525252582%25252525D0%25252525B8-%25252525D1%2525252583-%25252525D1%2525252580%25252525D0%25252525B0%25252525D0%25252525B4%25252525D1%2525252583-%25252525D0%25252525BD%25252525D0%25252525B0%25252525D0%25252525B4%25252525D0%25252525BB%25252525D0%25252525B5%25252525D0%25252525B6%25252525D0%25252525BD%25252525D0%25252525B8%25252525D1%2525252585-%25252525D1%2525252583-%25252525D0%25252525BE%25252525D0%25252525B1%25252525D0%25252525BB%25252525D0%25252525B0%25252525D1%2525252581%25252525D1%2525252582%25252525D0%25252525B8-%25252525D0%25252525B7%25252525D0%25252525B0%25252525D1%2525252588%25252525D1%2525252582%25252525D0%25252525B8%25252525D1%2525252582%25252525D0%25252525B5-%25252525D0%25252525B6%25252525D1%2525252580%25252525D1%2525252582%25252525D0%25252525B0%25252525D0%25252525B2%25252525D0%25252525B0-%25252525D1%2525252583-%25252525D1%2525252581%25252525D0%25252525BB%25252525D1%2525252583%25252525D1%2525252587%25252525D0%25252525B0%25252525D1%2525252598%25252525D0%25252525B5%25252525D0%25252525B2%25252525D0%25252525B8%25252525D0%25252525BC%25252525D0%25252525B0-%25252525D0%25252525BF%25252525D0%25252525BE%25252525D1%2525252580%25252525D0%25252525BE%25252525D0%25252525B4%25252525D0%25252525B8%25252525D1%2525252587%25252525D0%25252525BD%25252525D0%25252525BE%25252525D0%25252525B3-%25252525D0%25252525B8-%25252525D0%25252525BF%25252525D0%25252525B0%25252525D1%2525252580%25252525D1%2525252582%25252525D0%25252525BD%25252525D0%25252525B5%25252525D1%2525252580%25252525D1%2525252581%25252525D0%25252525BA%25252525D0%25252525BE%25252525D0%25252525B3-%25252525D0%25252525BD%25252525D0%25252525B0%25252525D1%2525252581%25252525D0%25252525B8%25252525D1%2525252599%252525" TargetMode="External"/><Relationship Id="rId5" Type="http://schemas.openxmlformats.org/officeDocument/2006/relationships/hyperlink" Target="https://www.osce.org/secretariat/413237" TargetMode="External"/><Relationship Id="rId15" Type="http://schemas.openxmlformats.org/officeDocument/2006/relationships/hyperlink" Target="http://socijalnoukljucivanje.gov.rs/wp-content/uploads/2019/02/Treci_nacionalni_izvestaj_o_socijalnom_ukljucivanju_i_smanjenju_siromastva_2014%E2%80%932017_eng.pdf" TargetMode="External"/><Relationship Id="rId10" Type="http://schemas.openxmlformats.org/officeDocument/2006/relationships/hyperlink" Target="https://rm.coe.int/improved-legislation-failed-protection-independent-awc-s-report-to-gre/16808e2f8b" TargetMode="External"/><Relationship Id="rId4" Type="http://schemas.openxmlformats.org/officeDocument/2006/relationships/hyperlink" Target="http://www.zeneprotivnasilja.net/en/femicide-in-serbia" TargetMode="External"/><Relationship Id="rId9" Type="http://schemas.openxmlformats.org/officeDocument/2006/relationships/hyperlink" Target="https://www.rodnaravnopravnost.rs/index.php?option=com_content&amp;view=article&amp;id=302:%25252525D1%2525252583%25252525D1%2525252582%25252525D0%25252525B2%25252525D1%2525252580%25252525D1%2525252592%25252525D0%25252525B5%25252525D0%25252525BD%25252525D0%25252525B8-%25252525D0%25252525BF%25252525D1%2525252580%25252525D0%25252525BE%25252525D0%25252525BF%25252525D1%2525252583%25252525D1%2525252581%25252525D1%2525252582%25252525D0%25252525B8-%25252525D1%2525252583-%25252525D1%2525252580%25252525D0%25252525B0%25252525D0%25252525B4%25252525D1%2525252583-%25252525D0%25252525BD%25252525D0%25252525B0%25252525D0%25252525B4%25252525D0%25252525BB%25252525D0%25252525B5%25252525D0%25252525B6%25252525D0%25252525BD%25252525D0%25252525B8%25252525D1%2525252585-%25252525D1%2525252583-%25252525D0%25252525BE%25252525D0%25252525B1%25252525D0%25252525BB%25252525D0%25252525B0%25252525D1%2525252581%25252525D1%2525252582%25252525D0%25252525B8-%25252525D0%25252525B7%25252525D0%25252525B0%25252525D1%2525252588%25252525D1%2525252582%25252525D0%25252525B8%25252525D1%2525252582%25252525D0%25252525B5-%25252525D0%25252525B6%25252525D1%2525252580%25252525D1%2525252582%25252525D0%25252525B0%25252525D0%25252525B2%25252525D0%25252525B0-%25252525D1%2525252583-%25252525D1%2525252581%25252525D0%25252525BB%25252525D1%2525252583%25252525D1%2525252587%25252525D0%25252525B0%25252525D1%2525252598%25252525D0%25252525B5%25252525D0%25252525B2%25252525D0%25252525B8%25252525D0%25252525BC%25252525D0%25252525B0-%25252525D0%25252525BF%25252525D0%25252525BE%25252525D1%2525252580%25252525D0%25252525BE%25252525D0%25252525B4%25252525D0%25252525B8%25252525D1%2525252587%25252525D0%25252525BD%25252525D0%25252525BE%25252525D0%25252525B3-%25252525D0%25252525B8-%25252525D0%25252525BF%25252525D0%25252525B0%25252525D1%2525252580%25252525D1%2525252582%25252525D0%25252525BD%25252525D0%25252525B5%25252525D1%2525252580%25252525D1%2525252581%25252525D0%25252525BA%25252525D0%25252525BE%25252525D0%25252525B3-%25252525D0%25252525BD%25252525D0%25252525B0%25252525D1%2525252581%25252525D0%25252525B8%25252525D1%2525252599%252525" TargetMode="External"/><Relationship Id="rId14" Type="http://schemas.openxmlformats.org/officeDocument/2006/relationships/hyperlink" Target="http://socijalnoukljucivanje.gov.rs/wp-content/uploads/2019/10/Assessment_of_Absolute_Poverty_i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2020-11-02T13:00:00+00:00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2022-09-30T04:00:00+00:00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1632</Value>
      <Value>1</Value>
      <Value>763</Value>
    </TaxCatchAll>
    <c4e2ab2cc9354bbf9064eeb465a566ea xmlns="1ed4137b-41b2-488b-8250-6d369ec27664">
      <Terms xmlns="http://schemas.microsoft.com/office/infopath/2007/PartnerControls"/>
    </c4e2ab2cc9354bbf9064eeb465a566ea>
    <UndpProjectNo xmlns="1ed4137b-41b2-488b-8250-6d369ec27664">00099635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_dlc_DocId xmlns="f1161f5b-24a3-4c2d-bc81-44cb9325e8ee">ATLASPDC-4-125088</_dlc_DocId>
    <_dlc_DocIdUrl xmlns="f1161f5b-24a3-4c2d-bc81-44cb9325e8ee">
      <Url>https://info.undp.org/docs/pdc/_layouts/DocIdRedir.aspx?ID=ATLASPDC-4-125088</Url>
      <Description>ATLASPDC-4-125088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71A4E77-222C-426C-B90A-47F815790243}">
  <ds:schemaRefs>
    <ds:schemaRef ds:uri="http://schemas.openxmlformats.org/officeDocument/2006/bibliography"/>
  </ds:schemaRefs>
</ds:datastoreItem>
</file>

<file path=customXml/itemProps2.xml><?xml version="1.0" encoding="utf-8"?>
<ds:datastoreItem xmlns:ds="http://schemas.openxmlformats.org/officeDocument/2006/customXml" ds:itemID="{1B2EE447-12DB-43BC-AEF2-2BEBA3FA739D}"/>
</file>

<file path=customXml/itemProps3.xml><?xml version="1.0" encoding="utf-8"?>
<ds:datastoreItem xmlns:ds="http://schemas.openxmlformats.org/officeDocument/2006/customXml" ds:itemID="{A84C69F4-68D5-407E-B0BC-9EB6CDB0127C}"/>
</file>

<file path=customXml/itemProps4.xml><?xml version="1.0" encoding="utf-8"?>
<ds:datastoreItem xmlns:ds="http://schemas.openxmlformats.org/officeDocument/2006/customXml" ds:itemID="{F0790198-317E-41DB-81D0-396C7EB5FBB3}"/>
</file>

<file path=customXml/itemProps5.xml><?xml version="1.0" encoding="utf-8"?>
<ds:datastoreItem xmlns:ds="http://schemas.openxmlformats.org/officeDocument/2006/customXml" ds:itemID="{5FAF7AC0-61B5-47EC-8249-81C58EE71C2A}"/>
</file>

<file path=customXml/itemProps6.xml><?xml version="1.0" encoding="utf-8"?>
<ds:datastoreItem xmlns:ds="http://schemas.openxmlformats.org/officeDocument/2006/customXml" ds:itemID="{9B32C710-D5E9-4AAF-A98F-9D80C751F7F3}"/>
</file>

<file path=docProps/app.xml><?xml version="1.0" encoding="utf-8"?>
<Properties xmlns="http://schemas.openxmlformats.org/officeDocument/2006/extended-properties" xmlns:vt="http://schemas.openxmlformats.org/officeDocument/2006/docPropsVTypes">
  <Template>Normal</Template>
  <TotalTime>1</TotalTime>
  <Pages>68</Pages>
  <Words>21307</Words>
  <Characters>121456</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VaW prodoc 3</dc:title>
  <dc:subject/>
  <dc:creator/>
  <cp:keywords/>
  <dc:description/>
  <cp:lastModifiedBy>Maja Djundic</cp:lastModifiedBy>
  <cp:revision>2</cp:revision>
  <cp:lastPrinted>2019-11-01T09:55:00Z</cp:lastPrinted>
  <dcterms:created xsi:type="dcterms:W3CDTF">2020-10-23T09:28:00Z</dcterms:created>
  <dcterms:modified xsi:type="dcterms:W3CDTF">2020-10-23T09:28:00Z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1632;#SRB|dadcb3b9-2841-4674-8ab0-f49e76ee737a</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b2bb4590-9388-4a4f-beae-7e04db4e95b3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